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0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43.png" ContentType="image/png"/>
  <Override PartName="/word/media/rId48.png" ContentType="image/png"/>
  <Override PartName="/word/media/rId56.png" ContentType="image/png"/>
  <Override PartName="/word/media/rId62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8" w:name="vifm-assessment-center--user-guide"/>
    <w:p>
      <w:pPr>
        <w:pStyle w:val="Heading1"/>
      </w:pPr>
      <w:r>
        <w:t xml:space="preserve">VIFM Assessment Center — User Guide</w:t>
      </w:r>
    </w:p>
    <w:p>
      <w:pPr>
        <w:pStyle w:val="FirstParagraph"/>
      </w:pPr>
      <w:r>
        <w:t xml:space="preserve">A custom-built Assessment Center management platform that runs the VIFM-AC Framework end-to-end: from engagement design and candidate management, through structured exercises and assessor observation, to wash-up consensus and a 6-page bilingual candidate report. Plus a self-serve learning track with AI-generated quizzes and a recommender that bridges every diagnostic gap to a VIFM training programme.</w:t>
      </w:r>
    </w:p>
    <w:p>
      <w:pPr>
        <w:pStyle w:val="BodyText"/>
      </w:pPr>
      <w:r>
        <w:t xml:space="preserve">This guide walks through the full lifecycle for each role.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at-a-glance">
        <w:r>
          <w:rPr>
            <w:rStyle w:val="Hyperlink"/>
          </w:rPr>
          <w:t xml:space="preserve">At a glance</w:t>
        </w:r>
      </w:hyperlink>
    </w:p>
    <w:p>
      <w:pPr>
        <w:pStyle w:val="Compact"/>
        <w:numPr>
          <w:ilvl w:val="0"/>
          <w:numId w:val="1001"/>
        </w:numPr>
      </w:pPr>
      <w:hyperlink w:anchor="roadmaps">
        <w:r>
          <w:rPr>
            <w:rStyle w:val="Hyperlink"/>
          </w:rPr>
          <w:t xml:space="preserve">Roadmaps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journey for each role</w:t>
      </w:r>
    </w:p>
    <w:p>
      <w:pPr>
        <w:pStyle w:val="Compact"/>
        <w:numPr>
          <w:ilvl w:val="1"/>
          <w:numId w:val="1002"/>
        </w:numPr>
      </w:pPr>
      <w:hyperlink w:anchor="consultant-admin-roadmap">
        <w:r>
          <w:rPr>
            <w:rStyle w:val="Hyperlink"/>
          </w:rPr>
          <w:t xml:space="preserve">Consultant (admin) roadmap</w:t>
        </w:r>
      </w:hyperlink>
    </w:p>
    <w:p>
      <w:pPr>
        <w:pStyle w:val="Compact"/>
        <w:numPr>
          <w:ilvl w:val="1"/>
          <w:numId w:val="1002"/>
        </w:numPr>
      </w:pPr>
      <w:hyperlink w:anchor="assessor-roadmap">
        <w:r>
          <w:rPr>
            <w:rStyle w:val="Hyperlink"/>
          </w:rPr>
          <w:t xml:space="preserve">Assessor roadmap</w:t>
        </w:r>
      </w:hyperlink>
    </w:p>
    <w:p>
      <w:pPr>
        <w:pStyle w:val="Compact"/>
        <w:numPr>
          <w:ilvl w:val="1"/>
          <w:numId w:val="1002"/>
        </w:numPr>
      </w:pPr>
      <w:hyperlink w:anchor="delegate-candidate-roadmap">
        <w:r>
          <w:rPr>
            <w:rStyle w:val="Hyperlink"/>
          </w:rPr>
          <w:t xml:space="preserve">Delegate (candidate) roadmap</w:t>
        </w:r>
      </w:hyperlink>
    </w:p>
    <w:p>
      <w:pPr>
        <w:pStyle w:val="Compact"/>
        <w:numPr>
          <w:ilvl w:val="1"/>
          <w:numId w:val="1002"/>
        </w:numPr>
      </w:pPr>
      <w:hyperlink w:anchor="client-roadmap">
        <w:r>
          <w:rPr>
            <w:rStyle w:val="Hyperlink"/>
          </w:rPr>
          <w:t xml:space="preserve">Client roadmap</w:t>
        </w:r>
      </w:hyperlink>
    </w:p>
    <w:p>
      <w:pPr>
        <w:pStyle w:val="Compact"/>
        <w:numPr>
          <w:ilvl w:val="0"/>
          <w:numId w:val="1001"/>
        </w:numPr>
      </w:pPr>
      <w:hyperlink w:anchor="detailed-walkthroughs">
        <w:r>
          <w:rPr>
            <w:rStyle w:val="Hyperlink"/>
          </w:rPr>
          <w:t xml:space="preserve">Detailed walkthroughs</w:t>
        </w:r>
      </w:hyperlink>
    </w:p>
    <w:p>
      <w:pPr>
        <w:pStyle w:val="Compact"/>
        <w:numPr>
          <w:ilvl w:val="1"/>
          <w:numId w:val="1003"/>
        </w:numPr>
      </w:pPr>
      <w:hyperlink w:anchor="X595a423bd8f65c598bf89d4676dbb90bd8a3f23">
        <w:r>
          <w:rPr>
            <w:rStyle w:val="Hyperlink"/>
          </w:rPr>
          <w:t xml:space="preserve">Consultant — designing and running an engagement</w:t>
        </w:r>
      </w:hyperlink>
    </w:p>
    <w:p>
      <w:pPr>
        <w:pStyle w:val="Compact"/>
        <w:numPr>
          <w:ilvl w:val="1"/>
          <w:numId w:val="1003"/>
        </w:numPr>
      </w:pPr>
      <w:hyperlink w:anchor="Xdca36a9de8023fb3d46d85cc5e8ab68bc2f28a8">
        <w:r>
          <w:rPr>
            <w:rStyle w:val="Hyperlink"/>
          </w:rPr>
          <w:t xml:space="preserve">Assessor — observing, rating, and consensus-building</w:t>
        </w:r>
      </w:hyperlink>
    </w:p>
    <w:p>
      <w:pPr>
        <w:pStyle w:val="Compact"/>
        <w:numPr>
          <w:ilvl w:val="1"/>
          <w:numId w:val="1003"/>
        </w:numPr>
      </w:pPr>
      <w:hyperlink w:anchor="Xd297e775c3f856a7cdb9c644a4a7a640c4c5939">
        <w:r>
          <w:rPr>
            <w:rStyle w:val="Hyperlink"/>
          </w:rPr>
          <w:t xml:space="preserve">Delegate — completing the assessment journey</w:t>
        </w:r>
      </w:hyperlink>
    </w:p>
    <w:p>
      <w:pPr>
        <w:pStyle w:val="Compact"/>
        <w:numPr>
          <w:ilvl w:val="1"/>
          <w:numId w:val="1003"/>
        </w:numPr>
      </w:pPr>
      <w:hyperlink w:anchor="X17b013b4a63a77bfdd62eb7494d18fee508ff96">
        <w:r>
          <w:rPr>
            <w:rStyle w:val="Hyperlink"/>
          </w:rPr>
          <w:t xml:space="preserve">Client — reading reports and acting on outputs</w:t>
        </w:r>
      </w:hyperlink>
    </w:p>
    <w:p>
      <w:pPr>
        <w:pStyle w:val="Compact"/>
        <w:numPr>
          <w:ilvl w:val="0"/>
          <w:numId w:val="1001"/>
        </w:numPr>
      </w:pPr>
      <w:hyperlink w:anchor="reference">
        <w:r>
          <w:rPr>
            <w:rStyle w:val="Hyperlink"/>
          </w:rPr>
          <w:t xml:space="preserve">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at-a-glance"/>
    <w:p>
      <w:pPr>
        <w:pStyle w:val="Heading2"/>
      </w:pPr>
      <w:r>
        <w:t xml:space="preserve">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uses it</w:t>
            </w:r>
          </w:p>
        </w:tc>
        <w:tc>
          <w:tcPr/>
          <w:p>
            <w:pPr>
              <w:pStyle w:val="Compact"/>
            </w:pPr>
            <w:r>
              <w:t xml:space="preserve">VIFM consultants/admins (run engagements), assessors (observe + rate), candidates/delegates (complete assessments), clients (read reports)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VIFM-AC: 4 domains (THINKING / RESULTS / PEOPLE / SELF), 8 clusters, 38 competencies, 249 behavioural indicators, 114 development tips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Exercises</w:t>
            </w:r>
          </w:p>
        </w:tc>
        <w:tc>
          <w:tcPr/>
          <w:p>
            <w:pPr>
              <w:pStyle w:val="Compact"/>
            </w:pPr>
            <w:r>
              <w:t xml:space="preserve">In-Basket · Role Play · Group Exercise · Case Study · Oral Presentation · CBI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BARS 1–5 per competency; Overall Assessment Rating (OAR) 1–5 → Ready Now / Ready with Development / Not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6-page bilingual candidate report + 4-page personalised Learning Plan (30/60/90-day roadmap + recommended VIFM programmes)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UAE PDPL · Saudi PDPL · GDPR · ISO 10667 · ITF AC Guidelines (6th ed.)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Entry points by role: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/admin</w:t>
      </w:r>
      <w:r>
        <w:t xml:space="preserve"> </w:t>
      </w:r>
      <w:r>
        <w:t xml:space="preserve">— admin/consultant portal (engagements, candidates, exercises, role profiles, courses)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/assessor</w:t>
      </w:r>
      <w:r>
        <w:t xml:space="preserve"> </w:t>
      </w:r>
      <w:r>
        <w:t xml:space="preserve">— assessor portal (assignments, observation, washup)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/candidate/welcome/[id]</w:t>
      </w:r>
      <w:r>
        <w:t xml:space="preserve"> </w:t>
      </w:r>
      <w:r>
        <w:t xml:space="preserve">— candidate entry (welcome → consent → assessments → skills → report)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/client</w:t>
      </w:r>
      <w:r>
        <w:t xml:space="preserve"> </w:t>
      </w:r>
      <w:r>
        <w:t xml:space="preserve">— client portal (engagements, candidates, analytics)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Admin portal home" title="" id="11" name="Picture"/>
            <a:graphic>
              <a:graphicData uri="http://schemas.openxmlformats.org/drawingml/2006/picture">
                <pic:pic>
                  <pic:nvPicPr>
                    <pic:cNvPr descr="images/ac/01-admin-hom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24" w:name="roadmaps"/>
    <w:p>
      <w:pPr>
        <w:pStyle w:val="Heading2"/>
      </w:pPr>
      <w:r>
        <w:t xml:space="preserve">Roadmaps</w:t>
      </w:r>
    </w:p>
    <w:bookmarkStart w:id="17" w:name="consultant-admin-roadmap"/>
    <w:p>
      <w:pPr>
        <w:pStyle w:val="Heading3"/>
      </w:pPr>
      <w:r>
        <w:t xml:space="preserve">Consultant (admin) roadmap</w:t>
      </w:r>
    </w:p>
    <w:p>
      <w:pPr>
        <w:pStyle w:val="FirstParagraph"/>
      </w:pPr>
      <w:r>
        <w:t xml:space="preserve">The end-to-end path for a VIFM consultant running an Assessment Center engagement. From client intake through report release.</w:t>
      </w:r>
    </w:p>
    <w:p>
      <w:pPr>
        <w:pStyle w:val="BodyText"/>
      </w:pPr>
      <w:r>
        <w:drawing>
          <wp:inline>
            <wp:extent cx="5334000" cy="242804"/>
            <wp:effectExtent b="0" l="0" r="0" t="0"/>
            <wp:docPr descr="Roadmap diagram 1: A[Client intake brief + JD] --&gt; B[Set up client org]" title="" id="15" name="Picture"/>
            <a:graphic>
              <a:graphicData uri="http://schemas.openxmlformats.org/drawingml/2006/picture">
                <pic:pic>
                  <pic:nvPicPr>
                    <pic:cNvPr descr="./images/ac/roadmap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checkpoints: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/admin/clients</w:t>
            </w:r>
          </w:p>
        </w:tc>
        <w:tc>
          <w:tcPr/>
          <w:p>
            <w:pPr>
              <w:pStyle w:val="Compact"/>
            </w:pPr>
            <w:r>
              <w:t xml:space="preserve">One organisation = one client account; engagements live under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wizard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/admin/engagements/new</w:t>
            </w:r>
          </w:p>
        </w:tc>
        <w:tc>
          <w:tcPr/>
          <w:p>
            <w:pPr>
              <w:pStyle w:val="Compact"/>
            </w:pPr>
            <w:r>
              <w:t xml:space="preserve">5 steps. Step 2 includes the JD-to-competency extractor + role profile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candidates</w:t>
            </w:r>
          </w:p>
        </w:tc>
        <w:tc>
          <w:tcPr/>
          <w:p>
            <w:pPr>
              <w:pStyle w:val="Compact"/>
            </w:pPr>
            <w:r>
              <w:t xml:space="preserve">Engagement detail · candidates tab</w:t>
            </w:r>
          </w:p>
        </w:tc>
        <w:tc>
          <w:tcPr/>
          <w:p>
            <w:pPr>
              <w:pStyle w:val="Compact"/>
            </w:pPr>
            <w:r>
              <w:t xml:space="preserve">Per-row role-profile dropdown; CSV bulk import via</w:t>
            </w:r>
            <w:r>
              <w:t xml:space="preserve"> </w:t>
            </w:r>
            <w:r>
              <w:rPr>
                <w:rStyle w:val="VerbatimChar"/>
              </w:rPr>
              <w:t xml:space="preserve">/admin/role-profiles/bulk-assign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 assessors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/assessor/assignments/[engagementId]</w:t>
            </w:r>
          </w:p>
        </w:tc>
        <w:tc>
          <w:tcPr/>
          <w:p>
            <w:pPr>
              <w:pStyle w:val="Compact"/>
            </w:pPr>
            <w:r>
              <w:t xml:space="preserve">Grid view: each row a candidate, each column an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Wash-up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/assessor/washup/[engagementId]/[candidateId]</w:t>
            </w:r>
          </w:p>
        </w:tc>
        <w:tc>
          <w:tcPr/>
          <w:p>
            <w:pPr>
              <w:pStyle w:val="Compact"/>
            </w:pPr>
            <w:r>
              <w:t xml:space="preserve">Realtime via Supabase Realtime; radar chart + colour-coded score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report</w:t>
            </w:r>
          </w:p>
        </w:tc>
        <w:tc>
          <w:tcPr/>
          <w:p>
            <w:pPr>
              <w:pStyle w:val="Compact"/>
            </w:pPr>
            <w:r>
              <w:t xml:space="preserve">Engagement detail → "Release reports"</w:t>
            </w:r>
          </w:p>
        </w:tc>
        <w:tc>
          <w:tcPr/>
          <w:p>
            <w:pPr>
              <w:pStyle w:val="Compact"/>
            </w:pPr>
            <w:r>
              <w:t xml:space="preserve">Sets per-candidate</w:t>
            </w:r>
            <w:r>
              <w:t xml:space="preserve"> </w:t>
            </w:r>
            <w:r>
              <w:rPr>
                <w:rStyle w:val="VerbatimChar"/>
              </w:rPr>
              <w:t xml:space="preserve">report_status='released'</w:t>
            </w:r>
            <w:r>
              <w:t xml:space="preserve"> </w:t>
            </w:r>
            <w:r>
              <w:t xml:space="preserve">so candidates can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Re-engage</w:t>
            </w:r>
          </w:p>
        </w:tc>
        <w:tc>
          <w:tcPr/>
          <w:p>
            <w:pPr>
              <w:pStyle w:val="Compact"/>
            </w:pPr>
            <w:r>
              <w:t xml:space="preserve">Engagement detail → "Re-engage cohort"</w:t>
            </w:r>
          </w:p>
        </w:tc>
        <w:tc>
          <w:tcPr/>
          <w:p>
            <w:pPr>
              <w:pStyle w:val="Compact"/>
            </w:pPr>
            <w:r>
              <w:t xml:space="preserve">Copies design + candidates with</w:t>
            </w:r>
            <w:r>
              <w:t xml:space="preserve"> </w:t>
            </w:r>
            <w:r>
              <w:rPr>
                <w:rStyle w:val="VerbatimChar"/>
              </w:rPr>
              <w:t xml:space="preserve">prior_*_id</w:t>
            </w:r>
            <w:r>
              <w:t xml:space="preserve"> </w:t>
            </w:r>
            <w:r>
              <w:t xml:space="preserve">links → OAR delta pill on the new run</w:t>
            </w:r>
          </w:p>
        </w:tc>
      </w:tr>
    </w:tbl>
    <w:bookmarkEnd w:id="17"/>
    <w:bookmarkStart w:id="19" w:name="assessor-roadmap"/>
    <w:p>
      <w:pPr>
        <w:pStyle w:val="Heading3"/>
      </w:pPr>
      <w:r>
        <w:t xml:space="preserve">Assessor roadmap</w:t>
      </w:r>
    </w:p>
    <w:p>
      <w:pPr>
        <w:pStyle w:val="FirstParagraph"/>
      </w:pPr>
      <w:r>
        <w:t xml:space="preserve">The path for an assessor — receiving assignments, observing the candidate, capturing behavioural notes, scoring on BARS, building consensus with co-assessors.</w:t>
      </w:r>
    </w:p>
    <w:p>
      <w:pPr>
        <w:pStyle w:val="BodyText"/>
      </w:pPr>
      <w:r>
        <w:t xml:space="preserve">![Roadmap diagram 2: A[Receive assignment</w:t>
      </w:r>
      <w:r>
        <w:t xml:space="preserve">email or dashboard] --&gt; B</w:t>
      </w:r>
      <w:hyperlink r:id="rId18">
        <w:r>
          <w:rPr>
            <w:rStyle w:val="Hyperlink"/>
          </w:rPr>
          <w:t xml:space="preserve">Open assignment</w:t>
        </w:r>
        <w:r>
          <w:rPr>
            <w:rStyle w:val="Hyperlink"/>
          </w:rPr>
          <w:t xml:space="preserve">/assessor</w:t>
        </w:r>
      </w:hyperlink>
    </w:p>
    <w:p>
      <w:pPr>
        <w:pStyle w:val="BodyText"/>
      </w:pPr>
      <w:r>
        <w:rPr>
          <w:b/>
          <w:bCs/>
        </w:rPr>
        <w:t xml:space="preserve">Per-exercise observation tabs (4):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— exercise type, candidate, target competencies, timing, brief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Observe</w:t>
      </w:r>
      <w:r>
        <w:t xml:space="preserve"> </w:t>
      </w:r>
      <w:r>
        <w:t xml:space="preserve">— free-text behavioural notes with AI-suggested competency tags + +/- indicators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</w:t>
      </w:r>
      <w:r>
        <w:t xml:space="preserve"> </w:t>
      </w:r>
      <w:r>
        <w:t xml:space="preserve">— BARS scoring (1–5 or NE) per competency with strength + development split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Q&amp;A</w:t>
      </w:r>
      <w:r>
        <w:t xml:space="preserve"> </w:t>
      </w:r>
      <w:r>
        <w:t xml:space="preserve">— three question prompts per competency for follow-up dialogue</w:t>
      </w:r>
    </w:p>
    <w:bookmarkEnd w:id="19"/>
    <w:bookmarkStart w:id="21" w:name="delegate-candidate-roadmap"/>
    <w:p>
      <w:pPr>
        <w:pStyle w:val="Heading3"/>
      </w:pPr>
      <w:r>
        <w:t xml:space="preserve">Delegate (candidate) roadmap</w:t>
      </w:r>
    </w:p>
    <w:p>
      <w:pPr>
        <w:pStyle w:val="FirstParagraph"/>
      </w:pPr>
      <w:r>
        <w:t xml:space="preserve">The candidate-side journey — from the welcome email through the report.</w:t>
      </w:r>
    </w:p>
    <w:p>
      <w:pPr>
        <w:pStyle w:val="BodyText"/>
      </w:pPr>
      <w:r>
        <w:t xml:space="preserve">![Roadmap diagram 3: A[Receive welcome email</w:t>
      </w:r>
      <w:r>
        <w:t xml:space="preserve">or token URL] --&gt; B</w:t>
      </w:r>
      <w:hyperlink r:id="rId20">
        <w:r>
          <w:rPr>
            <w:rStyle w:val="Hyperlink"/>
          </w:rPr>
          <w:t xml:space="preserve">Welcome page</w:t>
        </w:r>
        <w:r>
          <w:rPr>
            <w:rStyle w:val="Hyperlink"/>
          </w:rPr>
          <w:t xml:space="preserve">/candidate/welc</w:t>
        </w:r>
      </w:hyperlink>
    </w:p>
    <w:p>
      <w:pPr>
        <w:pStyle w:val="BodyText"/>
      </w:pPr>
      <w:r>
        <w:rPr>
          <w:b/>
          <w:bCs/>
        </w:rPr>
        <w:t xml:space="preserve">What candidates see at each step: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/candidate/welcome/[id]</w:t>
            </w:r>
          </w:p>
        </w:tc>
        <w:tc>
          <w:tcPr/>
          <w:p>
            <w:pPr>
              <w:pStyle w:val="Compact"/>
            </w:pPr>
            <w:r>
              <w:t xml:space="preserve">Engagement details, role profile name, what to expect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/candidate/consent/[id]</w:t>
            </w:r>
          </w:p>
        </w:tc>
        <w:tc>
          <w:tcPr/>
          <w:p>
            <w:pPr>
              <w:pStyle w:val="Compact"/>
            </w:pPr>
            <w:r>
              <w:t xml:space="preserve">GDPR / UAE PDPL form. Required before any data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/candidate/assessments/[id]</w:t>
            </w:r>
          </w:p>
        </w:tc>
        <w:tc>
          <w:tcPr/>
          <w:p>
            <w:pPr>
              <w:pStyle w:val="Compact"/>
            </w:pPr>
            <w:r>
              <w:t xml:space="preserve">Exercise schedule with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/candidate/skills/[candidateId]</w:t>
            </w:r>
          </w:p>
        </w:tc>
        <w:tc>
          <w:tcPr/>
          <w:p>
            <w:pPr>
              <w:pStyle w:val="Compact"/>
            </w:pPr>
            <w:r>
              <w:t xml:space="preserve">Per-competency gap badges + 3-chart stats panel + Start AI Quiz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/candidate/quiz/[attemptId]</w:t>
            </w:r>
          </w:p>
        </w:tc>
        <w:tc>
          <w:tcPr/>
          <w:p>
            <w:pPr>
              <w:pStyle w:val="Compact"/>
            </w:pPr>
            <w:r>
              <w:t xml:space="preserve">7-question AI-generated quiz: 4 MCQ + 2 T/F + 1 cognitive pattern, 5-min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/candidate/quiz/[attemptId]/results</w:t>
            </w:r>
          </w:p>
        </w:tc>
        <w:tc>
          <w:tcPr/>
          <w:p>
            <w:pPr>
              <w:pStyle w:val="Compact"/>
            </w:pPr>
            <w:r>
              <w:t xml:space="preserve">Score + per-question review with</w:t>
            </w:r>
            <w:r>
              <w:t xml:space="preserve"> </w:t>
            </w:r>
            <w:r>
              <w:rPr>
                <w:b/>
                <w:bCs/>
              </w:rPr>
              <w:t xml:space="preserve">AI explanations</w:t>
            </w:r>
            <w:r>
              <w:t xml:space="preserve"> </w:t>
            </w:r>
            <w:r>
              <w:t xml:space="preserve">in a Lightbulb tip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/candidate/report/[id]</w:t>
            </w:r>
          </w:p>
        </w:tc>
        <w:tc>
          <w:tcPr/>
          <w:p>
            <w:pPr>
              <w:pStyle w:val="Compact"/>
            </w:pPr>
            <w:r>
              <w:t xml:space="preserve">Final 6-page bilingual report (gated until release)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Plan</w:t>
            </w:r>
          </w:p>
        </w:tc>
        <w:tc>
          <w:tcPr/>
          <w:p>
            <w:pPr>
              <w:pStyle w:val="Compact"/>
            </w:pPr>
            <w:r>
              <w:t xml:space="preserve">(download from report page)</w:t>
            </w:r>
          </w:p>
        </w:tc>
        <w:tc>
          <w:tcPr/>
          <w:p>
            <w:pPr>
              <w:pStyle w:val="Compact"/>
            </w:pPr>
            <w:r>
              <w:t xml:space="preserve">4-page React-PDF: Cover · 30/60/90 roadmap · per-competency cards · top-5 VIFM programmes</w:t>
            </w:r>
          </w:p>
        </w:tc>
      </w:tr>
    </w:tbl>
    <w:bookmarkEnd w:id="21"/>
    <w:bookmarkStart w:id="23" w:name="client-roadmap"/>
    <w:p>
      <w:pPr>
        <w:pStyle w:val="Heading3"/>
      </w:pPr>
      <w:r>
        <w:t xml:space="preserve">Client roadmap</w:t>
      </w:r>
    </w:p>
    <w:p>
      <w:pPr>
        <w:pStyle w:val="FirstParagraph"/>
      </w:pPr>
      <w:r>
        <w:t xml:space="preserve">The client-side path — sponsoring organisations review their cohort and act on the diagnostic.</w:t>
      </w:r>
    </w:p>
    <w:p>
      <w:pPr>
        <w:pStyle w:val="BodyText"/>
      </w:pPr>
      <w:r>
        <w:t xml:space="preserve">![Roadmap diagram 4: A[Engage VIFM</w:t>
      </w:r>
      <w:r>
        <w:t xml:space="preserve">scope + commercials] --&gt; B</w:t>
      </w:r>
      <w:hyperlink r:id="rId22">
        <w:r>
          <w:rPr>
            <w:rStyle w:val="Hyperlink"/>
          </w:rPr>
          <w:t xml:space="preserve">Provide candidate list</w:t>
        </w:r>
        <w:r>
          <w:rPr>
            <w:rStyle w:val="Hyperlink"/>
          </w:rPr>
          <w:t xml:space="preserve">+ role p</w:t>
        </w:r>
      </w:hyperlink>
    </w:p>
    <w:p>
      <w:pPr>
        <w:pStyle w:val="BodyText"/>
      </w:pPr>
      <w:r>
        <w:rPr>
          <w:b/>
          <w:bCs/>
        </w:rPr>
        <w:t xml:space="preserve">What the client sees: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Engagement 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/client/engagements</w:t>
      </w:r>
      <w:r>
        <w:t xml:space="preserve"> </w:t>
      </w:r>
      <w:r>
        <w:t xml:space="preserve">— all their engagements with VIFM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Engagement results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/client/engagements/[id]</w:t>
      </w:r>
      <w:r>
        <w:t xml:space="preserve"> </w:t>
      </w:r>
      <w:r>
        <w:t xml:space="preserve">— candidate roster with OAR + gap-severity badges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/client/reports</w:t>
      </w:r>
      <w:r>
        <w:t xml:space="preserve"> </w:t>
      </w:r>
      <w:r>
        <w:t xml:space="preserve">— cross-engagement report viewer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/client/analytics</w:t>
      </w:r>
      <w:r>
        <w:t xml:space="preserve"> </w:t>
      </w:r>
      <w:r>
        <w:t xml:space="preserve">— cohort strengths and development areas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80" w:name="detailed-walkthroughs"/>
    <w:p>
      <w:pPr>
        <w:pStyle w:val="Heading2"/>
      </w:pPr>
      <w:r>
        <w:t xml:space="preserve">Detailed walkthroughs</w:t>
      </w:r>
    </w:p>
    <w:bookmarkStart w:id="47" w:name="X595a423bd8f65c598bf89d4676dbb90bd8a3f23"/>
    <w:p>
      <w:pPr>
        <w:pStyle w:val="Heading3"/>
      </w:pPr>
      <w:r>
        <w:t xml:space="preserve">Consultant — designing and running an engagement</w:t>
      </w:r>
    </w:p>
    <w:bookmarkStart w:id="28" w:name="X89aba8b522ce1c4a723a271fff62e63171f0c45"/>
    <w:p>
      <w:pPr>
        <w:pStyle w:val="Heading4"/>
      </w:pPr>
      <w:r>
        <w:t xml:space="preserve">1. Sign in</w:t>
      </w:r>
    </w:p>
    <w:p>
      <w:pPr>
        <w:pStyle w:val="FirstParagraph"/>
      </w:pPr>
      <w:r>
        <w:rPr>
          <w:rStyle w:val="VerbatimChar"/>
        </w:rPr>
        <w:t xml:space="preserve">/admin</w:t>
      </w:r>
      <w:r>
        <w:t xml:space="preserve"> </w:t>
      </w:r>
      <w:r>
        <w:t xml:space="preserve">opens the admin/consultant portal. The collapsible sidebar shows the process map and module sections.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dmin portal sidebar + process map" title="" id="26" name="Picture"/>
            <a:graphic>
              <a:graphicData uri="http://schemas.openxmlformats.org/drawingml/2006/picture">
                <pic:pic>
                  <pic:nvPicPr>
                    <pic:cNvPr descr="images/ac/10-admin-porta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9ee3ccd3a59be8b78a16a5d9b4c1017676c38cd"/>
    <w:p>
      <w:pPr>
        <w:pStyle w:val="Heading4"/>
      </w:pPr>
      <w:r>
        <w:t xml:space="preserve">2. Set up the client organisation</w:t>
      </w:r>
    </w:p>
    <w:p>
      <w:pPr>
        <w:pStyle w:val="FirstParagraph"/>
      </w:pPr>
      <w:r>
        <w:rPr>
          <w:rStyle w:val="VerbatimChar"/>
        </w:rPr>
        <w:t xml:space="preserve">/admin/clients</w:t>
      </w:r>
      <w:r>
        <w:t xml:space="preserve">. Each client corresponds to one sponsoring organisation; engagements live under it.</w:t>
      </w:r>
    </w:p>
    <w:bookmarkEnd w:id="29"/>
    <w:bookmarkStart w:id="33" w:name="X75bb57bf36249f17ea8b3f17bb14284be56b37e"/>
    <w:p>
      <w:pPr>
        <w:pStyle w:val="Heading4"/>
      </w:pPr>
      <w:r>
        <w:t xml:space="preserve">3. Create the engagement (5-step wizard)</w:t>
      </w:r>
    </w:p>
    <w:p>
      <w:pPr>
        <w:pStyle w:val="FirstParagraph"/>
      </w:pPr>
      <w:r>
        <w:rPr>
          <w:rStyle w:val="VerbatimChar"/>
        </w:rPr>
        <w:t xml:space="preserve">/admin/engagements/new</w:t>
      </w:r>
      <w:r>
        <w:t xml:space="preserve">. The wizard walks through:</w:t>
      </w:r>
    </w:p>
    <w:p>
      <w:pPr>
        <w:pStyle w:val="BodyText"/>
      </w:pPr>
      <w:r>
        <w:rPr>
          <w:b/>
          <w:bCs/>
        </w:rPr>
        <w:t xml:space="preserve">Step 1 — Identity:</w:t>
      </w:r>
      <w:r>
        <w:t xml:space="preserve"> </w:t>
      </w:r>
      <w:r>
        <w:t xml:space="preserve">Engagement name · client org · target role · start/end dates.</w:t>
      </w:r>
    </w:p>
    <w:p>
      <w:pPr>
        <w:pStyle w:val="BodyText"/>
      </w:pPr>
      <w:r>
        <w:rPr>
          <w:b/>
          <w:bCs/>
        </w:rPr>
        <w:t xml:space="preserve">Step 2 — Competency profile:</w:t>
      </w:r>
      <w:r>
        <w:t xml:space="preserve"> </w:t>
      </w:r>
      <w:r>
        <w:t xml:space="preserve">Choose the competencies the AC will assess. Two paths:</w:t>
      </w:r>
    </w:p>
    <w:p>
      <w:pPr>
        <w:pStyle w:val="BodyText"/>
      </w:pPr>
      <w:r>
        <w:rPr>
          <w:b/>
          <w:bCs/>
        </w:rPr>
        <w:t xml:space="preserve">(a) JD-to-competency extractor.</w:t>
      </w:r>
      <w:r>
        <w:t xml:space="preserve"> </w:t>
      </w:r>
      <w:r>
        <w:t xml:space="preserve">Paste or upload a job description (Arabic or English, text or PDF). Claude extracts the most relevant 6–10 VIFM competencies and surfaces them with weight + priority + reasoning + a domain tally card (THINKING / RESULTS / PEOPLE / SELF chips with counts).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JD-to-competency extractor" title="" id="31" name="Picture"/>
            <a:graphic>
              <a:graphicData uri="http://schemas.openxmlformats.org/drawingml/2006/picture">
                <pic:pic>
                  <pic:nvPicPr>
                    <pic:cNvPr descr="images/ac/11-jd-extracto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(b) Role profile picker.</w:t>
      </w:r>
      <w:r>
        <w:t xml:space="preserve"> </w:t>
      </w:r>
      <w:r>
        <w:t xml:space="preserve">Reuse a pre-built competency pack from</w:t>
      </w:r>
      <w:r>
        <w:t xml:space="preserve"> </w:t>
      </w:r>
      <w:r>
        <w:rPr>
          <w:rStyle w:val="VerbatimChar"/>
        </w:rPr>
        <w:t xml:space="preserve">/admin/role-profiles</w:t>
      </w:r>
      <w:r>
        <w:t xml:space="preserve">. Six GCC banking + government profiles seeded; build your own via the Role Profile editor or bulk-import via</w:t>
      </w:r>
      <w:r>
        <w:t xml:space="preserve"> </w:t>
      </w:r>
      <w:r>
        <w:rPr>
          <w:rStyle w:val="VerbatimChar"/>
        </w:rPr>
        <w:t xml:space="preserve">/admin/role-profiles/bulk-import</w:t>
      </w:r>
      <w:r>
        <w:t xml:space="preserve">.</w:t>
      </w:r>
    </w:p>
    <w:p>
      <w:pPr>
        <w:pStyle w:val="BlockText"/>
      </w:pPr>
      <w:r>
        <w:t xml:space="preserve">Each competency must appear in at least 2 exercises (enforced by Zod validation) so the AC has triangulated evidence.</w:t>
      </w:r>
    </w:p>
    <w:p>
      <w:pPr>
        <w:pStyle w:val="FirstParagraph"/>
      </w:pPr>
      <w:r>
        <w:rPr>
          <w:b/>
          <w:bCs/>
        </w:rPr>
        <w:t xml:space="preserve">Step 3 — Exercise selection:</w:t>
      </w:r>
      <w:r>
        <w:t xml:space="preserve"> </w:t>
      </w:r>
      <w:r>
        <w:t xml:space="preserve">Pick from the exercise library and tune the exercise-to-competency matrix.</w:t>
      </w:r>
    </w:p>
    <w:p>
      <w:pPr>
        <w:pStyle w:val="BodyText"/>
      </w:pPr>
      <w:r>
        <w:rPr>
          <w:b/>
          <w:bCs/>
        </w:rPr>
        <w:t xml:space="preserve">Step 4 — Assessors:</w:t>
      </w:r>
      <w:r>
        <w:t xml:space="preserve"> </w:t>
      </w:r>
      <w:r>
        <w:t xml:space="preserve">Assign assessors at the engagement level (specific exercise assignments come later).</w:t>
      </w:r>
    </w:p>
    <w:p>
      <w:pPr>
        <w:pStyle w:val="BodyText"/>
      </w:pPr>
      <w:r>
        <w:rPr>
          <w:b/>
          <w:bCs/>
        </w:rPr>
        <w:t xml:space="preserve">Step 5 — Review:</w:t>
      </w:r>
      <w:r>
        <w:t xml:space="preserve"> </w:t>
      </w:r>
      <w:r>
        <w:t xml:space="preserve">Final pass before save.</w:t>
      </w:r>
    </w:p>
    <w:bookmarkEnd w:id="33"/>
    <w:bookmarkStart w:id="37" w:name="X505fa96896d6b18279bb65623b66ab93941c4bb"/>
    <w:p>
      <w:pPr>
        <w:pStyle w:val="Heading4"/>
      </w:pPr>
      <w:r>
        <w:t xml:space="preserve">4. Add candidates</w:t>
      </w:r>
    </w:p>
    <w:p>
      <w:pPr>
        <w:pStyle w:val="FirstParagraph"/>
      </w:pPr>
      <w:r>
        <w:t xml:space="preserve">On the engagement detail page → candidates tab.</w:t>
      </w:r>
    </w:p>
    <w:p>
      <w:pPr>
        <w:pStyle w:val="BodyText"/>
      </w:pPr>
      <w:r>
        <w:t xml:space="preserve">For each candidate:</w:t>
      </w:r>
    </w:p>
    <w:p>
      <w:pPr>
        <w:pStyle w:val="Compact"/>
        <w:numPr>
          <w:ilvl w:val="0"/>
          <w:numId w:val="1007"/>
        </w:numPr>
      </w:pPr>
      <w:r>
        <w:t xml:space="preserve">Name + email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 profile</w:t>
      </w:r>
      <w:r>
        <w:t xml:space="preserve"> </w:t>
      </w:r>
      <w:r>
        <w:t xml:space="preserve">(per-row dropdown) — drives the skill dashboard's target levels</w:t>
      </w:r>
    </w:p>
    <w:p>
      <w:pPr>
        <w:pStyle w:val="Compact"/>
        <w:numPr>
          <w:ilvl w:val="0"/>
          <w:numId w:val="1007"/>
        </w:numPr>
      </w:pPr>
      <w:r>
        <w:t xml:space="preserve">Demographic fields (department, gender, age range, seniority — optional)</w:t>
      </w:r>
    </w:p>
    <w:p>
      <w:pPr>
        <w:pStyle w:val="FirstParagraph"/>
      </w:pPr>
      <w:r>
        <w:t xml:space="preserve">CSV bulk-assign of role profiles by email at</w:t>
      </w:r>
      <w:r>
        <w:t xml:space="preserve"> </w:t>
      </w:r>
      <w:r>
        <w:rPr>
          <w:rStyle w:val="VerbatimChar"/>
        </w:rPr>
        <w:t xml:space="preserve">/admin/role-profiles/bulk-assign</w:t>
      </w:r>
      <w:r>
        <w:t xml:space="preserve">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Engagement detail — candidates table" title="" id="35" name="Picture"/>
            <a:graphic>
              <a:graphicData uri="http://schemas.openxmlformats.org/drawingml/2006/picture">
                <pic:pic>
                  <pic:nvPicPr>
                    <pic:cNvPr descr="images/ac/12-engagement-detail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candidates table also shows: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Per-row "view as candidate" eye icon</w:t>
      </w:r>
      <w:r>
        <w:t xml:space="preserve"> </w:t>
      </w:r>
      <w:r>
        <w:t xml:space="preserve">— opens</w:t>
      </w:r>
      <w:r>
        <w:t xml:space="preserve"> </w:t>
      </w:r>
      <w:r>
        <w:rPr>
          <w:rStyle w:val="VerbatimChar"/>
        </w:rPr>
        <w:t xml:space="preserve">/candidate/welcome/[id]?asAdmin=1</w:t>
      </w:r>
      <w:r>
        <w:t xml:space="preserve"> </w:t>
      </w:r>
      <w:r>
        <w:t xml:space="preserve">in a new tab with an amber banner, lets you see exactly what the candidate sees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OAR delta pill</w:t>
      </w:r>
      <w:r>
        <w:t xml:space="preserve"> </w:t>
      </w:r>
      <w:r>
        <w:t xml:space="preserve">— when this is a re-engagement run (G7), shows ↑+1 / ↓-1 vs the prior assessment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Gap-severity badges</w:t>
      </w:r>
      <w:r>
        <w:t xml:space="preserve"> </w:t>
      </w:r>
      <w:r>
        <w:t xml:space="preserve">when scores are in</w:t>
      </w:r>
    </w:p>
    <w:bookmarkEnd w:id="37"/>
    <w:bookmarkStart w:id="38" w:name="X385b3a95cd6ab68902b8192897a8fabda5101b8"/>
    <w:p>
      <w:pPr>
        <w:pStyle w:val="Heading4"/>
      </w:pPr>
      <w:r>
        <w:t xml:space="preserve">5. Assign assessors per exercise</w:t>
      </w:r>
    </w:p>
    <w:p>
      <w:pPr>
        <w:pStyle w:val="FirstParagraph"/>
      </w:pPr>
      <w:r>
        <w:rPr>
          <w:rStyle w:val="VerbatimChar"/>
        </w:rPr>
        <w:t xml:space="preserve">/assessor/assignments/[engagementId]</w:t>
      </w:r>
      <w:r>
        <w:t xml:space="preserve">. Grid view — rows = candidates, columns = exercises. Click a cell to assign an assessor.</w:t>
      </w:r>
    </w:p>
    <w:bookmarkEnd w:id="38"/>
    <w:bookmarkStart w:id="39" w:name="X8db467f0a34715312f83499d30f69ce400c1697"/>
    <w:p>
      <w:pPr>
        <w:pStyle w:val="Heading4"/>
      </w:pPr>
      <w:r>
        <w:t xml:space="preserve">6. Monitor the engagement</w:t>
      </w:r>
    </w:p>
    <w:p>
      <w:pPr>
        <w:pStyle w:val="FirstParagraph"/>
      </w:pPr>
      <w:r>
        <w:t xml:space="preserve">The engagement detail page shows progress. Below the candidates table: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VIFM training recommendations panel</w:t>
      </w:r>
      <w:r>
        <w:t xml:space="preserve"> </w:t>
      </w:r>
      <w:r>
        <w:t xml:space="preserve">— cohort-aggregated gaps × course relevance. Use a</w:t>
      </w:r>
      <w:r>
        <w:t xml:space="preserve"> </w:t>
      </w:r>
      <w:r>
        <w:rPr>
          <w:rStyle w:val="VerbatimChar"/>
        </w:rPr>
        <w:t xml:space="preserve">?candidate=&lt;id&gt;</w:t>
      </w:r>
      <w:r>
        <w:t xml:space="preserve"> </w:t>
      </w:r>
      <w:r>
        <w:t xml:space="preserve">URL filter to switch to per-candidate view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Notifications bell</w:t>
      </w:r>
      <w:r>
        <w:t xml:space="preserve"> </w:t>
      </w:r>
      <w:r>
        <w:t xml:space="preserve">in the header — rose unread badge; popover shows the 20 newest items (e.g., a candidate completed a quiz)</w:t>
      </w:r>
    </w:p>
    <w:bookmarkEnd w:id="39"/>
    <w:bookmarkStart w:id="40" w:name="X9f11bca26d794aad17299c807ff7699ac5d174d"/>
    <w:p>
      <w:pPr>
        <w:pStyle w:val="Heading4"/>
      </w:pPr>
      <w:r>
        <w:t xml:space="preserve">7. Wash-up engine</w:t>
      </w:r>
    </w:p>
    <w:p>
      <w:pPr>
        <w:pStyle w:val="FirstParagraph"/>
      </w:pPr>
      <w:r>
        <w:t xml:space="preserve">After all assessors have rated, run the wash-up at</w:t>
      </w:r>
      <w:r>
        <w:t xml:space="preserve"> </w:t>
      </w:r>
      <w:r>
        <w:rPr>
          <w:rStyle w:val="VerbatimChar"/>
        </w:rPr>
        <w:t xml:space="preserve">/assessor/washup/[engagementId]/[candidateId]</w:t>
      </w:r>
      <w:r>
        <w:t xml:space="preserve"> </w:t>
      </w:r>
      <w:r>
        <w:t xml:space="preserve">(consultants are typically present too).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Supabase Realtime</w:t>
      </w:r>
      <w:r>
        <w:t xml:space="preserve"> </w:t>
      </w:r>
      <w:r>
        <w:t xml:space="preserve">— multiple users see edits live without refresh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Radar chart</w:t>
      </w:r>
      <w:r>
        <w:t xml:space="preserve"> </w:t>
      </w:r>
      <w:r>
        <w:t xml:space="preserve">of consensus ratings vs target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Colour-coded score summary</w:t>
      </w:r>
      <w:r>
        <w:t xml:space="preserve"> </w:t>
      </w:r>
      <w:r>
        <w:t xml:space="preserve">— strengths in emerald, gaps in rose</w:t>
      </w:r>
    </w:p>
    <w:p>
      <w:pPr>
        <w:pStyle w:val="Compact"/>
        <w:numPr>
          <w:ilvl w:val="0"/>
          <w:numId w:val="1010"/>
        </w:numPr>
      </w:pPr>
      <w:r>
        <w:t xml:space="preserve">Per-competency consensus discussion + final score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OAR recommendation</w:t>
      </w:r>
      <w:r>
        <w:t xml:space="preserve"> </w:t>
      </w:r>
      <w:r>
        <w:t xml:space="preserve">— drops out of the consensus discussion</w:t>
      </w:r>
    </w:p>
    <w:bookmarkEnd w:id="40"/>
    <w:bookmarkStart w:id="41" w:name="X902212705e2f9d2080c174926d75d609122abf3"/>
    <w:p>
      <w:pPr>
        <w:pStyle w:val="Heading4"/>
      </w:pPr>
      <w:r>
        <w:t xml:space="preserve">8. Release the report</w:t>
      </w:r>
    </w:p>
    <w:p>
      <w:pPr>
        <w:pStyle w:val="FirstParagraph"/>
      </w:pPr>
      <w:r>
        <w:t xml:space="preserve">Once the OAR is set, on the engagement detail click</w:t>
      </w:r>
      <w:r>
        <w:t xml:space="preserve"> </w:t>
      </w:r>
      <w:r>
        <w:rPr>
          <w:i/>
          <w:iCs/>
        </w:rPr>
        <w:t xml:space="preserve">Release reports</w:t>
      </w:r>
      <w:r>
        <w:t xml:space="preserve">. This flips per-candidate</w:t>
      </w:r>
      <w:r>
        <w:t xml:space="preserve"> </w:t>
      </w:r>
      <w:r>
        <w:rPr>
          <w:rStyle w:val="VerbatimChar"/>
        </w:rPr>
        <w:t xml:space="preserve">report_status='released'</w:t>
      </w:r>
      <w:r>
        <w:t xml:space="preserve">, allowing candidates to access their reports.</w:t>
      </w:r>
    </w:p>
    <w:p>
      <w:pPr>
        <w:pStyle w:val="BodyText"/>
      </w:pPr>
      <w:r>
        <w:t xml:space="preserve">The 6-page bilingual report is generated on demand at</w:t>
      </w:r>
      <w:r>
        <w:t xml:space="preserve"> </w:t>
      </w:r>
      <w:r>
        <w:rPr>
          <w:rStyle w:val="VerbatimChar"/>
        </w:rPr>
        <w:t xml:space="preserve">/api/reports/[engId]/[candId]/pdf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Cover</w:t>
      </w:r>
    </w:p>
    <w:p>
      <w:pPr>
        <w:pStyle w:val="Compact"/>
        <w:numPr>
          <w:ilvl w:val="0"/>
          <w:numId w:val="1011"/>
        </w:numPr>
      </w:pPr>
      <w:r>
        <w:t xml:space="preserve">About AC (methodology)</w:t>
      </w:r>
    </w:p>
    <w:p>
      <w:pPr>
        <w:pStyle w:val="Compact"/>
        <w:numPr>
          <w:ilvl w:val="0"/>
          <w:numId w:val="1011"/>
        </w:numPr>
      </w:pPr>
      <w:r>
        <w:t xml:space="preserve">Summary (overall + competency table with</w:t>
      </w:r>
      <w:r>
        <w:t xml:space="preserve"> </w:t>
      </w:r>
      <w:r>
        <w:rPr>
          <w:b/>
          <w:bCs/>
        </w:rPr>
        <w:t xml:space="preserve">gap-severity badges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Per-competency detail with strength/development split</w:t>
      </w:r>
    </w:p>
    <w:p>
      <w:pPr>
        <w:pStyle w:val="Compact"/>
        <w:numPr>
          <w:ilvl w:val="0"/>
          <w:numId w:val="1011"/>
        </w:numPr>
      </w:pPr>
      <w:r>
        <w:t xml:space="preserve">Development recommendations</w:t>
      </w:r>
    </w:p>
    <w:p>
      <w:pPr>
        <w:pStyle w:val="Compact"/>
        <w:numPr>
          <w:ilvl w:val="0"/>
          <w:numId w:val="1011"/>
        </w:numPr>
      </w:pPr>
      <w:r>
        <w:t xml:space="preserve">(Stage extension) Year-on-year if applicable</w:t>
      </w:r>
    </w:p>
    <w:bookmarkEnd w:id="41"/>
    <w:bookmarkStart w:id="42" w:name="Xef6e1ce028342f5079cb9bdf6afeee3aba53f82"/>
    <w:p>
      <w:pPr>
        <w:pStyle w:val="Heading4"/>
      </w:pPr>
      <w:r>
        <w:t xml:space="preserve">9. Re-engage the cohort</w:t>
      </w:r>
    </w:p>
    <w:p>
      <w:pPr>
        <w:pStyle w:val="FirstParagraph"/>
      </w:pPr>
      <w:r>
        <w:t xml:space="preserve">Engagement detail header →</w:t>
      </w:r>
      <w:r>
        <w:t xml:space="preserve"> </w:t>
      </w:r>
      <w:r>
        <w:rPr>
          <w:i/>
          <w:iCs/>
        </w:rPr>
        <w:t xml:space="preserve">Re-engage cohort</w:t>
      </w:r>
      <w:r>
        <w:t xml:space="preserve"> </w:t>
      </w:r>
      <w:r>
        <w:t xml:space="preserve">(visible when status 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). Modal asks whether to carry candidates; on confirm:</w:t>
      </w:r>
    </w:p>
    <w:p>
      <w:pPr>
        <w:pStyle w:val="Compact"/>
        <w:numPr>
          <w:ilvl w:val="0"/>
          <w:numId w:val="1012"/>
        </w:numPr>
      </w:pPr>
      <w:r>
        <w:t xml:space="preserve">Copies the engagement design (competencies, exercises, exercise-competency matrix)</w:t>
      </w:r>
    </w:p>
    <w:p>
      <w:pPr>
        <w:pStyle w:val="Compact"/>
        <w:numPr>
          <w:ilvl w:val="0"/>
          <w:numId w:val="1012"/>
        </w:numPr>
      </w:pPr>
      <w:r>
        <w:t xml:space="preserve">Copies the candidates (preserving role-profile binding, demographics) with</w:t>
      </w:r>
      <w:r>
        <w:t xml:space="preserve"> </w:t>
      </w:r>
      <w:r>
        <w:rPr>
          <w:rStyle w:val="VerbatimChar"/>
        </w:rPr>
        <w:t xml:space="preserve">prior_candidate_id</w:t>
      </w:r>
      <w:r>
        <w:t xml:space="preserve"> </w:t>
      </w:r>
      <w:r>
        <w:t xml:space="preserve">links</w:t>
      </w:r>
    </w:p>
    <w:p>
      <w:pPr>
        <w:pStyle w:val="Compact"/>
        <w:numPr>
          <w:ilvl w:val="0"/>
          <w:numId w:val="1012"/>
        </w:numPr>
      </w:pPr>
      <w:r>
        <w:t xml:space="preserve">Does NOT copy assessor assignments, observations, ratings, reports — the new run scores fresh</w:t>
      </w:r>
    </w:p>
    <w:p>
      <w:pPr>
        <w:pStyle w:val="Compact"/>
        <w:numPr>
          <w:ilvl w:val="0"/>
          <w:numId w:val="1012"/>
        </w:numPr>
      </w:pPr>
      <w:r>
        <w:t xml:space="preserve">OAR delta pill renders on each candidate row once the new run scores</w:t>
      </w:r>
    </w:p>
    <w:bookmarkEnd w:id="42"/>
    <w:bookmarkStart w:id="46" w:name="X2279374f7d9b13494474a514ef81d2649acadfc"/>
    <w:p>
      <w:pPr>
        <w:pStyle w:val="Heading4"/>
      </w:pPr>
      <w:r>
        <w:t xml:space="preserve">10. Curate VIFM courses + role profiles + exercises</w:t>
      </w:r>
    </w:p>
    <w:p>
      <w:pPr>
        <w:pStyle w:val="FirstParagraph"/>
      </w:pPr>
      <w:r>
        <w:t xml:space="preserve">For ongoing maintenance: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/admin/courses</w:t>
      </w:r>
      <w:r>
        <w:t xml:space="preserve"> </w:t>
      </w:r>
      <w:r>
        <w:t xml:space="preserve">— VIFM training catalogue (127 imported as of Apr 2026). Drag-and-drop AI extraction at</w:t>
      </w:r>
      <w:r>
        <w:t xml:space="preserve"> </w:t>
      </w:r>
      <w:r>
        <w:rPr>
          <w:rStyle w:val="VerbatimChar"/>
        </w:rPr>
        <w:t xml:space="preserve">/admin/courses/import</w:t>
      </w:r>
      <w:r>
        <w:t xml:space="preserve">. Per-course AC competency + ARA pillar mapping. Levenshtein duplicate-finder at</w:t>
      </w:r>
      <w:r>
        <w:t xml:space="preserve"> </w:t>
      </w:r>
      <w:r>
        <w:rPr>
          <w:rStyle w:val="VerbatimChar"/>
        </w:rPr>
        <w:t xml:space="preserve">/admin/courses/duplicates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/admin/role-profiles</w:t>
      </w:r>
      <w:r>
        <w:t xml:space="preserve"> </w:t>
      </w:r>
      <w:r>
        <w:t xml:space="preserve">— reusable competency packs. Bulk-import JDs at</w:t>
      </w:r>
      <w:r>
        <w:t xml:space="preserve"> </w:t>
      </w:r>
      <w:r>
        <w:rPr>
          <w:rStyle w:val="VerbatimChar"/>
        </w:rPr>
        <w:t xml:space="preserve">/admin/role-profiles/bulk-import</w:t>
      </w:r>
      <w:r>
        <w:t xml:space="preserve">. JSON export at</w:t>
      </w:r>
      <w:r>
        <w:t xml:space="preserve"> </w:t>
      </w:r>
      <w:r>
        <w:rPr>
          <w:rStyle w:val="VerbatimChar"/>
        </w:rPr>
        <w:t xml:space="preserve">/api/role-profiles/[id]/export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/admin/exercises</w:t>
      </w:r>
      <w:r>
        <w:t xml:space="preserve"> </w:t>
      </w:r>
      <w:r>
        <w:t xml:space="preserve">— exercise library with 4 detail tabs (Overview · Briefing · Timing · Role-player guides).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/admin/analytics</w:t>
      </w:r>
      <w:r>
        <w:t xml:space="preserve"> </w:t>
      </w:r>
      <w:r>
        <w:t xml:space="preserve">— ICC inter-rater reliability, bias detection, Recharts visualisations.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VIFM courses catalogue" title="" id="44" name="Picture"/>
            <a:graphic>
              <a:graphicData uri="http://schemas.openxmlformats.org/drawingml/2006/picture">
                <pic:pic>
                  <pic:nvPicPr>
                    <pic:cNvPr descr="images/ac/14-admin-cours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Xdca36a9de8023fb3d46d85cc5e8ab68bc2f28a8"/>
    <w:p>
      <w:pPr>
        <w:pStyle w:val="Heading3"/>
      </w:pPr>
      <w:r>
        <w:t xml:space="preserve">Assessor — observing, rating, and consensus-building</w:t>
      </w:r>
    </w:p>
    <w:bookmarkStart w:id="51" w:name="X716006aaceecf95ab945be6028fbe083dd40fe4"/>
    <w:p>
      <w:pPr>
        <w:pStyle w:val="Heading4"/>
      </w:pPr>
      <w:r>
        <w:t xml:space="preserve">1. Open the assessor portal</w:t>
      </w:r>
    </w:p>
    <w:p>
      <w:pPr>
        <w:pStyle w:val="FirstParagraph"/>
      </w:pPr>
      <w:r>
        <w:rPr>
          <w:rStyle w:val="VerbatimChar"/>
        </w:rPr>
        <w:t xml:space="preserve">/assessor/assignments</w:t>
      </w:r>
      <w:r>
        <w:t xml:space="preserve"> </w:t>
      </w:r>
      <w:r>
        <w:t xml:space="preserve">— engagement picker + assignment grid.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Assessor assignments grid" title="" id="49" name="Picture"/>
            <a:graphic>
              <a:graphicData uri="http://schemas.openxmlformats.org/drawingml/2006/picture">
                <pic:pic>
                  <pic:nvPicPr>
                    <pic:cNvPr descr="images/ac/20-assessor-assignment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grid shows rows for candidates and columns for exercises. Each cell is your observation slot —</w:t>
      </w:r>
      <w:r>
        <w:t xml:space="preserve"> </w:t>
      </w:r>
      <w:r>
        <w:rPr>
          <w:i/>
          <w:iCs/>
        </w:rPr>
        <w:t xml:space="preserve">Observe</w:t>
      </w:r>
      <w:r>
        <w:t xml:space="preserve"> </w:t>
      </w:r>
      <w:r>
        <w:t xml:space="preserve">button opens the 4-tab observation form.</w:t>
      </w:r>
    </w:p>
    <w:bookmarkEnd w:id="51"/>
    <w:bookmarkStart w:id="52" w:name="X776a4b029847f069a221605f88f81361d9ae205"/>
    <w:p>
      <w:pPr>
        <w:pStyle w:val="Heading4"/>
      </w:pPr>
      <w:r>
        <w:t xml:space="preserve">2. Observation form (4 tabs)</w:t>
      </w:r>
    </w:p>
    <w:p>
      <w:pPr>
        <w:pStyle w:val="FirstParagraph"/>
      </w:pPr>
      <w:r>
        <w:rPr>
          <w:rStyle w:val="VerbatimChar"/>
        </w:rPr>
        <w:t xml:space="preserve">/assessor/observation/[assignmentId]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 1 — Overview:</w:t>
      </w:r>
      <w:r>
        <w:t xml:space="preserve"> </w:t>
      </w:r>
      <w:r>
        <w:t xml:space="preserve">Exercise type, candidate, target competencies, timing breakdown (instructions / prep / meeting), participant brief, scenario context.</w:t>
      </w:r>
    </w:p>
    <w:p>
      <w:pPr>
        <w:pStyle w:val="BodyText"/>
      </w:pPr>
      <w:r>
        <w:rPr>
          <w:b/>
          <w:bCs/>
        </w:rPr>
        <w:t xml:space="preserve">Tab 2 — Observe:</w:t>
      </w:r>
      <w:r>
        <w:t xml:space="preserve"> </w:t>
      </w:r>
      <w:r>
        <w:t xml:space="preserve">Free-text behavioural notes. As you type, an AI classifier suggests the closest VIFM competency and a +/- indicator. You can override; suggestions are advisory.</w:t>
      </w:r>
    </w:p>
    <w:p>
      <w:pPr>
        <w:pStyle w:val="BodyText"/>
      </w:pPr>
      <w:r>
        <w:rPr>
          <w:b/>
          <w:bCs/>
        </w:rPr>
        <w:t xml:space="preserve">Tab 3 — Rate:</w:t>
      </w:r>
      <w:r>
        <w:t xml:space="preserve"> </w:t>
      </w:r>
      <w:r>
        <w:t xml:space="preserve">BARS 1–5 per competency, plus</w:t>
      </w:r>
      <w:r>
        <w:t xml:space="preserve"> </w:t>
      </w:r>
      <w:r>
        <w:rPr>
          <w:i/>
          <w:iCs/>
        </w:rPr>
        <w:t xml:space="preserve">NE</w:t>
      </w:r>
      <w:r>
        <w:t xml:space="preserve"> </w:t>
      </w:r>
      <w:r>
        <w:t xml:space="preserve">(No Evidence). Strength notes and development notes split visually so the wash-up has anchored evidence.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BARS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Significant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Development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Significant Development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No Evidence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 4 — Q&amp;A:</w:t>
      </w:r>
      <w:r>
        <w:t xml:space="preserve"> </w:t>
      </w:r>
      <w:r>
        <w:t xml:space="preserve">Three question prompts per competency for follow-up dialogue with the candidate.</w:t>
      </w:r>
    </w:p>
    <w:bookmarkEnd w:id="52"/>
    <w:bookmarkStart w:id="53" w:name="X0eac6662124edd9d4cec2e2c1594121b3af69c8"/>
    <w:p>
      <w:pPr>
        <w:pStyle w:val="Heading4"/>
      </w:pPr>
      <w:r>
        <w:t xml:space="preserve">3. Integration worksheet</w:t>
      </w:r>
    </w:p>
    <w:p>
      <w:pPr>
        <w:pStyle w:val="FirstParagraph"/>
      </w:pPr>
      <w:r>
        <w:t xml:space="preserve">After observing all your assigned exercises for a candidate, run the integration worksheet at</w:t>
      </w:r>
      <w:r>
        <w:t xml:space="preserve"> </w:t>
      </w:r>
      <w:r>
        <w:rPr>
          <w:rStyle w:val="VerbatimChar"/>
        </w:rPr>
        <w:t xml:space="preserve">/assessor/integration/[engagementId]/[candidateId]</w:t>
      </w:r>
      <w:r>
        <w:t xml:space="preserve">. This is your pre-wash-up consolidation — a unique constraint at the DB level prevents duplicates per (engagement, assessor, candidate, competency).</w:t>
      </w:r>
    </w:p>
    <w:bookmarkEnd w:id="53"/>
    <w:bookmarkStart w:id="54" w:name="Xf85e309d2b9aecf7dbbbe18efcf42608db55d6e"/>
    <w:p>
      <w:pPr>
        <w:pStyle w:val="Heading4"/>
      </w:pPr>
      <w:r>
        <w:t xml:space="preserve">4. Wash-up</w:t>
      </w:r>
    </w:p>
    <w:p>
      <w:pPr>
        <w:pStyle w:val="FirstParagraph"/>
      </w:pPr>
      <w:r>
        <w:rPr>
          <w:rStyle w:val="VerbatimChar"/>
        </w:rPr>
        <w:t xml:space="preserve">/assessor/washup/[engagementId]/[candidateId]</w:t>
      </w:r>
      <w:r>
        <w:t xml:space="preserve">. Joint session with co-assessors. Realtime consensus → final consensus score per competency → OAR recommendation.</w:t>
      </w:r>
    </w:p>
    <w:p>
      <w:pPr>
        <w:pStyle w:val="BodyText"/>
      </w:pPr>
      <w:r>
        <w:t xml:space="preserve">The wash-up is the single most important differentiator of the VIFM AC method — bring observed evidence, listen, integrate, agree.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0" w:name="Xd297e775c3f856a7cdb9c644a4a7a640c4c5939"/>
    <w:p>
      <w:pPr>
        <w:pStyle w:val="Heading3"/>
      </w:pPr>
      <w:r>
        <w:t xml:space="preserve">Delegate — completing the assessment journey</w:t>
      </w:r>
    </w:p>
    <w:bookmarkStart w:id="59" w:name="X6087029b1f2653a71c6c81c781498f3061fef78"/>
    <w:p>
      <w:pPr>
        <w:pStyle w:val="Heading4"/>
      </w:pPr>
      <w:r>
        <w:t xml:space="preserve">1. Welcome page</w:t>
      </w:r>
    </w:p>
    <w:p>
      <w:pPr>
        <w:pStyle w:val="FirstParagraph"/>
      </w:pPr>
      <w:r>
        <w:rPr>
          <w:rStyle w:val="VerbatimChar"/>
        </w:rPr>
        <w:t xml:space="preserve">/candidate/welcome/[id]</w:t>
      </w:r>
      <w:r>
        <w:t xml:space="preserve">. Personalised greeting with engagement details, role profile name, and what to expect.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Candidate welcome page" title="" id="57" name="Picture"/>
            <a:graphic>
              <a:graphicData uri="http://schemas.openxmlformats.org/drawingml/2006/picture">
                <pic:pic>
                  <pic:nvPicPr>
                    <pic:cNvPr descr="images/ac/30-candidate-welcom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0" w:name="X7c6d08a17c325edaa99ed253dc354d2af75979f"/>
    <w:p>
      <w:pPr>
        <w:pStyle w:val="Heading4"/>
      </w:pPr>
      <w:r>
        <w:t xml:space="preserve">2. Consent form</w:t>
      </w:r>
    </w:p>
    <w:p>
      <w:pPr>
        <w:pStyle w:val="FirstParagraph"/>
      </w:pPr>
      <w:r>
        <w:rPr>
          <w:rStyle w:val="VerbatimChar"/>
        </w:rPr>
        <w:t xml:space="preserve">/candidate/consent/[id]</w:t>
      </w:r>
      <w:r>
        <w:t xml:space="preserve">. GDPR / UAE PDPL consent. Required before any further data collection. Admins can see whether candidates have consented in the engagement detail.</w:t>
      </w:r>
    </w:p>
    <w:bookmarkEnd w:id="60"/>
    <w:bookmarkStart w:id="61" w:name="X3067cb3afcf745c1649a1043dbc07901e0a9a2c"/>
    <w:p>
      <w:pPr>
        <w:pStyle w:val="Heading4"/>
      </w:pPr>
      <w:r>
        <w:t xml:space="preserve">3. Assessment schedule</w:t>
      </w:r>
    </w:p>
    <w:p>
      <w:pPr>
        <w:pStyle w:val="FirstParagraph"/>
      </w:pPr>
      <w:r>
        <w:rPr>
          <w:rStyle w:val="VerbatimChar"/>
        </w:rPr>
        <w:t xml:space="preserve">/candidate/assessments/[id]</w:t>
      </w:r>
      <w:r>
        <w:t xml:space="preserve">. Shows the scheduled exercises with timing. The actual Assessment Center is run in person or via video — this page is the briefing.</w:t>
      </w:r>
    </w:p>
    <w:bookmarkEnd w:id="61"/>
    <w:bookmarkStart w:id="65" w:name="X7c9166aeadc81d795c7fbc29a4fc2502a06cf0b"/>
    <w:p>
      <w:pPr>
        <w:pStyle w:val="Heading4"/>
      </w:pPr>
      <w:r>
        <w:t xml:space="preserve">4. Skills dashboard</w:t>
      </w:r>
    </w:p>
    <w:p>
      <w:pPr>
        <w:pStyle w:val="FirstParagraph"/>
      </w:pPr>
      <w:r>
        <w:rPr>
          <w:rStyle w:val="VerbatimChar"/>
        </w:rPr>
        <w:t xml:space="preserve">/candidate/skills/[candidateId]</w:t>
      </w:r>
      <w:r>
        <w:t xml:space="preserve">. Linked from the post-consent welcome page.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Candidate skills dashboard" title="" id="63" name="Picture"/>
            <a:graphic>
              <a:graphicData uri="http://schemas.openxmlformats.org/drawingml/2006/picture">
                <pic:pic>
                  <pic:nvPicPr>
                    <pic:cNvPr descr="images/ac/31-skills-dashboar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What's on this page: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 stat cards</w:t>
      </w:r>
      <w:r>
        <w:t xml:space="preserve"> </w:t>
      </w:r>
      <w:r>
        <w:t xml:space="preserve">— Total · Assessed · Skills with Gaps · Average Score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Personal-statistics charts</w:t>
      </w:r>
      <w:r>
        <w:t xml:space="preserve"> </w:t>
      </w:r>
      <w:r>
        <w:t xml:space="preserve">— Assessment Progress donut · Skills by Domain donut · Average Score by Domain bar chart (4 VIFM domain colours: THINKING blue / RESULTS green / PEOPLE orange / SELF violet)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Per-skill cards</w:t>
      </w:r>
      <w:r>
        <w:t xml:space="preserve"> </w:t>
      </w:r>
      <w:r>
        <w:t xml:space="preserve">grouped by VIFM domain with target / current BARS / gap badge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Start AI Quiz button</w:t>
      </w:r>
      <w:r>
        <w:t xml:space="preserve"> </w:t>
      </w:r>
      <w:r>
        <w:t xml:space="preserve">on each skill card</w:t>
      </w:r>
    </w:p>
    <w:bookmarkEnd w:id="65"/>
    <w:bookmarkStart w:id="66" w:name="Xcbf5c644b6a56ebb434acef025d96bc454d2189"/>
    <w:p>
      <w:pPr>
        <w:pStyle w:val="Heading4"/>
      </w:pPr>
      <w:r>
        <w:t xml:space="preserve">5. Self-serve AI quiz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i/>
          <w:iCs/>
        </w:rPr>
        <w:t xml:space="preserve">Start AI Quiz</w:t>
      </w:r>
      <w:r>
        <w:t xml:space="preserve"> </w:t>
      </w:r>
      <w:r>
        <w:t xml:space="preserve">on any skill card →</w:t>
      </w:r>
      <w:r>
        <w:t xml:space="preserve"> </w:t>
      </w:r>
      <w:r>
        <w:rPr>
          <w:rStyle w:val="VerbatimChar"/>
        </w:rPr>
        <w:t xml:space="preserve">/candidate/quiz/[attemptId]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7 questions</w:t>
      </w:r>
      <w:r>
        <w:t xml:space="preserve"> </w:t>
      </w:r>
      <w:r>
        <w:t xml:space="preserve">mixing 4 multiple-choice + 2 true/false + 1 cognitive pattern-recognition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Mixed difficulty</w:t>
      </w:r>
      <w:r>
        <w:t xml:space="preserve"> </w:t>
      </w:r>
      <w:r>
        <w:t xml:space="preserve">— Easy / Medium / Hard pills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5-minute timer</w:t>
      </w:r>
      <w:r>
        <w:t xml:space="preserve"> </w:t>
      </w:r>
      <w:r>
        <w:t xml:space="preserve">with graceful "End Session" option</w:t>
      </w:r>
    </w:p>
    <w:p>
      <w:pPr>
        <w:pStyle w:val="Compact"/>
        <w:numPr>
          <w:ilvl w:val="0"/>
          <w:numId w:val="1015"/>
        </w:numPr>
      </w:pPr>
      <w:r>
        <w:t xml:space="preserve">Bilingual EN/AR via i18n</w:t>
      </w:r>
    </w:p>
    <w:p>
      <w:pPr>
        <w:pStyle w:val="FirstParagraph"/>
      </w:pPr>
      <w:r>
        <w:t xml:space="preserve">Results page (</w:t>
      </w:r>
      <w:r>
        <w:rPr>
          <w:rStyle w:val="VerbatimChar"/>
        </w:rPr>
        <w:t xml:space="preserve">/candidate/quiz/[attemptId]/results</w:t>
      </w:r>
      <w:r>
        <w:t xml:space="preserve">):</w:t>
      </w:r>
    </w:p>
    <w:p>
      <w:pPr>
        <w:pStyle w:val="Compact"/>
        <w:numPr>
          <w:ilvl w:val="0"/>
          <w:numId w:val="1016"/>
        </w:numPr>
      </w:pPr>
      <w:r>
        <w:t xml:space="preserve">Score circle + 3 stat cards</w:t>
      </w:r>
    </w:p>
    <w:p>
      <w:pPr>
        <w:pStyle w:val="Compact"/>
        <w:numPr>
          <w:ilvl w:val="0"/>
          <w:numId w:val="1016"/>
        </w:numPr>
      </w:pPr>
      <w:r>
        <w:t xml:space="preserve">Per-question review with</w:t>
      </w:r>
      <w:r>
        <w:t xml:space="preserve"> </w:t>
      </w:r>
      <w:r>
        <w:rPr>
          <w:b/>
          <w:bCs/>
        </w:rPr>
        <w:t xml:space="preserve">AI-generated explanation in a Lightbulb tip box</w:t>
      </w:r>
      <w:r>
        <w:t xml:space="preserve"> </w:t>
      </w:r>
      <w:r>
        <w:t xml:space="preserve">— the highest-value learning moment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Retake quiz</w:t>
      </w:r>
      <w:r>
        <w:t xml:space="preserve"> </w:t>
      </w:r>
      <w:r>
        <w:t xml:space="preserve">button if the candidate wants another attempt with fresh AI-generated questions</w:t>
      </w:r>
    </w:p>
    <w:bookmarkEnd w:id="66"/>
    <w:bookmarkStart w:id="67" w:name="Xc21e5eea53bc878015a470c986f6e092d92d084"/>
    <w:p>
      <w:pPr>
        <w:pStyle w:val="Heading4"/>
      </w:pPr>
      <w:r>
        <w:t xml:space="preserve">6. Notifications bell</w:t>
      </w:r>
    </w:p>
    <w:p>
      <w:pPr>
        <w:pStyle w:val="FirstParagraph"/>
      </w:pPr>
      <w:r>
        <w:t xml:space="preserve">In the header of every</w:t>
      </w:r>
      <w:r>
        <w:t xml:space="preserve"> </w:t>
      </w:r>
      <w:r>
        <w:rPr>
          <w:rStyle w:val="VerbatimChar"/>
        </w:rPr>
        <w:t xml:space="preserve">/candidate/*</w:t>
      </w:r>
      <w:r>
        <w:t xml:space="preserve"> </w:t>
      </w:r>
      <w:r>
        <w:t xml:space="preserve">page. Rose unread badge. Click for the 20 newest items (e.g., role-profile bound, quiz completed, report released).</w:t>
      </w:r>
    </w:p>
    <w:bookmarkEnd w:id="67"/>
    <w:bookmarkStart w:id="68" w:name="X10836ad0e2e445fdbe48651544a2aaf0ebb5a54"/>
    <w:p>
      <w:pPr>
        <w:pStyle w:val="Heading4"/>
      </w:pPr>
      <w:r>
        <w:t xml:space="preserve">7. Final report</w:t>
      </w:r>
    </w:p>
    <w:p>
      <w:pPr>
        <w:pStyle w:val="FirstParagraph"/>
      </w:pPr>
      <w:r>
        <w:rPr>
          <w:rStyle w:val="VerbatimChar"/>
        </w:rPr>
        <w:t xml:space="preserve">/candidate/report/[id]</w:t>
      </w:r>
      <w:r>
        <w:t xml:space="preserve">. Gated behind</w:t>
      </w:r>
      <w:r>
        <w:t xml:space="preserve"> </w:t>
      </w:r>
      <w:r>
        <w:rPr>
          <w:rStyle w:val="VerbatimChar"/>
        </w:rPr>
        <w:t xml:space="preserve">report_status='released'</w:t>
      </w:r>
      <w:r>
        <w:t xml:space="preserve"> </w:t>
      </w:r>
      <w:r>
        <w:t xml:space="preserve">per-candidate. Shows:</w:t>
      </w:r>
    </w:p>
    <w:p>
      <w:pPr>
        <w:pStyle w:val="Compact"/>
        <w:numPr>
          <w:ilvl w:val="0"/>
          <w:numId w:val="1017"/>
        </w:numPr>
      </w:pPr>
      <w:r>
        <w:t xml:space="preserve">6-page bilingual report</w:t>
      </w:r>
    </w:p>
    <w:p>
      <w:pPr>
        <w:pStyle w:val="Compact"/>
        <w:numPr>
          <w:ilvl w:val="0"/>
          <w:numId w:val="1017"/>
        </w:numPr>
      </w:pPr>
      <w:r>
        <w:t xml:space="preserve">Two PDF downloads:</w:t>
      </w:r>
      <w:r>
        <w:t xml:space="preserve"> </w:t>
      </w:r>
      <w:r>
        <w:rPr>
          <w:b/>
          <w:bCs/>
        </w:rPr>
        <w:t xml:space="preserve">Full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/api/reports/[engId]/[candId]/pdf</w:t>
      </w:r>
      <w:r>
        <w:t xml:space="preserve">) and</w:t>
      </w:r>
      <w:r>
        <w:t xml:space="preserve"> </w:t>
      </w:r>
      <w:r>
        <w:rPr>
          <w:b/>
          <w:bCs/>
        </w:rPr>
        <w:t xml:space="preserve">Learning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/api/reports/[engId]/[candId]/learning-plan</w:t>
      </w:r>
      <w:r>
        <w:t xml:space="preserve">)</w:t>
      </w:r>
    </w:p>
    <w:p>
      <w:pPr>
        <w:pStyle w:val="FirstParagraph"/>
      </w:pPr>
      <w:r>
        <w:t xml:space="preserve">The report uses</w:t>
      </w:r>
      <w:r>
        <w:t xml:space="preserve"> </w:t>
      </w:r>
      <w:r>
        <w:rPr>
          <w:b/>
          <w:bCs/>
        </w:rPr>
        <w:t xml:space="preserve">gap-severity badges</w:t>
      </w:r>
      <w:r>
        <w:t xml:space="preserve"> </w:t>
      </w:r>
      <w:r>
        <w:t xml:space="preserve">to communicate where the candidate stands per competency: Significant Gap (N levels) · On Target · Strength.</w:t>
      </w:r>
    </w:p>
    <w:bookmarkEnd w:id="68"/>
    <w:bookmarkStart w:id="69" w:name="Xa2a0cd13fa54ec097c3c0090a2d6dc37c94d779"/>
    <w:p>
      <w:pPr>
        <w:pStyle w:val="Heading4"/>
      </w:pPr>
      <w:r>
        <w:t xml:space="preserve">8. Learning Plan PDF</w:t>
      </w:r>
    </w:p>
    <w:p>
      <w:pPr>
        <w:pStyle w:val="FirstParagraph"/>
      </w:pPr>
      <w:r>
        <w:t xml:space="preserve">A 4-page React-PDF personalised plan: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Cover</w:t>
      </w:r>
      <w:r>
        <w:t xml:space="preserve"> </w:t>
      </w:r>
      <w:r>
        <w:t xml:space="preserve">— candidate name, engagement, generation date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30/60/90-Day Roadmap</w:t>
      </w:r>
      <w:r>
        <w:t xml:space="preserve"> </w:t>
      </w:r>
      <w:r>
        <w:t xml:space="preserve">— concrete actions per phase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Per-competency action cards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&lt;GapPill&gt;</w:t>
      </w:r>
      <w:r>
        <w:t xml:space="preserve"> </w:t>
      </w:r>
      <w:r>
        <w:t xml:space="preserve">mirroring the on-screen badges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Top-5 recommended VIFM programmes</w:t>
      </w:r>
      <w:r>
        <w:t xml:space="preserve"> </w:t>
      </w:r>
      <w:r>
        <w:t xml:space="preserve">with ★ HIGH FIT badges, per-driver chips, AI rationale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9" w:name="X17b013b4a63a77bfdd62eb7494d18fee508ff96"/>
    <w:p>
      <w:pPr>
        <w:pStyle w:val="Heading3"/>
      </w:pPr>
      <w:r>
        <w:t xml:space="preserve">Client — reading reports and acting on outputs</w:t>
      </w:r>
    </w:p>
    <w:bookmarkStart w:id="71" w:name="Xb6527f3515d36edffe539c5144a83489d5b3dbb"/>
    <w:p>
      <w:pPr>
        <w:pStyle w:val="Heading4"/>
      </w:pPr>
      <w:r>
        <w:t xml:space="preserve">1. Sign in</w:t>
      </w:r>
    </w:p>
    <w:p>
      <w:pPr>
        <w:pStyle w:val="FirstParagraph"/>
      </w:pPr>
      <w:r>
        <w:rPr>
          <w:rStyle w:val="VerbatimChar"/>
        </w:rPr>
        <w:t xml:space="preserve">/client</w:t>
      </w:r>
      <w:r>
        <w:t xml:space="preserve">. Top nav with process map.</w:t>
      </w:r>
    </w:p>
    <w:bookmarkEnd w:id="71"/>
    <w:bookmarkStart w:id="75" w:name="Xf6c256ef6721d4918ffd2cb4dccc7ebdd4d29b0"/>
    <w:p>
      <w:pPr>
        <w:pStyle w:val="Heading4"/>
      </w:pPr>
      <w:r>
        <w:t xml:space="preserve">2. Engagement list</w:t>
      </w:r>
    </w:p>
    <w:p>
      <w:pPr>
        <w:pStyle w:val="FirstParagraph"/>
      </w:pPr>
      <w:r>
        <w:rPr>
          <w:rStyle w:val="VerbatimChar"/>
        </w:rPr>
        <w:t xml:space="preserve">/client/engagements</w:t>
      </w:r>
      <w:r>
        <w:t xml:space="preserve">. All your engagements with VIFM. Click one to see its candidate roster.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Client engagements list" title="" id="73" name="Picture"/>
            <a:graphic>
              <a:graphicData uri="http://schemas.openxmlformats.org/drawingml/2006/picture">
                <pic:pic>
                  <pic:nvPicPr>
                    <pic:cNvPr descr="images/ac/40-client-engagement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6" w:name="Xeb070b484bfa6003aaed52ad189538404550d4c"/>
    <w:p>
      <w:pPr>
        <w:pStyle w:val="Heading4"/>
      </w:pPr>
      <w:r>
        <w:t xml:space="preserve">3. Engagement detail</w:t>
      </w:r>
    </w:p>
    <w:p>
      <w:pPr>
        <w:pStyle w:val="FirstParagraph"/>
      </w:pPr>
      <w:r>
        <w:rPr>
          <w:rStyle w:val="VerbatimChar"/>
        </w:rPr>
        <w:t xml:space="preserve">/client/engagements/[id]</w:t>
      </w:r>
      <w:r>
        <w:t xml:space="preserve">. Per-candidate row with:</w:t>
      </w:r>
    </w:p>
    <w:p>
      <w:pPr>
        <w:pStyle w:val="Compact"/>
        <w:numPr>
          <w:ilvl w:val="0"/>
          <w:numId w:val="1019"/>
        </w:numPr>
      </w:pPr>
      <w:r>
        <w:t xml:space="preserve">Name + role</w:t>
      </w:r>
    </w:p>
    <w:p>
      <w:pPr>
        <w:pStyle w:val="Compact"/>
        <w:numPr>
          <w:ilvl w:val="0"/>
          <w:numId w:val="1019"/>
        </w:numPr>
      </w:pPr>
      <w:r>
        <w:t xml:space="preserve">OAR (Ready Now / Ready with Development / Not Ready)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Gap-severity badges</w:t>
      </w:r>
      <w:r>
        <w:t xml:space="preserve"> </w:t>
      </w:r>
      <w:r>
        <w:t xml:space="preserve">for top 3 gaps</w:t>
      </w:r>
    </w:p>
    <w:p>
      <w:pPr>
        <w:pStyle w:val="Compact"/>
        <w:numPr>
          <w:ilvl w:val="0"/>
          <w:numId w:val="1019"/>
        </w:numPr>
      </w:pPr>
      <w:r>
        <w:t xml:space="preserve">Download links for each candidate's released report + Learning Plan</w:t>
      </w:r>
    </w:p>
    <w:bookmarkEnd w:id="76"/>
    <w:bookmarkStart w:id="77" w:name="X94a30105b32bcc455f9d5826ced4fc49944ae78"/>
    <w:p>
      <w:pPr>
        <w:pStyle w:val="Heading4"/>
      </w:pPr>
      <w:r>
        <w:t xml:space="preserve">4. Reports</w:t>
      </w:r>
    </w:p>
    <w:p>
      <w:pPr>
        <w:pStyle w:val="FirstParagraph"/>
      </w:pPr>
      <w:r>
        <w:rPr>
          <w:rStyle w:val="VerbatimChar"/>
        </w:rPr>
        <w:t xml:space="preserve">/client/reports</w:t>
      </w:r>
      <w:r>
        <w:t xml:space="preserve">. Cross-engagement report viewer — useful for clients with multiple engagements over time.</w:t>
      </w:r>
    </w:p>
    <w:bookmarkEnd w:id="77"/>
    <w:bookmarkStart w:id="78" w:name="X202e779280d213ef47a3bbd432a4d86829ff564"/>
    <w:p>
      <w:pPr>
        <w:pStyle w:val="Heading4"/>
      </w:pPr>
      <w:r>
        <w:t xml:space="preserve">5. Analytics</w:t>
      </w:r>
    </w:p>
    <w:p>
      <w:pPr>
        <w:pStyle w:val="FirstParagraph"/>
      </w:pPr>
      <w:r>
        <w:rPr>
          <w:rStyle w:val="VerbatimChar"/>
        </w:rPr>
        <w:t xml:space="preserve">/client/analytics</w:t>
      </w:r>
      <w:r>
        <w:t xml:space="preserve">. Cohort-level strengths and development areas with Recharts visualisations.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7" w:name="reference"/>
    <w:p>
      <w:pPr>
        <w:pStyle w:val="Heading2"/>
      </w:pPr>
      <w:r>
        <w:t xml:space="preserve">Reference</w:t>
      </w:r>
    </w:p>
    <w:bookmarkStart w:id="81" w:name="the-vifm-ac-framework"/>
    <w:p>
      <w:pPr>
        <w:pStyle w:val="Heading3"/>
      </w:pPr>
      <w:r>
        <w:t xml:space="preserve">The VIFM-AC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Domains</w:t>
            </w:r>
          </w:p>
        </w:tc>
        <w:tc>
          <w:tcPr/>
          <w:p>
            <w:pPr>
              <w:pStyle w:val="Compact"/>
            </w:pPr>
            <w:r>
              <w:t xml:space="preserve">4 (THINKING · RESULTS · PEOPLE · SELF)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Competencies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Behavioural indicators</w:t>
            </w:r>
          </w:p>
        </w:tc>
        <w:tc>
          <w:tcPr/>
          <w:p>
            <w:pPr>
              <w:pStyle w:val="Compact"/>
            </w:pPr>
            <w:r>
              <w:t xml:space="preserve">249 (positive + negative per competency)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tips</w:t>
            </w:r>
          </w:p>
        </w:tc>
        <w:tc>
          <w:tcPr/>
          <w:p>
            <w:pPr>
              <w:pStyle w:val="Compact"/>
            </w:pPr>
            <w:r>
              <w:t xml:space="preserve">114 (3 per competency)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5 per competency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Q&amp;A questions</w:t>
            </w:r>
          </w:p>
        </w:tc>
        <w:tc>
          <w:tcPr/>
          <w:p>
            <w:pPr>
              <w:pStyle w:val="Compact"/>
            </w:pPr>
            <w:r>
              <w:t xml:space="preserve">3 per competency</w:t>
            </w:r>
          </w:p>
        </w:tc>
      </w:tr>
    </w:tbl>
    <w:bookmarkEnd w:id="81"/>
    <w:bookmarkStart w:id="82" w:name="bars-scale"/>
    <w:p>
      <w:pPr>
        <w:pStyle w:val="Heading3"/>
      </w:pPr>
      <w:r>
        <w:t xml:space="preserve">BARS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Significant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Competent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Development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Significant Development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No Evidence</w:t>
            </w:r>
          </w:p>
        </w:tc>
      </w:tr>
    </w:tbl>
    <w:bookmarkEnd w:id="82"/>
    <w:bookmarkStart w:id="83" w:name="overall-assessment-rating-oar"/>
    <w:p>
      <w:pPr>
        <w:pStyle w:val="Heading3"/>
      </w:pPr>
      <w:r>
        <w:t xml:space="preserve">Overall Assessment Rating (OAR)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OAR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3–3.99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Ready with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Ready</w:t>
            </w:r>
          </w:p>
        </w:tc>
      </w:tr>
    </w:tbl>
    <w:bookmarkEnd w:id="83"/>
    <w:bookmarkStart w:id="84" w:name="gap-severity-badges"/>
    <w:p>
      <w:pPr>
        <w:pStyle w:val="Heading3"/>
      </w:pPr>
      <w:r>
        <w:t xml:space="preserve">Gap-severity badges</w:t>
      </w:r>
    </w:p>
    <w:p>
      <w:pPr>
        <w:pStyle w:val="FirstParagraph"/>
      </w:pPr>
      <w:r>
        <w:t xml:space="preserve">Computed as</w:t>
      </w:r>
      <w:r>
        <w:t xml:space="preserve"> </w:t>
      </w:r>
      <w:r>
        <w:rPr>
          <w:rStyle w:val="VerbatimChar"/>
        </w:rPr>
        <w:t xml:space="preserve">target - current</w:t>
      </w:r>
      <w:r>
        <w:t xml:space="preserve"> </w:t>
      </w:r>
      <w:r>
        <w:t xml:space="preserve">on the consensus rating: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2 levels</w:t>
            </w:r>
          </w:p>
        </w:tc>
        <w:tc>
          <w:tcPr/>
          <w:p>
            <w:pPr>
              <w:pStyle w:val="Compact"/>
            </w:pPr>
            <w:r>
              <w:t xml:space="preserve">rose</w:t>
            </w:r>
          </w:p>
        </w:tc>
        <w:tc>
          <w:tcPr/>
          <w:p>
            <w:pPr>
              <w:pStyle w:val="Compact"/>
            </w:pPr>
            <w:r>
              <w:t xml:space="preserve">Significant Gap (N levels)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level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sky</w:t>
            </w:r>
          </w:p>
        </w:tc>
        <w:tc>
          <w:tcPr/>
          <w:p>
            <w:pPr>
              <w:pStyle w:val="Compact"/>
            </w:pPr>
            <w:r>
              <w:t xml:space="preserve">Slight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-2</w:t>
            </w:r>
          </w:p>
        </w:tc>
        <w:tc>
          <w:tcPr/>
          <w:p>
            <w:pPr>
              <w:pStyle w:val="Compact"/>
            </w:pPr>
            <w:r>
              <w:t xml:space="preserve">emerald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</w:tr>
    </w:tbl>
    <w:bookmarkEnd w:id="84"/>
    <w:bookmarkStart w:id="85" w:name="compliance--retention"/>
    <w:p>
      <w:pPr>
        <w:pStyle w:val="Heading3"/>
      </w:pPr>
      <w:r>
        <w:t xml:space="preserve">Compliance &amp; retention</w:t>
      </w:r>
    </w:p>
    <w:p>
      <w:pPr>
        <w:pStyle w:val="Compact"/>
        <w:numPr>
          <w:ilvl w:val="0"/>
          <w:numId w:val="1020"/>
        </w:numPr>
      </w:pPr>
      <w:r>
        <w:t xml:space="preserve">UAE Federal Decree-Law No. 45 of 2021 (Data Protection)</w:t>
      </w:r>
    </w:p>
    <w:p>
      <w:pPr>
        <w:pStyle w:val="Compact"/>
        <w:numPr>
          <w:ilvl w:val="0"/>
          <w:numId w:val="1020"/>
        </w:numPr>
      </w:pPr>
      <w:r>
        <w:t xml:space="preserve">Saudi Arabia PDPL</w:t>
      </w:r>
    </w:p>
    <w:p>
      <w:pPr>
        <w:pStyle w:val="Compact"/>
        <w:numPr>
          <w:ilvl w:val="0"/>
          <w:numId w:val="1020"/>
        </w:numPr>
      </w:pPr>
      <w:r>
        <w:t xml:space="preserve">GDPR for EU/UK operations</w:t>
      </w:r>
    </w:p>
    <w:p>
      <w:pPr>
        <w:pStyle w:val="Compact"/>
        <w:numPr>
          <w:ilvl w:val="0"/>
          <w:numId w:val="1020"/>
        </w:numPr>
      </w:pPr>
      <w:r>
        <w:t xml:space="preserve">ISO 10667 — Assessment of People in Work and Organisational Settings</w:t>
      </w:r>
    </w:p>
    <w:p>
      <w:pPr>
        <w:pStyle w:val="Compact"/>
        <w:numPr>
          <w:ilvl w:val="0"/>
          <w:numId w:val="1020"/>
        </w:numPr>
      </w:pPr>
      <w:r>
        <w:t xml:space="preserve">International Taskforce on Assessment Center Guidelines (6th Edition)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Default retention:</w:t>
      </w:r>
      <w:r>
        <w:t xml:space="preserve"> </w:t>
      </w:r>
      <w:r>
        <w:t xml:space="preserve">2 years post-engagement (extendable contractually)</w:t>
      </w:r>
    </w:p>
    <w:p>
      <w:pPr>
        <w:pStyle w:val="Compact"/>
        <w:numPr>
          <w:ilvl w:val="0"/>
          <w:numId w:val="1020"/>
        </w:numPr>
      </w:pPr>
      <w:r>
        <w:t xml:space="preserve">Audit trail on all significant actions (immutable)</w:t>
      </w:r>
    </w:p>
    <w:bookmarkEnd w:id="85"/>
    <w:bookmarkStart w:id="86" w:name="url-map"/>
    <w:p>
      <w:pPr>
        <w:pStyle w:val="Heading3"/>
      </w:pPr>
      <w:r>
        <w:t xml:space="preserve">URL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Process map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/admin/clients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Client orgs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/admin/engagements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Engagement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/admin/engagements/new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5-step engagement wizard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/admin/engagements/[id]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Engagement detail (candidates, recommendations, analytics)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/admin/exercises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Exercise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/admin/role-profiles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Reusable competency packs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/admin/role-profiles/bulk-import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Drag-drop multi-JD AI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/admin/role-profiles/bulk-assign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CSV email-to-role-profile linker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/admin/courses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VIFM training catalogue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/admin/courses/import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AI PDF course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/admin/courses/duplicates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Levenshtein near-match finder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/admin/courses/[id]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Course detail + AC/ARA tag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/admin/analytics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ICC, bias detection, Recharts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Integration status, compliance, env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/assessor/assignments/[engagementId]</w:t>
            </w:r>
          </w:p>
        </w:tc>
        <w:tc>
          <w:tcPr/>
          <w:p>
            <w:pPr>
              <w:pStyle w:val="Compact"/>
            </w:pPr>
            <w:r>
              <w:t xml:space="preserve">Assessor</w:t>
            </w:r>
          </w:p>
        </w:tc>
        <w:tc>
          <w:tcPr/>
          <w:p>
            <w:pPr>
              <w:pStyle w:val="Compact"/>
            </w:pPr>
            <w:r>
              <w:t xml:space="preserve">Candidate × exercise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/assessor/observation/[assignmentId]</w:t>
            </w:r>
          </w:p>
        </w:tc>
        <w:tc>
          <w:tcPr/>
          <w:p>
            <w:pPr>
              <w:pStyle w:val="Compact"/>
            </w:pPr>
            <w:r>
              <w:t xml:space="preserve">Assessor</w:t>
            </w:r>
          </w:p>
        </w:tc>
        <w:tc>
          <w:tcPr/>
          <w:p>
            <w:pPr>
              <w:pStyle w:val="Compact"/>
            </w:pPr>
            <w:r>
              <w:t xml:space="preserve">4-tab observation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/assessor/integration/[engagementId]/[candidateId]</w:t>
            </w:r>
          </w:p>
        </w:tc>
        <w:tc>
          <w:tcPr/>
          <w:p>
            <w:pPr>
              <w:pStyle w:val="Compact"/>
            </w:pPr>
            <w:r>
              <w:t xml:space="preserve">Assessor</w:t>
            </w:r>
          </w:p>
        </w:tc>
        <w:tc>
          <w:tcPr/>
          <w:p>
            <w:pPr>
              <w:pStyle w:val="Compact"/>
            </w:pPr>
            <w:r>
              <w:t xml:space="preserve">Pre-wash-up consolidation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/assessor/washup/[engagementId]/[candidateId]</w:t>
            </w:r>
          </w:p>
        </w:tc>
        <w:tc>
          <w:tcPr/>
          <w:p>
            <w:pPr>
              <w:pStyle w:val="Compact"/>
            </w:pPr>
            <w:r>
              <w:t xml:space="preserve">Assessor</w:t>
            </w:r>
          </w:p>
        </w:tc>
        <w:tc>
          <w:tcPr/>
          <w:p>
            <w:pPr>
              <w:pStyle w:val="Compact"/>
            </w:pPr>
            <w:r>
              <w:t xml:space="preserve">Realtime consensus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/candidate/welcome/[id]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Welcome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/candidate/consent/[id]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GDPR / UAE PDPL consent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/candidate/assessments/[id]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/candidate/skills/[candidateId]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Skills dashboard with quizzes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/candidate/quiz/[attemptId]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AI quiz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/candidate/quiz/[attemptId]/results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Score + AI explanations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/candidate/report/[id]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Final 6-page bilingual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/api/reports/[engId]/[candId]</w:t>
            </w:r>
          </w:p>
        </w:tc>
        <w:tc>
          <w:tcPr/>
          <w:p>
            <w:pPr>
              <w:pStyle w:val="Compact"/>
            </w:pPr>
            <w:r>
              <w:t xml:space="preserve">Candidate / Client</w:t>
            </w:r>
          </w:p>
        </w:tc>
        <w:tc>
          <w:tcPr/>
          <w:p>
            <w:pPr>
              <w:pStyle w:val="Compact"/>
            </w:pPr>
            <w:r>
              <w:t xml:space="preserve">Full report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/api/reports/[engId]/[candId]/learning-plan</w:t>
            </w:r>
          </w:p>
        </w:tc>
        <w:tc>
          <w:tcPr/>
          <w:p>
            <w:pPr>
              <w:pStyle w:val="Compact"/>
            </w:pPr>
            <w:r>
              <w:t xml:space="preserve">Candidate / Client</w:t>
            </w:r>
          </w:p>
        </w:tc>
        <w:tc>
          <w:tcPr/>
          <w:p>
            <w:pPr>
              <w:pStyle w:val="Compact"/>
            </w:pPr>
            <w:r>
              <w:t xml:space="preserve">4-page Learning Plan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/client/engagements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Engagement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/client/engagements/[id]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Candidate roster + OAR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/client/reports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Cross-engagement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/client/analytics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Cohort strengths + gaps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2026-04-29.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72" Target="media/rId72.png" /><Relationship Type="http://schemas.openxmlformats.org/officeDocument/2006/relationships/hyperlink" Id="rId18" Target="./images/ac/roadmap-2.png" TargetMode="External" /><Relationship Type="http://schemas.openxmlformats.org/officeDocument/2006/relationships/hyperlink" Id="rId20" Target="./images/ac/roadmap-3.png" TargetMode="External" /><Relationship Type="http://schemas.openxmlformats.org/officeDocument/2006/relationships/hyperlink" Id="rId22" Target="./images/ac/roadmap-4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images/ac/roadmap-2.png" TargetMode="External" /><Relationship Type="http://schemas.openxmlformats.org/officeDocument/2006/relationships/hyperlink" Id="rId20" Target="./images/ac/roadmap-3.png" TargetMode="External" /><Relationship Type="http://schemas.openxmlformats.org/officeDocument/2006/relationships/hyperlink" Id="rId22" Target="./images/ac/roadmap-4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2026-04-29T11:09:38Z</dcterms:created>
  <dcterms:modified xsi:type="dcterms:W3CDTF">2026-04-29T11:09:38Z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