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276" w:lineRule="auto"/>
        <w:rPr>
          <w:rFonts w:ascii="Verdana" w:cs="Verdana" w:eastAsia="Verdana" w:hAnsi="Verdana"/>
          <w:sz w:val="36"/>
          <w:szCs w:val="36"/>
        </w:rPr>
      </w:pPr>
      <w:bookmarkStart w:colFirst="0" w:colLast="0" w:name="_3rdcrjn" w:id="0"/>
      <w:bookmarkEnd w:id="0"/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8.3 Kontratuen etetea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Anak (26 urte) 4 urteko antzinatasuna du enpresan, eta Javier (28 urte) haren senarrak, berriz, 2 urtekoa. Martxoaren 5ean haurra izan du bikoteak. Zer motatako eszedentzia eska dezakete? Eta zenbat denborarako?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Umeen zaintza, gehienez 3 urte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Narciso irekia, bizia eta alaia da. Medikua da (kirurgia plastikoa eta konpontzailea da haren espezialitatea); ospea du, eta eskaintza tentagarri bat egin diote: Estatu Batuetako ospitale ospetsu batean lan egitea eta nazioartean ezaguna izateko aukera izatea. Zalantzaz beteta dago: lan egiten duen ospitalean zenbait urte daramatza, gustura dago, eta kontratu mugagabea du, nahiz eta hobea izan zezakeen. Ez daki zer egin. Zeintzuk dira bere aukerak? Zer gomendatzen diozu?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Beste aukera bat izanda bere egoera negoziatu ahal du eskubide hori dauka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Beste aukera bat eszedentzia eskatzea egin ahal du 4 hilabetetik 5 urteetara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Zertan dira desberdinak lan-kontratua etetea eta lan-kontratua azkentzea?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Etetea: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Honela defini daiteke: alderdien borondateak edo legeak eragindako lan-harreman baten egoera.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Azkentzea: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Enpresaren eta langilearen arteko lan-harremana amaitzea esan nahi    du, bi aldeen arteko adostasunarekin.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Zer motatako eszedentziak daude?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Borondatezkoa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Derrigorrezkoa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Umeen zaintza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Familiakoen zaintza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200" w:before="0" w:line="276" w:lineRule="auto"/>
        <w:ind w:left="720" w:right="0" w:firstLine="0"/>
        <w:jc w:val="both"/>
        <w:rPr>
          <w:rFonts w:ascii="Verdana" w:cs="Verdana" w:eastAsia="Verdana" w:hAnsi="Verdana"/>
          <w:color w:val="0000ff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40" w:lineRule="auto"/>
      <w:ind w:left="-992.1259842519685" w:right="-856.062992125984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LPO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-542924</wp:posOffset>
          </wp:positionH>
          <wp:positionV relativeFrom="paragraph">
            <wp:posOffset>-342899</wp:posOffset>
          </wp:positionV>
          <wp:extent cx="1343025" cy="1228725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025" cy="1228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spacing w:line="240" w:lineRule="auto"/>
      <w:ind w:left="720" w:right="-856.062992125984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8. UD Kontratuen aldaketa, etetea eta bukatzea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