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Building your own website: A guide for academics</w:t>
      </w:r>
    </w:p>
    <w:p w:rsidR="00000000" w:rsidDel="00000000" w:rsidP="00000000" w:rsidRDefault="00000000" w:rsidRPr="00000000" w14:paraId="00000002">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Content template </w:t>
      </w:r>
    </w:p>
    <w:p w:rsidR="00000000" w:rsidDel="00000000" w:rsidP="00000000" w:rsidRDefault="00000000" w:rsidRPr="00000000" w14:paraId="00000003">
      <w:pPr>
        <w:rPr>
          <w:rFonts w:ascii="Century Gothic" w:cs="Century Gothic" w:eastAsia="Century Gothic" w:hAnsi="Century Gothi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 purpose of this template is to guide users with collecting the right information for their own personal website. Once you are happy with your content, then you can simply copy it onto your own website. </w:t>
      </w:r>
    </w:p>
    <w:p w:rsidR="00000000" w:rsidDel="00000000" w:rsidP="00000000" w:rsidRDefault="00000000" w:rsidRPr="00000000" w14:paraId="00000005">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6">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Please complete the template (all the grey blocks) prior to the session. In addition to the written content, you will also need: </w:t>
      </w:r>
    </w:p>
    <w:p w:rsidR="00000000" w:rsidDel="00000000" w:rsidP="00000000" w:rsidRDefault="00000000" w:rsidRPr="00000000" w14:paraId="00000007">
      <w:pPr>
        <w:numPr>
          <w:ilvl w:val="0"/>
          <w:numId w:val="1"/>
        </w:numPr>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1 professional headshot </w:t>
      </w:r>
    </w:p>
    <w:p w:rsidR="00000000" w:rsidDel="00000000" w:rsidP="00000000" w:rsidRDefault="00000000" w:rsidRPr="00000000" w14:paraId="00000008">
      <w:pPr>
        <w:numPr>
          <w:ilvl w:val="0"/>
          <w:numId w:val="1"/>
        </w:numPr>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Up-to-date CV (save on Git)</w:t>
      </w:r>
    </w:p>
    <w:p w:rsidR="00000000" w:rsidDel="00000000" w:rsidP="00000000" w:rsidRDefault="00000000" w:rsidRPr="00000000" w14:paraId="00000009">
      <w:pPr>
        <w:ind w:left="720" w:firstLine="0"/>
        <w:rPr>
          <w:rFonts w:ascii="Century Gothic" w:cs="Century Gothic" w:eastAsia="Century Gothic" w:hAnsi="Century Gothic"/>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entury Gothic" w:cs="Century Gothic" w:eastAsia="Century Gothic" w:hAnsi="Century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This column is for you to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Short online bio</w:t>
            </w:r>
          </w:p>
          <w:p w:rsidR="00000000" w:rsidDel="00000000" w:rsidP="00000000" w:rsidRDefault="00000000" w:rsidRPr="00000000" w14:paraId="0000000D">
            <w:pPr>
              <w:widowControl w:val="0"/>
              <w:spacing w:line="240" w:lineRule="auto"/>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This bio is usually 2 - 4 sentences long and contains key information about your academic title (e.g. professor), current academic position, academic affiliations, institution where completed your PhD, and your broad research interests.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i w:val="1"/>
              </w:rPr>
            </w:pPr>
            <w:r w:rsidDel="00000000" w:rsidR="00000000" w:rsidRPr="00000000">
              <w:rPr>
                <w:rFonts w:ascii="Century Gothic" w:cs="Century Gothic" w:eastAsia="Century Gothic" w:hAnsi="Century Gothic"/>
                <w:rtl w:val="0"/>
              </w:rPr>
              <w:t xml:space="preserve">An example, </w:t>
            </w:r>
            <w:r w:rsidDel="00000000" w:rsidR="00000000" w:rsidRPr="00000000">
              <w:rPr>
                <w:rFonts w:ascii="Century Gothic" w:cs="Century Gothic" w:eastAsia="Century Gothic" w:hAnsi="Century Gothic"/>
                <w:i w:val="1"/>
                <w:rtl w:val="0"/>
              </w:rPr>
              <w:t xml:space="preserve">“Tavneet Suri is an Associate Professor of Applied Economics at the MIT Sloan School of Management. She is the Editor in Chief of VoxDev. At J-PAL, she is Scientific Director for Africa, Co-Chair for the Agriculture Sector and of the Agricultural Technology Adoption Initiative and Chair of the Digital Identification and Finance Initiative.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i w:val="1"/>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i w:val="1"/>
              </w:rPr>
            </w:pPr>
            <w:r w:rsidDel="00000000" w:rsidR="00000000" w:rsidRPr="00000000">
              <w:rPr>
                <w:rFonts w:ascii="Century Gothic" w:cs="Century Gothic" w:eastAsia="Century Gothic" w:hAnsi="Century Gothic"/>
                <w:i w:val="1"/>
                <w:rtl w:val="0"/>
              </w:rPr>
              <w:t xml:space="preserve">Her research focuses on the adoption and impacts of technology in sub-Saharan Africa.”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Contact details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Include your professional email address. Phone number and office address are optional.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Example,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i w:val="1"/>
              </w:rPr>
            </w:pPr>
            <w:r w:rsidDel="00000000" w:rsidR="00000000" w:rsidRPr="00000000">
              <w:rPr>
                <w:rFonts w:ascii="Century Gothic" w:cs="Century Gothic" w:eastAsia="Century Gothic" w:hAnsi="Century Gothic"/>
                <w:i w:val="1"/>
                <w:rtl w:val="0"/>
              </w:rPr>
              <w:t xml:space="preserve">100 Main Street, Cambridge, MA 02139</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i w:val="1"/>
              </w:rPr>
            </w:pPr>
            <w:r w:rsidDel="00000000" w:rsidR="00000000" w:rsidRPr="00000000">
              <w:rPr>
                <w:rFonts w:ascii="Century Gothic" w:cs="Century Gothic" w:eastAsia="Century Gothic" w:hAnsi="Century Gothic"/>
                <w:i w:val="1"/>
                <w:rtl w:val="0"/>
              </w:rPr>
              <w:t xml:space="preserve">E62-515</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i w:val="1"/>
              </w:rPr>
            </w:pPr>
            <w:hyperlink r:id="rId6">
              <w:r w:rsidDel="00000000" w:rsidR="00000000" w:rsidRPr="00000000">
                <w:rPr>
                  <w:rFonts w:ascii="Century Gothic" w:cs="Century Gothic" w:eastAsia="Century Gothic" w:hAnsi="Century Gothic"/>
                  <w:i w:val="1"/>
                  <w:color w:val="1155cc"/>
                  <w:u w:val="single"/>
                  <w:rtl w:val="0"/>
                </w:rPr>
                <w:t xml:space="preserve">tavneet@mit.edu</w:t>
              </w:r>
            </w:hyperlink>
            <w:r w:rsidDel="00000000" w:rsidR="00000000" w:rsidRPr="00000000">
              <w:rPr>
                <w:rFonts w:ascii="Century Gothic" w:cs="Century Gothic" w:eastAsia="Century Gothic" w:hAnsi="Century Gothic"/>
                <w:i w:val="1"/>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i w:val="1"/>
              </w:rPr>
            </w:pPr>
            <w:r w:rsidDel="00000000" w:rsidR="00000000" w:rsidRPr="00000000">
              <w:rPr>
                <w:rFonts w:ascii="Century Gothic" w:cs="Century Gothic" w:eastAsia="Century Gothic" w:hAnsi="Century Gothic"/>
                <w:i w:val="1"/>
                <w:rtl w:val="0"/>
              </w:rPr>
              <w:t xml:space="preserve">(617) 253-7159</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Links to other websites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Include links to your Google Scholar site (if you have one), LinkedIN, and/or other professional sites.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Published papers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List your published papers and include the link to the journal page. Order the publications from most impressive (i.e. published in the best journal) to least impressive.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Format according to usual referencing standards.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i w:val="1"/>
              </w:rPr>
            </w:pPr>
            <w:r w:rsidDel="00000000" w:rsidR="00000000" w:rsidRPr="00000000">
              <w:rPr>
                <w:rFonts w:ascii="Century Gothic" w:cs="Century Gothic" w:eastAsia="Century Gothic" w:hAnsi="Century Gothic"/>
                <w:rtl w:val="0"/>
              </w:rPr>
              <w:t xml:space="preserve">Example, </w:t>
            </w:r>
            <w:r w:rsidDel="00000000" w:rsidR="00000000" w:rsidRPr="00000000">
              <w:rPr>
                <w:rFonts w:ascii="Century Gothic" w:cs="Century Gothic" w:eastAsia="Century Gothic" w:hAnsi="Century Gothic"/>
                <w:i w:val="1"/>
                <w:rtl w:val="0"/>
              </w:rPr>
              <w:t xml:space="preserve">“</w:t>
            </w:r>
            <w:hyperlink r:id="rId7">
              <w:r w:rsidDel="00000000" w:rsidR="00000000" w:rsidRPr="00000000">
                <w:rPr>
                  <w:rFonts w:ascii="Century Gothic" w:cs="Century Gothic" w:eastAsia="Century Gothic" w:hAnsi="Century Gothic"/>
                  <w:i w:val="1"/>
                  <w:color w:val="1155cc"/>
                  <w:u w:val="single"/>
                  <w:rtl w:val="0"/>
                </w:rPr>
                <w:t xml:space="preserve">Universal Basic Income in the Developing World</w:t>
              </w:r>
            </w:hyperlink>
            <w:r w:rsidDel="00000000" w:rsidR="00000000" w:rsidRPr="00000000">
              <w:rPr>
                <w:rFonts w:ascii="Century Gothic" w:cs="Century Gothic" w:eastAsia="Century Gothic" w:hAnsi="Century Gothic"/>
                <w:i w:val="1"/>
                <w:rtl w:val="0"/>
              </w:rPr>
              <w:t xml:space="preserve">”, with Abhijit Banerjee and Paul Niehaus. Annual Review of Economics, Vol. 11, 2019, 959–983.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Working papers </w:t>
            </w:r>
          </w:p>
          <w:p w:rsidR="00000000" w:rsidDel="00000000" w:rsidP="00000000" w:rsidRDefault="00000000" w:rsidRPr="00000000" w14:paraId="00000028">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List your working papers, including the link to the paper. </w:t>
            </w:r>
          </w:p>
          <w:p w:rsidR="00000000" w:rsidDel="00000000" w:rsidP="00000000" w:rsidRDefault="00000000" w:rsidRPr="00000000" w14:paraId="00000029">
            <w:pPr>
              <w:widowControl w:val="0"/>
              <w:spacing w:line="240" w:lineRule="auto"/>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A">
            <w:pPr>
              <w:widowControl w:val="0"/>
              <w:spacing w:line="240" w:lineRule="auto"/>
              <w:rPr>
                <w:rFonts w:ascii="Century Gothic" w:cs="Century Gothic" w:eastAsia="Century Gothic" w:hAnsi="Century Gothic"/>
                <w:i w:val="1"/>
              </w:rPr>
            </w:pPr>
            <w:r w:rsidDel="00000000" w:rsidR="00000000" w:rsidRPr="00000000">
              <w:rPr>
                <w:rFonts w:ascii="Century Gothic" w:cs="Century Gothic" w:eastAsia="Century Gothic" w:hAnsi="Century Gothic"/>
                <w:rtl w:val="0"/>
              </w:rPr>
              <w:t xml:space="preserve">Example, </w:t>
            </w:r>
            <w:r w:rsidDel="00000000" w:rsidR="00000000" w:rsidRPr="00000000">
              <w:rPr>
                <w:rFonts w:ascii="Century Gothic" w:cs="Century Gothic" w:eastAsia="Century Gothic" w:hAnsi="Century Gothic"/>
                <w:i w:val="1"/>
                <w:rtl w:val="0"/>
              </w:rPr>
              <w:t xml:space="preserve">"</w:t>
            </w:r>
            <w:hyperlink r:id="rId8">
              <w:r w:rsidDel="00000000" w:rsidR="00000000" w:rsidRPr="00000000">
                <w:rPr>
                  <w:rFonts w:ascii="Century Gothic" w:cs="Century Gothic" w:eastAsia="Century Gothic" w:hAnsi="Century Gothic"/>
                  <w:i w:val="1"/>
                  <w:color w:val="1155cc"/>
                  <w:u w:val="single"/>
                  <w:rtl w:val="0"/>
                </w:rPr>
                <w:t xml:space="preserve">Effects of a Universal Basic Income During the Pandemic</w:t>
              </w:r>
            </w:hyperlink>
            <w:r w:rsidDel="00000000" w:rsidR="00000000" w:rsidRPr="00000000">
              <w:rPr>
                <w:rFonts w:ascii="Century Gothic" w:cs="Century Gothic" w:eastAsia="Century Gothic" w:hAnsi="Century Gothic"/>
                <w:i w:val="1"/>
                <w:rtl w:val="0"/>
              </w:rPr>
              <w:t xml:space="preserve">", with Abhijit Banerjee, Michael Faye, Alan Krueger and Paul Niehaus.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[if applicable] Other professional writing </w:t>
            </w:r>
          </w:p>
          <w:p w:rsidR="00000000" w:rsidDel="00000000" w:rsidP="00000000" w:rsidRDefault="00000000" w:rsidRPr="00000000" w14:paraId="0000002D">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List other professional writing, including the link to the publication.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Fields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Broad areas of interest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Research interests </w:t>
            </w:r>
          </w:p>
          <w:p w:rsidR="00000000" w:rsidDel="00000000" w:rsidP="00000000" w:rsidRDefault="00000000" w:rsidRPr="00000000" w14:paraId="00000033">
            <w:pPr>
              <w:widowControl w:val="0"/>
              <w:spacing w:lin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rtl w:val="0"/>
              </w:rPr>
              <w:t xml:space="preserve">These are the topic areas</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bl>
    <w:p w:rsidR="00000000" w:rsidDel="00000000" w:rsidP="00000000" w:rsidRDefault="00000000" w:rsidRPr="00000000" w14:paraId="00000035">
      <w:pPr>
        <w:rPr>
          <w:rFonts w:ascii="Century Gothic" w:cs="Century Gothic" w:eastAsia="Century Gothic" w:hAnsi="Century Gothic"/>
        </w:rPr>
      </w:pPr>
      <w:r w:rsidDel="00000000" w:rsidR="00000000" w:rsidRPr="00000000">
        <w:rPr>
          <w:rtl w:val="0"/>
        </w:rPr>
      </w:r>
    </w:p>
    <w:sectPr>
      <w:headerReference r:id="rId9" w:type="default"/>
      <w:pgSz w:h="16834" w:w="11909"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tabs>
        <w:tab w:val="center" w:pos="4680"/>
        <w:tab w:val="right" w:pos="9360"/>
      </w:tabs>
      <w:spacing w:line="240" w:lineRule="auto"/>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tavneet@mit.edu" TargetMode="External"/><Relationship Id="rId7" Type="http://schemas.openxmlformats.org/officeDocument/2006/relationships/hyperlink" Target="https://www.dropbox.com/s/ecx2sv2ecd7ovcg/Banerjee%20Niehaus%20Suri%202019.pdf?dl=0" TargetMode="External"/><Relationship Id="rId8" Type="http://schemas.openxmlformats.org/officeDocument/2006/relationships/hyperlink" Target="https://econweb.ucsd.edu/~pniehaus/papers/ubi_covid.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