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>
  <w:body>
    <w:p>
      <w:pPr>
        <w:pStyle w:val="Heading1"/>
        <w:spacing w:after="200"/>
      </w:pPr>
      <w:r>
        <w:t>Meyer Automotive Group - Annual Report 2025</w:t>
      </w:r>
    </w:p>
    <w:p>
      <w:r>
        <w:rPr>
          <w:i/>
          <w:iCs/>
          <w:color w:val="555555"/>
        </w:rPr>
        <w:t>By: CEO Dr. Klaus Meyer</w:t>
      </w:r>
      <w:r>
        <w:t xml:space="preserve">  |  </w:t>
      </w:r>
      <w:r>
        <w:rPr>
          <w:i/>
          <w:iCs/>
          <w:color w:val="555555"/>
        </w:rPr>
        <w:t>Date: 2026-03-15</w:t>
      </w:r>
    </w:p>
    <w:p>
      <w:pPr>
        <w:pStyle w:val="Heading1"/>
      </w:pPr>
      <w:r>
        <w:t>Letter to Shareholders</w:t>
      </w:r>
    </w:p>
    <w:p>
      <w:pPr>
        <w:spacing w:after="120"/>
      </w:pPr>
      <w:r>
        <w:t>FY 2025 was the most successful year in our company's history. Group revenue rose 18.2% to EUR 12.4 billion. Operating profit improved to EUR 2.8 billion. The e-mobility segment grew to EUR 3.2 billion, representing 26% of total revenue.</w:t>
      </w:r>
    </w:p>
    <w:p>
      <w:pPr>
        <w:pStyle w:val="Heading1"/>
      </w:pPr>
      <w:r>
        <w:t>Business Performance</w:t>
      </w:r>
    </w:p>
    <w:p>
      <w:pPr>
        <w:spacing w:after="120"/>
      </w:pPr>
      <w:r>
        <w:t>The global auto industry grew 2.8% in 2025. Meyer Automotive outperformed with 12.4% growth, producing 132,100 vehicles. The order backlog stood at 48,000 units. Asia-Pacific showed particularly strong growth of 34%.</w:t>
      </w:r>
    </w:p>
    <w:p>
      <w:pPr>
        <w:pStyle w:val="Heading1"/>
      </w:pPr>
      <w:r>
        <w:t>Financial Position</w:t>
      </w:r>
    </w:p>
    <w:p>
      <w:pPr>
        <w:spacing w:after="120"/>
      </w:pPr>
      <w:r>
        <w:t>Revenue increased to EUR 12,400 million. Growth drivers: e-mobility +45%, ICE vehicles +8%, parts &amp; service +12%. Manufacturing costs rose 10% to EUR 8,924 million. Gross profit improved 28%.</w:t>
      </w:r>
    </w:p>
    <w:p>
      <w:pPr>
        <w:pStyle w:val="Heading2"/>
      </w:pPr>
      <w:r>
        <w:t>Balance Sheet</w:t>
      </w:r>
    </w:p>
    <w:p>
      <w:pPr>
        <w:spacing w:after="120"/>
      </w:pPr>
      <w:r>
        <w:t>Total assets increased 12% to EUR 18.5 billion. Cash and equivalents improved to EUR 2.4 billion. Equity rose 22% to EUR 9.6 billion. The equity ratio improved from 48% to 52%.</w:t>
      </w:r>
    </w:p>
    <w:p>
      <w:pPr>
        <w:pStyle w:val="Heading2"/>
      </w:pPr>
      <w:r>
        <w:t>Research &amp; Development</w:t>
      </w:r>
    </w:p>
    <w:p>
      <w:pPr>
        <w:spacing w:after="120"/>
      </w:pPr>
      <w:r>
        <w:t>R&amp;D spending amounted to EUR 850 million (6.9% of revenue). Focus areas: new e-platform, solid-state battery technology, autonomous driving, lightweight construction. 87 patents filed. R&amp;D headcount increased to 1,450.</w:t>
      </w:r>
    </w:p>
    <w:p>
      <w:pPr>
        <w:pStyle w:val="Heading2"/>
      </w:pPr>
      <w:r>
        <w:t>Outlook</w:t>
      </w:r>
    </w:p>
    <w:p>
      <w:pPr>
        <w:spacing w:after="120"/>
      </w:pPr>
      <w:r>
        <w:t>For 2026, we expect revenue growth of 12-15% to EUR 14.0-14.5 billion. EBIT margin targeted at 9.5-10.0%. Capital expenditure of EUR 1.2 billion planned. Strategy based on e-mobility, digitalization, and internationalization.</w:t>
      </w:r>
    </w:p>
    <w:sectPr>
      <w:headerReference w:type="default" r:id="rId1"/>
      <w:footerReference w:type="default" r:id="rId2"/>
      <w:pgSz w:w="12240" w:h="15840"/>
      <w:pgMar w:top="1440" w:right="1440" w:bottom="1440" w:left="1440" w:gutter="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Page 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r>
      <w:t>Meyer Automotive Group - Annual Report 2025</w:t>
    </w:r>
  </w:p>
</w:hdr>
</file>

<file path=word/numbering.xml><?xml version="1.0" encoding="utf-8"?>
<w:numbering xmlns:w="http://schemas.openxmlformats.org/wordprocessingml/2006/main"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AAAAAAA"/>
    <w:multiLevelType w:val="hybridMultilevel"/>
    <w:tmpl w:val="AAAAAAAA"/>
    <w:lvl w:ilvl="0">
      <w:start w:val="1"/>
      <w:numFmt w:val="bullet"/>
      <w:lvlText w:val="▪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hAnsi="Courier New" w:hint="default"/>
        <w:sz w:val="24"/>
      </w:rPr>
    </w:lvl>
  </w:abstractNum>
  <w:abstractNum w:abstractNumId="1">
    <w:nsid w:val="BBBBBBBB"/>
    <w:multiLevelType w:val="hybridMultilevel"/>
    <w:tmpl w:val="BBBBBBBB"/>
    <w:lvl w:ilvl="0">
      <w:start w:val="1"/>
      <w:numFmt w:val="decimal"/>
      <w:lvlText w:val="%1."/>
      <w:lvlJc w:val="left"/>
      <w:pPr>
        <w:ind w:left="360" w:hanging="360"/>
      </w:pPr>
      <w:rPr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</w:rPr>
    </w:lvl>
  </w:abstractNum>
  <w:abstractNum w:abstractNumId="2">
    <w:nsid w:val="CCCCCCCC"/>
    <w:multiLevelType w:val="hybridMultilevel"/>
    <w:tmpl w:val="CCCCCCCC"/>
    <w:lvl w:ilvl="0">
      <w:start w:val="1"/>
      <w:numFmt w:val="decimal"/>
      <w:lvlText w:val="%1)"/>
      <w:lvlJc w:val="left"/>
      <w:pPr>
        <w:ind w:left="360" w:hanging="360"/>
      </w:pPr>
      <w:rPr>
        <w:sz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  <Relationship Id="rId0" Type="http://schemas.openxmlformats.org/officeDocument/2006/relationships/styles" Target="styles.xml"/>
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n ang="5400000" scaled="0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100000">
              <a:schemeClr val="phClr">
                <a:tint val="45000"/>
                <a:satMod val="350000"/>
              </a:schemeClr>
            </a:gs>
          </a:gsLst>
          <a:l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docworks-mcp</Application>
  <DocSecurity>0</DocSecurity>
  <Lines>1</Lines>
  <Paragraphs>1</Paragraphs>
  <ScaleCrop>false</ScaleCrop>
  <HeadingPairs/>
  <TitlesOfParts/>
  <Company>docworks-mcp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Meyer Automotive Group - Annual Report 2025</dc:title>
  <dc:creator>CEO Dr. Klaus Meyer</dc:creator>
</cp:coreProperties>
</file>