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>
  <w:body>
    <w:p>
      <w:pPr>
        <w:pStyle w:val="Heading1"/>
        <w:spacing w:after="200"/>
      </w:pPr>
      <w:r>
        <w:t>Wolfsburg Financial - Digital Transformation Strategy 2026-2028</w:t>
      </w:r>
    </w:p>
    <w:p>
      <w:r>
        <w:rPr>
          <w:i/>
          <w:iCs/>
          <w:color w:val="555555"/>
        </w:rPr>
        <w:t>By: Board Member Dr. Schmidt</w:t>
      </w:r>
      <w:r>
        <w:t xml:space="preserve">  |  </w:t>
      </w:r>
      <w:r>
        <w:rPr>
          <w:i/>
          <w:iCs/>
          <w:color w:val="555555"/>
        </w:rPr>
        <w:t>Date: 2026-03-15</w:t>
      </w:r>
    </w:p>
    <w:p>
      <w:pPr>
        <w:pStyle w:val="Heading1"/>
      </w:pPr>
      <w:r>
        <w:t>Executive Summary</w:t>
      </w:r>
    </w:p>
    <w:p>
      <w:pPr>
        <w:spacing w:after="120"/>
      </w:pPr>
      <w:r>
        <w:t>Wolfsburg Financial Services AG presents its digital transformation strategy for 2026-2028. The goal is complete digitalization of core processes, cloud infrastructure, and AI-powered advisory services. Total investment volume: EUR 340 million.</w:t>
      </w:r>
    </w:p>
    <w:p>
      <w:pPr>
        <w:pStyle w:val="Heading1"/>
      </w:pPr>
      <w:r>
        <w:t>Cloud Migration</w:t>
      </w:r>
    </w:p>
    <w:p>
      <w:pPr>
        <w:spacing w:after="120"/>
      </w:pPr>
      <w:r>
        <w:t>85% of workloads to be cloud-based by end of 2027. Investment: EUR 120 million. Wave 1 (2026): 40% of workloads. Wave 2 (2027): 30%. Wave 3 (2028): remaining 15%. Multi-cloud approach with AWS and Azure.</w:t>
      </w:r>
    </w:p>
    <w:p>
      <w:pPr>
        <w:pStyle w:val="Heading1"/>
      </w:pPr>
      <w:r>
        <w:t>AI Transformation</w:t>
      </w:r>
    </w:p>
    <w:p>
      <w:pPr>
        <w:spacing w:after="120"/>
      </w:pPr>
      <w:r>
        <w:t>Automated credit assessment (EUR 35m): processing time from 3 days to 15 minutes. AI-powered investment advisory (EUR 30m). Fraud detection (EUR 30m): neural network for real-time analysis, 60% reduction expected.</w:t>
      </w:r>
    </w:p>
    <w:p>
      <w:pPr>
        <w:pStyle w:val="Heading2"/>
      </w:pPr>
      <w:r>
        <w:t>Governance</w:t>
      </w:r>
    </w:p>
    <w:p>
      <w:pPr>
        <w:spacing w:after="120"/>
      </w:pPr>
      <w:r>
        <w:t>A central transformation office oversees implementation and reports directly to the board. Key risks: IT talent shortage, legacy data migration, regulatory requirements (BaFin, EBA).</w:t>
      </w:r>
    </w:p>
    <w:sectPr>
      <w:headerReference w:type="default" r:id="rId1"/>
      <w:footerReference w:type="default" r:id="rId2"/>
      <w:pgSz w:w="12240" w:h="15840"/>
      <w:pgMar w:top="1440" w:right="1440" w:bottom="1440" w:left="1440" w:gutter="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r>
      <w:t xml:space="preserve">Page 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r>
      <w:t>Wolfsburg Financial - Digital Transformation Strategy 2026-2028</w:t>
    </w:r>
  </w:p>
</w:hdr>
</file>

<file path=word/numbering.xml><?xml version="1.0" encoding="utf-8"?>
<w:numbering xmlns:w="http://schemas.openxmlformats.org/wordprocessingml/2006/main"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AAAAAAA"/>
    <w:multiLevelType w:val="hybridMultilevel"/>
    <w:tmpl w:val="AAAAAAAA"/>
    <w:lvl w:ilvl="0">
      <w:start w:val="1"/>
      <w:numFmt w:val="bullet"/>
      <w:lvlText w:val="▪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Courier New" w:hAnsi="Courier New" w:hint="default"/>
        <w:sz w:val="24"/>
      </w:rPr>
    </w:lvl>
  </w:abstractNum>
  <w:abstractNum w:abstractNumId="1">
    <w:nsid w:val="BBBBBBBB"/>
    <w:multiLevelType w:val="hybridMultilevel"/>
    <w:tmpl w:val="BBBBBBBB"/>
    <w:lvl w:ilvl="0">
      <w:start w:val="1"/>
      <w:numFmt w:val="decimal"/>
      <w:lvlText w:val="%1."/>
      <w:lvlJc w:val="left"/>
      <w:pPr>
        <w:ind w:left="360" w:hanging="360"/>
      </w:pPr>
      <w:rPr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</w:rPr>
    </w:lvl>
  </w:abstractNum>
  <w:abstractNum w:abstractNumId="2">
    <w:nsid w:val="CCCCCCCC"/>
    <w:multiLevelType w:val="hybridMultilevel"/>
    <w:tmpl w:val="CCCCCCCC"/>
    <w:lvl w:ilvl="0">
      <w:start w:val="1"/>
      <w:numFmt w:val="decimal"/>
      <w:lvlText w:val="%1)"/>
      <w:lvlJc w:val="left"/>
      <w:pPr>
        <w:ind w:left="360" w:hanging="360"/>
      </w:pPr>
      <w:rPr>
        <w:sz w:val="2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  <Relationship Id="rId0" Type="http://schemas.openxmlformats.org/officeDocument/2006/relationships/styles" Target="styles.xml"/>
<Relationship Id="rId4" Type="http://schemas.openxmlformats.org/officeDocument/2006/relationships/theme" Target="theme/theme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n ang="5400000" scaled="0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100000">
              <a:schemeClr val="phClr">
                <a:tint val="45000"/>
                <a:satMod val="350000"/>
              </a:schemeClr>
            </a:gs>
          </a:gsLst>
          <a:ln ang="5400000" scaled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docworks-mcp</Application>
  <DocSecurity>0</DocSecurity>
  <Lines>1</Lines>
  <Paragraphs>1</Paragraphs>
  <ScaleCrop>false</ScaleCrop>
  <HeadingPairs/>
  <TitlesOfParts/>
  <Company>docworks-mcp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Wolfsburg Financial - Digital Transformation Strategy 2026-2028</dc:title>
  <dc:creator>Board Member Dr. Schmidt</dc:creator>
</cp:coreProperties>
</file>