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>
  <w:body>
    <w:p>
      <w:pPr>
        <w:pStyle w:val="Heading1"/>
        <w:spacing w:after="200"/>
      </w:pPr>
      <w:r>
        <w:t>Liebermann Health - IT Services Framework Agreement</w:t>
      </w:r>
    </w:p>
    <w:p>
      <w:r>
        <w:rPr>
          <w:i/>
          <w:iCs/>
          <w:color w:val="555555"/>
        </w:rPr>
        <w:t>By: Legal Department</w:t>
      </w:r>
      <w:r>
        <w:t xml:space="preserve">  |  </w:t>
      </w:r>
      <w:r>
        <w:rPr>
          <w:i/>
          <w:iCs/>
          <w:color w:val="555555"/>
        </w:rPr>
        <w:t>Date: 2026-03-15</w:t>
      </w:r>
    </w:p>
    <w:p>
      <w:pPr>
        <w:pStyle w:val="Heading1"/>
      </w:pPr>
      <w:r>
        <w:t>Preamble</w:t>
      </w:r>
    </w:p>
    <w:p>
      <w:pPr>
        <w:spacing w:after="120"/>
      </w:pPr>
      <w:r>
        <w:t>This framework agreement is entered into between Liebermann Health Technologies AG, Ludwigsburg, and DataSecure Solutions GmbH, Stuttgart, regarding the provision of IT services.</w:t>
      </w:r>
    </w:p>
    <w:p>
      <w:pPr>
        <w:pStyle w:val="Heading1"/>
      </w:pPr>
      <w:r>
        <w:t>Scope of Services</w:t>
      </w:r>
    </w:p>
    <w:p>
      <w:pPr>
        <w:spacing w:after="120"/>
      </w:pPr>
      <w:r>
        <w:t>The contractor shall provide: IT infrastructure operations and monitoring, Security Operations Center (24/7), data backup with 4-hour RTO, and application support for clinical systems.</w:t>
      </w:r>
    </w:p>
    <w:p>
      <w:pPr>
        <w:pStyle w:val="Heading1"/>
      </w:pPr>
      <w:r>
        <w:t>Compensation</w:t>
      </w:r>
    </w:p>
    <w:p>
      <w:pPr>
        <w:spacing w:after="120"/>
      </w:pPr>
      <w:r>
        <w:t>Monthly fee of EUR 48,000 plus VAT. Senior IT Consultant: EUR 180/h. Payment due within 30 days. Default interest: 9 percentage points above base rate.</w:t>
      </w:r>
    </w:p>
    <w:p>
      <w:pPr>
        <w:pStyle w:val="Heading2"/>
      </w:pPr>
      <w:r>
        <w:t>Confidentiality</w:t>
      </w:r>
    </w:p>
    <w:p>
      <w:pPr>
        <w:spacing w:after="120"/>
      </w:pPr>
      <w:r>
        <w:t>The parties undertake to maintain confidentiality under GDPR for 5 years after contract termination. This applies particularly to health data pursuant to Art. 9 GDPR.</w:t>
      </w:r>
    </w:p>
    <w:sectPr>
      <w:headerReference w:type="default" r:id="rId1"/>
      <w:footerReference w:type="default" r:id="rId2"/>
      <w:pgSz w:w="12240" w:h="15840"/>
      <w:pgMar w:top="1440" w:right="1440" w:bottom="1440" w:left="1440" w:gutter="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r>
      <w:t xml:space="preserve">Page 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r>
      <w:t>Liebermann Health - IT Services Framework Agreement</w:t>
    </w:r>
  </w:p>
</w:hdr>
</file>

<file path=word/numbering.xml><?xml version="1.0" encoding="utf-8"?>
<w:numbering xmlns:w="http://schemas.openxmlformats.org/wordprocessingml/2006/main"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AAAAAAA"/>
    <w:multiLevelType w:val="hybridMultilevel"/>
    <w:tmpl w:val="AAAAAAAA"/>
    <w:lvl w:ilvl="0">
      <w:start w:val="1"/>
      <w:numFmt w:val="bullet"/>
      <w:lvlText w:val="▪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ourier New" w:hAnsi="Courier New" w:hint="default"/>
        <w:sz w:val="24"/>
      </w:rPr>
    </w:lvl>
  </w:abstractNum>
  <w:abstractNum w:abstractNumId="1">
    <w:nsid w:val="BBBBBBBB"/>
    <w:multiLevelType w:val="hybridMultilevel"/>
    <w:tmpl w:val="BBBBBBBB"/>
    <w:lvl w:ilvl="0">
      <w:start w:val="1"/>
      <w:numFmt w:val="decimal"/>
      <w:lvlText w:val="%1."/>
      <w:lvlJc w:val="left"/>
      <w:pPr>
        <w:ind w:left="360" w:hanging="360"/>
      </w:pPr>
      <w:rPr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</w:rPr>
    </w:lvl>
  </w:abstractNum>
  <w:abstractNum w:abstractNumId="2">
    <w:nsid w:val="CCCCCCCC"/>
    <w:multiLevelType w:val="hybridMultilevel"/>
    <w:tmpl w:val="CCCCCCCC"/>
    <w:lvl w:ilvl="0">
      <w:start w:val="1"/>
      <w:numFmt w:val="decimal"/>
      <w:lvlText w:val="%1)"/>
      <w:lvlJc w:val="left"/>
      <w:pPr>
        <w:ind w:left="360" w:hanging="360"/>
      </w:pPr>
      <w:rPr>
        <w:sz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  <Relationship Id="rId0" Type="http://schemas.openxmlformats.org/officeDocument/2006/relationships/styles" Target="styles.xml"/>
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n ang="5400000" scaled="0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100000">
              <a:schemeClr val="phClr">
                <a:tint val="45000"/>
                <a:satMod val="350000"/>
              </a:schemeClr>
            </a:gs>
          </a:gsLst>
          <a:l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docworks-mcp</Application>
  <DocSecurity>0</DocSecurity>
  <Lines>1</Lines>
  <Paragraphs>1</Paragraphs>
  <ScaleCrop>false</ScaleCrop>
  <HeadingPairs/>
  <TitlesOfParts/>
  <Company>docworks-mcp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Liebermann Health - IT Services Framework Agreement</dc:title>
  <dc:creator>Legal Department</dc:creator>
</cp:coreProperties>
</file>