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PITCH VIDÉO — EXPLICATION DU DASHBOARD</w:t>
      </w:r>
    </w:p>
    <w:p>
      <w:pPr>
        <w:jc w:val="center"/>
      </w:pPr>
      <w:r>
        <w:rPr>
          <w:i/>
        </w:rPr>
        <w:t>Environ 1 min 20 s par page</w:t>
      </w:r>
    </w:p>
    <w:p>
      <w:pPr>
        <w:pStyle w:val="Heading1"/>
      </w:pPr>
      <w:r>
        <w:t>Consigne de présentation</w:t>
      </w:r>
    </w:p>
    <w:p>
      <w:r>
        <w:t>Le texte est volontairement oral : il doit être expliqué naturellement, sans lire trop vite. Pour tenir environ 1 min 20 s, viser un débit de 130 à 150 mots par minute et faire de petites pauses lors du changement de visuel.</w:t>
      </w:r>
    </w:p>
    <w:p>
      <w:pPr>
        <w:pStyle w:val="Heading1"/>
      </w:pPr>
      <w:r>
        <w:t>Page 1 — Vue générale</w:t>
      </w:r>
    </w:p>
    <w:p>
      <w:r>
        <w:rPr>
          <w:b/>
        </w:rPr>
        <w:t xml:space="preserve">Script à dire : </w:t>
      </w:r>
      <w:r>
        <w:t>Bonjour. Nous commençons par la vue générale du dashboard. Cette première page sert de point d’entrée pour comprendre rapidement la situation de notre clientèle et de notre activité. Les indicateurs présentés sous forme de KPI donnent une vision synthétique des principaux résultats. Les graphiques permettent ensuite d’aller un peu plus loin en observant la répartition et les caractéristiques des clients. L’objectif n’est pas encore d’expliquer chaque détail, mais de donner une vision globale avant d’entrer dans les analyses suivantes. Cette page permet donc à un responsable marketing de repérer rapidement les informations importantes et de décider vers quelle partie du dashboard il souhaite aller. La navigation en haut du rapport permet ensuite de passer directement aux différentes analyses : segmentation, comportement d’achat, performance marketing, stratégie personnalisée et enfin churn.</w:t>
      </w:r>
    </w:p>
    <w:p>
      <w:r>
        <w:t>Repère de durée : environ 0.9 minute(s) à 140 mots/minute (129 mots).</w:t>
      </w:r>
    </w:p>
    <w:p>
      <w:pPr>
        <w:pStyle w:val="Heading1"/>
      </w:pPr>
      <w:r>
        <w:t>Page 2 — Segmentation clients</w:t>
      </w:r>
    </w:p>
    <w:p>
      <w:r>
        <w:rPr>
          <w:b/>
        </w:rPr>
        <w:t xml:space="preserve">Script à dire : </w:t>
      </w:r>
      <w:r>
        <w:t>Passons maintenant à la segmentation clients. Cette page répond à une question simple : quels sont les principaux profils de notre clientèle ? Notre analyse distingue trois segments. Le premier correspond aux clients occasionnels, avec une faible fréquence d’achat et une dépense moyenne plus faible. Le deuxième regroupe les clients à forte valeur : ce sont les clients les plus actifs et ceux qui dépensent le plus. Enfin, le troisième segment correspond aux clients réguliers à panier élevé. Cette segmentation est importante parce que tous les clients ne doivent pas recevoir exactement la même communication. Elle constitue donc la base de la personnalisation marketing présentée dans les pages suivantes. Le slicer permet également de filtrer l’analyse selon le segment sélectionné.</w:t>
      </w:r>
    </w:p>
    <w:p>
      <w:r>
        <w:t>Repère de durée : environ 0.9 minute(s) à 140 mots/minute (120 mots).</w:t>
      </w:r>
    </w:p>
    <w:p>
      <w:pPr>
        <w:pStyle w:val="Heading1"/>
      </w:pPr>
      <w:r>
        <w:t>Page 3 — Comportement d’achat</w:t>
      </w:r>
    </w:p>
    <w:p>
      <w:r>
        <w:rPr>
          <w:b/>
        </w:rPr>
        <w:t xml:space="preserve">Script à dire : </w:t>
      </w:r>
      <w:r>
        <w:t>Cette troisième page permet de comprendre comment les différents segments achètent. Nous comparons notamment la dépense moyenne, la fréquence d’achat et le panier moyen. On observe clairement que les clients à forte valeur ont une fréquence et une dépense très élevées. Les clients réguliers à panier élevé ont quant à eux une fréquence intermédiaire mais un panier particulièrement important. Nous analysons également les catégories de produits privilégiées par chaque segment. Lifestyle est dominante chez les clients occasionnels, tandis que Home est dominante chez les clients à forte valeur et chez les clients réguliers à panier élevé. Ces informations sont utiles parce qu’elles permettent de ne pas seulement savoir qui sont les clients, mais aussi de comprendre ce qui les intéresse et comment ils consomment.</w:t>
      </w:r>
    </w:p>
    <w:p>
      <w:r>
        <w:t>Repère de durée : environ 0.9 minute(s) à 140 mots/minute (124 mots).</w:t>
      </w:r>
    </w:p>
    <w:p>
      <w:pPr>
        <w:pStyle w:val="Heading1"/>
      </w:pPr>
      <w:r>
        <w:t>Page 4 — Performance marketing</w:t>
      </w:r>
    </w:p>
    <w:p>
      <w:r>
        <w:rPr>
          <w:b/>
        </w:rPr>
        <w:t xml:space="preserve">Script à dire : </w:t>
      </w:r>
      <w:r>
        <w:t>La quatrième page est consacrée à la performance marketing. Ici, nous cherchons à savoir quels canaux donnent les meilleurs résultats. Nous suivons le budget, les clics et les conversions, puis nous calculons plusieurs indicateurs comme le taux de conversion, le CPC et le CPA. Le taux de conversion permet de mesurer la capacité à transformer les clics en conversions, tandis que le CPC et le CPA nous renseignent sur le coût nécessaire pour obtenir ces résultats. Dans nos données, TV présente un bon taux de conversion, alors que In-Store se distingue par une bonne efficacité en termes de coût. À l’inverse, Social présente un CPA plus élevé. L’intérêt est donc de comparer les canaux avec plusieurs indicateurs avant de décider où concentrer les efforts marketing.</w:t>
      </w:r>
    </w:p>
    <w:p>
      <w:r>
        <w:t>Repère de durée : environ 0.9 minute(s) à 140 mots/minute (125 mots).</w:t>
      </w:r>
    </w:p>
    <w:p>
      <w:pPr>
        <w:pStyle w:val="Heading1"/>
      </w:pPr>
      <w:r>
        <w:t>Page 5 — Stratégie marketing personnalisée</w:t>
      </w:r>
    </w:p>
    <w:p>
      <w:r>
        <w:rPr>
          <w:b/>
        </w:rPr>
        <w:t xml:space="preserve">Script à dire : </w:t>
      </w:r>
      <w:r>
        <w:t>Cette page représente la transformation de nos analyses en actions marketing concrètes. Pour chaque segment, nous avons associé une catégorie dominante, une action, un canal recommandé et un contenu. Pour les clients occasionnels, l’objectif est principalement la réactivation, avec des promotions et des nouveautés adaptées à leurs préférences. Pour les clients à forte valeur, nous privilégions la fidélisation, avec des offres VIP et des nouveautés. Enfin, pour les clients réguliers à panier élevé, l’objectif est le développement, notamment grâce aux recommandations et aux produits complémentaires. Cette page est donc importante car elle fait le lien entre les données analysées précédemment et une décision marketing opérationnelle. Le dashboard ne se limite plus à décrire les clients : il propose une orientation d’action.</w:t>
      </w:r>
    </w:p>
    <w:p>
      <w:r>
        <w:t>Repère de durée : environ 0.9 minute(s) à 140 mots/minute (121 mots).</w:t>
      </w:r>
    </w:p>
    <w:p>
      <w:pPr>
        <w:pStyle w:val="Heading1"/>
      </w:pPr>
      <w:r>
        <w:t>Page 6 — Churn &amp; rétention</w:t>
      </w:r>
    </w:p>
    <w:p>
      <w:r>
        <w:rPr>
          <w:b/>
        </w:rPr>
        <w:t xml:space="preserve">Script à dire : </w:t>
      </w:r>
      <w:r>
        <w:t>Nous terminons avec la page Churn et rétention. Cette page ajoute une dimension prédictive à notre analyse. Pour chaque client, le modèle fournit une probabilité de churn ainsi qu’un niveau de risque. L’objectif est d’identifier les clients qui pourraient devenir inactifs afin de pouvoir agir avant leur départ. Les risques sont regroupés en niveaux faible, moyen et élevé, avec une logique d’action associée. Un risque élevé doit notamment conduire à une action de rétention urgente, tandis qu’un risque moyen peut être traité par une réactivation ciblée. Les tableaux permettent également de retrouver la probabilité, le niveau de risque et l’action proposée pour chaque client. Cette dernière page complète donc le dashboard en passant de l’analyse des comportements à une démarche de prévention et de fidélisation.</w:t>
      </w:r>
    </w:p>
    <w:p>
      <w:r>
        <w:t>Repère de durée : environ 0.9 minute(s) à 140 mots/minute (125 mots).</w:t>
      </w:r>
    </w:p>
    <w:p>
      <w:pPr>
        <w:pStyle w:val="Heading1"/>
      </w:pPr>
      <w:r>
        <w:t>Phrase de transition finale</w:t>
      </w:r>
    </w:p>
    <w:p>
      <w:r>
        <w:t>Au final, le dashboard permet de suivre une logique complète : comprendre les clients, analyser leurs comportements, mesurer les performances marketing, personnaliser les actions et enfin anticiper le risque de churn.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