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77F98B" w14:textId="77777777" w:rsidR="00066D28" w:rsidRDefault="00981EE1">
      <w:pPr>
        <w:pStyle w:val="Title"/>
        <w:spacing w:line="240" w:lineRule="auto"/>
        <w:jc w:val="center"/>
        <w:rPr>
          <w:color w:val="2196F3"/>
          <w:sz w:val="18"/>
          <w:szCs w:val="18"/>
        </w:rPr>
      </w:pPr>
      <w:bookmarkStart w:id="0" w:name="_koqp1zr190fb" w:colFirst="0" w:colLast="0"/>
      <w:bookmarkEnd w:id="0"/>
      <w:r>
        <w:rPr>
          <w:b/>
          <w:noProof/>
          <w:color w:val="4285F4"/>
          <w:sz w:val="50"/>
          <w:szCs w:val="50"/>
          <w:lang w:val="en-US"/>
        </w:rPr>
        <w:drawing>
          <wp:inline distT="114300" distB="114300" distL="114300" distR="114300" wp14:anchorId="4961BE9B" wp14:editId="45DA21B7">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1775" cy="1366693"/>
                    </a:xfrm>
                    <a:prstGeom prst="rect">
                      <a:avLst/>
                    </a:prstGeom>
                    <a:ln/>
                  </pic:spPr>
                </pic:pic>
              </a:graphicData>
            </a:graphic>
          </wp:inline>
        </w:drawing>
      </w:r>
    </w:p>
    <w:tbl>
      <w:tblPr>
        <w:tblStyle w:val="a"/>
        <w:tblW w:w="9645" w:type="dxa"/>
        <w:tblLayout w:type="fixed"/>
        <w:tblLook w:val="0600" w:firstRow="0" w:lastRow="0" w:firstColumn="0" w:lastColumn="0" w:noHBand="1" w:noVBand="1"/>
      </w:tblPr>
      <w:tblGrid>
        <w:gridCol w:w="4860"/>
        <w:gridCol w:w="4485"/>
        <w:gridCol w:w="300"/>
      </w:tblGrid>
      <w:tr w:rsidR="00066D28" w:rsidRPr="008E7E5F" w14:paraId="16350098"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09ACF5A2" w14:textId="77777777" w:rsidR="00066D28" w:rsidRPr="008E7E5F" w:rsidRDefault="00981EE1">
            <w:pPr>
              <w:spacing w:line="240" w:lineRule="auto"/>
              <w:jc w:val="center"/>
              <w:rPr>
                <w:i/>
                <w:iCs/>
                <w:color w:val="666666"/>
                <w:sz w:val="40"/>
                <w:szCs w:val="40"/>
              </w:rPr>
            </w:pPr>
            <w:r w:rsidRPr="008E7E5F">
              <w:rPr>
                <w:i/>
                <w:iCs/>
                <w:color w:val="666666"/>
                <w:sz w:val="40"/>
                <w:szCs w:val="40"/>
              </w:rPr>
              <w:t>Operations &amp; Training Risk Management Plan</w:t>
            </w:r>
          </w:p>
          <w:p w14:paraId="4B57FACD" w14:textId="77777777" w:rsidR="00066D28" w:rsidRPr="008E7E5F" w:rsidRDefault="00066D28">
            <w:pPr>
              <w:spacing w:line="240" w:lineRule="auto"/>
              <w:jc w:val="center"/>
              <w:rPr>
                <w:i/>
                <w:iCs/>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093D7819" w14:textId="77777777" w:rsidR="00066D28" w:rsidRPr="008E7E5F" w:rsidRDefault="00066D28">
            <w:pPr>
              <w:spacing w:after="200" w:line="240" w:lineRule="auto"/>
              <w:ind w:right="-4425"/>
              <w:rPr>
                <w:i/>
                <w:iCs/>
                <w:color w:val="424242"/>
                <w:sz w:val="18"/>
                <w:szCs w:val="18"/>
              </w:rPr>
            </w:pPr>
          </w:p>
        </w:tc>
      </w:tr>
      <w:tr w:rsidR="00066D28" w14:paraId="6E186BAA"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0A6492D3" w14:textId="728B22AB" w:rsidR="00066D28" w:rsidRDefault="00981EE1">
            <w:pPr>
              <w:spacing w:line="240" w:lineRule="auto"/>
              <w:rPr>
                <w:color w:val="424242"/>
                <w:sz w:val="24"/>
                <w:szCs w:val="24"/>
              </w:rPr>
            </w:pPr>
            <w:r>
              <w:rPr>
                <w:b/>
                <w:color w:val="424242"/>
                <w:sz w:val="24"/>
                <w:szCs w:val="24"/>
              </w:rPr>
              <w:t>Author:</w:t>
            </w:r>
            <w:r>
              <w:rPr>
                <w:color w:val="424242"/>
                <w:sz w:val="24"/>
                <w:szCs w:val="24"/>
              </w:rPr>
              <w:t xml:space="preserve"> </w:t>
            </w:r>
            <w:r w:rsidR="008E7E5F">
              <w:rPr>
                <w:color w:val="424242"/>
                <w:sz w:val="24"/>
                <w:szCs w:val="24"/>
              </w:rPr>
              <w:t>Suzanne B.</w:t>
            </w:r>
          </w:p>
          <w:p w14:paraId="4F6166B1" w14:textId="652B1BC0" w:rsidR="00066D28" w:rsidRDefault="00981EE1">
            <w:pPr>
              <w:spacing w:line="240" w:lineRule="auto"/>
              <w:rPr>
                <w:color w:val="424242"/>
                <w:sz w:val="24"/>
                <w:szCs w:val="24"/>
              </w:rPr>
            </w:pPr>
            <w:r>
              <w:rPr>
                <w:b/>
                <w:color w:val="424242"/>
                <w:sz w:val="24"/>
                <w:szCs w:val="24"/>
              </w:rPr>
              <w:t>Status:</w:t>
            </w:r>
            <w:r>
              <w:rPr>
                <w:color w:val="424242"/>
                <w:sz w:val="24"/>
                <w:szCs w:val="24"/>
              </w:rPr>
              <w:t xml:space="preserve"> Draft </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66AD7D6C" w14:textId="095B1778" w:rsidR="00066D28" w:rsidRDefault="00981EE1">
            <w:pPr>
              <w:spacing w:line="240" w:lineRule="auto"/>
              <w:rPr>
                <w:color w:val="424242"/>
                <w:sz w:val="24"/>
                <w:szCs w:val="24"/>
              </w:rPr>
            </w:pPr>
            <w:r>
              <w:rPr>
                <w:b/>
                <w:color w:val="424242"/>
                <w:sz w:val="24"/>
                <w:szCs w:val="24"/>
              </w:rPr>
              <w:t xml:space="preserve">Created: </w:t>
            </w:r>
            <w:r w:rsidR="00CF6CB5">
              <w:rPr>
                <w:color w:val="424242"/>
                <w:sz w:val="24"/>
                <w:szCs w:val="24"/>
              </w:rPr>
              <w:t>April</w:t>
            </w:r>
            <w:r w:rsidR="008E7E5F">
              <w:rPr>
                <w:color w:val="424242"/>
                <w:sz w:val="24"/>
                <w:szCs w:val="24"/>
              </w:rPr>
              <w:t xml:space="preserve"> 28, 2022</w:t>
            </w:r>
          </w:p>
          <w:p w14:paraId="28B1925F" w14:textId="65EB42D1" w:rsidR="00066D28" w:rsidRDefault="00981EE1">
            <w:pPr>
              <w:spacing w:line="240" w:lineRule="auto"/>
              <w:rPr>
                <w:color w:val="424242"/>
                <w:sz w:val="24"/>
                <w:szCs w:val="24"/>
              </w:rPr>
            </w:pPr>
            <w:r>
              <w:rPr>
                <w:b/>
                <w:color w:val="424242"/>
                <w:sz w:val="24"/>
                <w:szCs w:val="24"/>
              </w:rPr>
              <w:t>Updated:</w:t>
            </w:r>
            <w:r>
              <w:rPr>
                <w:color w:val="424242"/>
                <w:sz w:val="24"/>
                <w:szCs w:val="24"/>
              </w:rPr>
              <w:t xml:space="preserve"> </w:t>
            </w:r>
            <w:r w:rsidR="00CF6CB5">
              <w:rPr>
                <w:color w:val="424242"/>
                <w:sz w:val="24"/>
                <w:szCs w:val="24"/>
              </w:rPr>
              <w:t xml:space="preserve">April </w:t>
            </w:r>
            <w:r w:rsidR="008E7E5F">
              <w:rPr>
                <w:color w:val="424242"/>
                <w:sz w:val="24"/>
                <w:szCs w:val="24"/>
              </w:rPr>
              <w:t>29, 2022</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3F48FCD6" w14:textId="77777777" w:rsidR="00066D28" w:rsidRDefault="00066D28">
            <w:pPr>
              <w:spacing w:line="240" w:lineRule="auto"/>
              <w:rPr>
                <w:color w:val="424242"/>
                <w:sz w:val="18"/>
                <w:szCs w:val="18"/>
              </w:rPr>
            </w:pPr>
          </w:p>
        </w:tc>
      </w:tr>
    </w:tbl>
    <w:p w14:paraId="39E7555D" w14:textId="77777777" w:rsidR="00066D28" w:rsidRDefault="00981EE1">
      <w:pPr>
        <w:pStyle w:val="Heading1"/>
        <w:keepNext w:val="0"/>
        <w:keepLines w:val="0"/>
        <w:widowControl w:val="0"/>
        <w:spacing w:before="480" w:after="240"/>
        <w:rPr>
          <w:color w:val="34A853"/>
          <w:sz w:val="32"/>
          <w:szCs w:val="32"/>
        </w:rPr>
      </w:pPr>
      <w:bookmarkStart w:id="1" w:name="_1fob9te" w:colFirst="0" w:colLast="0"/>
      <w:bookmarkEnd w:id="1"/>
      <w:r>
        <w:rPr>
          <w:color w:val="34A853"/>
          <w:sz w:val="32"/>
          <w:szCs w:val="32"/>
        </w:rPr>
        <w:t>Objective</w:t>
      </w:r>
    </w:p>
    <w:p w14:paraId="7AC2AD51" w14:textId="2185AAD3" w:rsidR="00066D28" w:rsidRDefault="00981EE1">
      <w:pPr>
        <w:widowControl w:val="0"/>
        <w:rPr>
          <w:color w:val="434343"/>
        </w:rPr>
      </w:pPr>
      <w:r>
        <w:rPr>
          <w:color w:val="434343"/>
        </w:rPr>
        <w:t>The objective of this document is</w:t>
      </w:r>
      <w:r w:rsidR="008E7E5F">
        <w:rPr>
          <w:color w:val="434343"/>
        </w:rPr>
        <w:t xml:space="preserve"> to outline risks to Project Plant Pals and the plans to mitigate those risks.</w:t>
      </w:r>
    </w:p>
    <w:p w14:paraId="19800925" w14:textId="77777777" w:rsidR="00066D28" w:rsidRDefault="00066D28">
      <w:pPr>
        <w:widowControl w:val="0"/>
        <w:rPr>
          <w:color w:val="1976D2"/>
          <w:sz w:val="32"/>
          <w:szCs w:val="32"/>
        </w:rPr>
      </w:pPr>
    </w:p>
    <w:p w14:paraId="5FEB88B6" w14:textId="77777777" w:rsidR="00066D28" w:rsidRDefault="00981EE1">
      <w:pPr>
        <w:widowControl w:val="0"/>
        <w:rPr>
          <w:color w:val="34A853"/>
          <w:sz w:val="32"/>
          <w:szCs w:val="32"/>
        </w:rPr>
      </w:pPr>
      <w:r>
        <w:rPr>
          <w:color w:val="34A853"/>
          <w:sz w:val="32"/>
          <w:szCs w:val="32"/>
        </w:rPr>
        <w:t>Executive Summary</w:t>
      </w:r>
    </w:p>
    <w:p w14:paraId="69E897C4" w14:textId="3C71DA16" w:rsidR="00066D28" w:rsidRDefault="002E6D7A">
      <w:pPr>
        <w:widowControl w:val="0"/>
        <w:rPr>
          <w:color w:val="434343"/>
        </w:rPr>
      </w:pPr>
      <w:r>
        <w:rPr>
          <w:color w:val="434343"/>
        </w:rPr>
        <w:t>To</w:t>
      </w:r>
      <w:r w:rsidR="00456CB0">
        <w:rPr>
          <w:color w:val="434343"/>
        </w:rPr>
        <w:t xml:space="preserve"> launch the Plant Pals service by the end of the year, our team has been working efficiently to identify potential risks that could affect the launch date. Two main problems that have been </w:t>
      </w:r>
      <w:r w:rsidR="00DD50FC">
        <w:rPr>
          <w:color w:val="434343"/>
        </w:rPr>
        <w:t>identified</w:t>
      </w:r>
      <w:r w:rsidR="00456CB0">
        <w:rPr>
          <w:color w:val="434343"/>
        </w:rPr>
        <w:t xml:space="preserve"> pertain to budget</w:t>
      </w:r>
      <w:r w:rsidR="009E4267">
        <w:rPr>
          <w:color w:val="434343"/>
        </w:rPr>
        <w:t>ing</w:t>
      </w:r>
      <w:r w:rsidR="00456CB0">
        <w:rPr>
          <w:color w:val="434343"/>
        </w:rPr>
        <w:t xml:space="preserve"> and scheduling risks. Refer below for specific risks to this project and the mitigation plan to address them:</w:t>
      </w:r>
    </w:p>
    <w:p w14:paraId="1B131864" w14:textId="77777777" w:rsidR="00066D28" w:rsidRDefault="00066D28">
      <w:pPr>
        <w:widowControl w:val="0"/>
        <w:rPr>
          <w:color w:val="434343"/>
        </w:rPr>
      </w:pPr>
    </w:p>
    <w:p w14:paraId="469B742B" w14:textId="77777777" w:rsidR="00066D28" w:rsidRDefault="00066D28">
      <w:pPr>
        <w:widowControl w:val="0"/>
        <w:rPr>
          <w:color w:val="434343"/>
        </w:rPr>
      </w:pPr>
    </w:p>
    <w:p w14:paraId="54C4662B" w14:textId="77777777" w:rsidR="00066D28" w:rsidRDefault="00981EE1">
      <w:pPr>
        <w:widowControl w:val="0"/>
        <w:rPr>
          <w:b/>
          <w:color w:val="434343"/>
        </w:rPr>
      </w:pPr>
      <w:r>
        <w:rPr>
          <w:b/>
          <w:color w:val="434343"/>
        </w:rPr>
        <w:t>RISK TYPE ONE: Going over the project budget</w:t>
      </w:r>
    </w:p>
    <w:p w14:paraId="0D906394" w14:textId="77777777" w:rsidR="00066D28" w:rsidRDefault="00066D28">
      <w:pPr>
        <w:widowControl w:val="0"/>
        <w:rPr>
          <w:b/>
          <w:color w:val="434343"/>
        </w:rPr>
      </w:pPr>
    </w:p>
    <w:tbl>
      <w:tblPr>
        <w:tblStyle w:val="a0"/>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3FBD64D9"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748E414"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262BFC3"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1637647" w14:textId="77777777" w:rsidR="00066D28" w:rsidRDefault="00981EE1">
            <w:pPr>
              <w:widowControl w:val="0"/>
              <w:spacing w:line="240" w:lineRule="auto"/>
              <w:jc w:val="center"/>
              <w:rPr>
                <w:b/>
                <w:color w:val="434343"/>
              </w:rPr>
            </w:pPr>
            <w:r>
              <w:rPr>
                <w:b/>
                <w:color w:val="434343"/>
              </w:rPr>
              <w:t>Mitigation Plan</w:t>
            </w:r>
          </w:p>
        </w:tc>
      </w:tr>
      <w:tr w:rsidR="00066D28" w14:paraId="7E51C657"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FD2B79D" w14:textId="13E9F2BB" w:rsidR="00066D28" w:rsidRPr="004075D6" w:rsidRDefault="00A90C60">
            <w:pPr>
              <w:widowControl w:val="0"/>
              <w:spacing w:line="240" w:lineRule="auto"/>
              <w:rPr>
                <w:b/>
              </w:rPr>
            </w:pPr>
            <w:r w:rsidRPr="004075D6">
              <w:rPr>
                <w:b/>
              </w:rPr>
              <w:t>Each delivery truck costs $16,000 more than initially quoted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1DAF99F" w14:textId="22AE20C5" w:rsidR="00066D28" w:rsidRDefault="001A2BEB">
            <w:pPr>
              <w:widowControl w:val="0"/>
              <w:spacing w:line="240" w:lineRule="auto"/>
              <w:rPr>
                <w:b/>
                <w:color w:val="6AA84F"/>
              </w:rPr>
            </w:pPr>
            <w:r w:rsidRPr="004075D6">
              <w:rPr>
                <w:b/>
                <w:color w:val="FF0000"/>
              </w:rPr>
              <w:t>High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A71EB5" w14:textId="03CBC551" w:rsidR="00066D28" w:rsidRDefault="00164C55">
            <w:pPr>
              <w:widowControl w:val="0"/>
              <w:spacing w:line="240" w:lineRule="auto"/>
            </w:pPr>
            <w:r>
              <w:t xml:space="preserve">Avoid – </w:t>
            </w:r>
            <w:r w:rsidR="008A205B">
              <w:t xml:space="preserve">Get bids from </w:t>
            </w:r>
            <w:r w:rsidR="0026603A">
              <w:t xml:space="preserve">other </w:t>
            </w:r>
            <w:r w:rsidR="009937DD">
              <w:t xml:space="preserve">delivery truck companies who </w:t>
            </w:r>
            <w:r w:rsidR="008A205B">
              <w:t>will be more cost effective</w:t>
            </w:r>
          </w:p>
        </w:tc>
      </w:tr>
      <w:tr w:rsidR="00066D28" w14:paraId="65ACE854"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232E77A" w14:textId="27F3CD31" w:rsidR="00593B89" w:rsidRPr="004075D6" w:rsidRDefault="00593B89">
            <w:pPr>
              <w:widowControl w:val="0"/>
              <w:spacing w:line="240" w:lineRule="auto"/>
              <w:rPr>
                <w:b/>
              </w:rPr>
            </w:pPr>
            <w:r w:rsidRPr="004075D6">
              <w:rPr>
                <w:b/>
              </w:rPr>
              <w:t>A product vendor charges a higher rate than expected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5E6EE24" w14:textId="215A5847" w:rsidR="00066D28" w:rsidRDefault="00673F35">
            <w:pPr>
              <w:widowControl w:val="0"/>
              <w:spacing w:line="240" w:lineRule="auto"/>
              <w:rPr>
                <w:b/>
                <w:color w:val="E69138"/>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74AA51B" w14:textId="332A1E0E" w:rsidR="00066D28" w:rsidRDefault="006F53B8">
            <w:pPr>
              <w:widowControl w:val="0"/>
              <w:spacing w:line="240" w:lineRule="auto"/>
            </w:pPr>
            <w:r>
              <w:t xml:space="preserve">Transfer </w:t>
            </w:r>
            <w:r w:rsidR="003A0225">
              <w:t>–</w:t>
            </w:r>
            <w:r>
              <w:t xml:space="preserve"> </w:t>
            </w:r>
            <w:r w:rsidR="003A0225">
              <w:t xml:space="preserve">Outsource to another vendor that can acquire the product </w:t>
            </w:r>
            <w:r w:rsidR="00A441C6">
              <w:t>at a better rate</w:t>
            </w:r>
          </w:p>
        </w:tc>
      </w:tr>
      <w:tr w:rsidR="00066D28" w14:paraId="00D2E14F"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59D175" w14:textId="2517E2FA" w:rsidR="00066D28" w:rsidRPr="004075D6" w:rsidRDefault="00593B89">
            <w:pPr>
              <w:widowControl w:val="0"/>
              <w:spacing w:line="240" w:lineRule="auto"/>
              <w:rPr>
                <w:b/>
              </w:rPr>
            </w:pPr>
            <w:r w:rsidRPr="004075D6">
              <w:rPr>
                <w:b/>
              </w:rPr>
              <w:t>A product vendor loses a product shipment</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1C54168" w14:textId="7FFA46AD" w:rsidR="00066D28" w:rsidRPr="004212C2" w:rsidRDefault="009A33D8">
            <w:pPr>
              <w:widowControl w:val="0"/>
              <w:spacing w:line="240" w:lineRule="auto"/>
              <w:rPr>
                <w:b/>
                <w:color w:val="00B050"/>
              </w:rPr>
            </w:pPr>
            <w:r w:rsidRPr="004212C2">
              <w:rPr>
                <w:b/>
                <w:color w:val="00B050"/>
              </w:rPr>
              <w:t>Low</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76B0CB3" w14:textId="21BC4F0A" w:rsidR="00066D28" w:rsidRDefault="008E74A7">
            <w:pPr>
              <w:widowControl w:val="0"/>
              <w:spacing w:line="240" w:lineRule="auto"/>
            </w:pPr>
            <w:r>
              <w:t xml:space="preserve">Reduce – Hold daily check-in </w:t>
            </w:r>
            <w:r w:rsidR="00D66093">
              <w:t xml:space="preserve">meetings with vendor to </w:t>
            </w:r>
            <w:r w:rsidR="00F849AD">
              <w:t xml:space="preserve">identify </w:t>
            </w:r>
            <w:r w:rsidR="00D66093">
              <w:t>location of</w:t>
            </w:r>
            <w:r w:rsidR="009A4522">
              <w:t xml:space="preserve"> all</w:t>
            </w:r>
            <w:r w:rsidR="00D66093">
              <w:t xml:space="preserve"> shipments</w:t>
            </w:r>
          </w:p>
        </w:tc>
      </w:tr>
    </w:tbl>
    <w:p w14:paraId="351A429B" w14:textId="77777777" w:rsidR="00066D28" w:rsidRDefault="00066D28">
      <w:pPr>
        <w:rPr>
          <w:sz w:val="28"/>
          <w:szCs w:val="28"/>
        </w:rPr>
      </w:pPr>
    </w:p>
    <w:p w14:paraId="4B7A02E9" w14:textId="77777777" w:rsidR="00066D28" w:rsidRDefault="00066D28">
      <w:pPr>
        <w:rPr>
          <w:sz w:val="28"/>
          <w:szCs w:val="28"/>
        </w:rPr>
      </w:pPr>
    </w:p>
    <w:p w14:paraId="22CE7861" w14:textId="77777777" w:rsidR="00066D28" w:rsidRDefault="00981EE1">
      <w:pPr>
        <w:widowControl w:val="0"/>
        <w:rPr>
          <w:b/>
          <w:color w:val="434343"/>
        </w:rPr>
      </w:pPr>
      <w:r>
        <w:rPr>
          <w:b/>
          <w:color w:val="434343"/>
        </w:rPr>
        <w:t>RISK TYPE TWO: Falling behind the training schedule</w:t>
      </w:r>
    </w:p>
    <w:p w14:paraId="65ECE738" w14:textId="77777777" w:rsidR="00066D28" w:rsidRDefault="00066D28">
      <w:pPr>
        <w:widowControl w:val="0"/>
        <w:rPr>
          <w:b/>
          <w:color w:val="434343"/>
        </w:rPr>
      </w:pPr>
    </w:p>
    <w:tbl>
      <w:tblPr>
        <w:tblStyle w:val="a1"/>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1FD3653F"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6F4235"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34BD68D"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F72BD41" w14:textId="77777777" w:rsidR="00066D28" w:rsidRDefault="00981EE1">
            <w:pPr>
              <w:widowControl w:val="0"/>
              <w:spacing w:line="240" w:lineRule="auto"/>
              <w:jc w:val="center"/>
              <w:rPr>
                <w:b/>
                <w:color w:val="434343"/>
              </w:rPr>
            </w:pPr>
            <w:r>
              <w:rPr>
                <w:b/>
                <w:color w:val="434343"/>
              </w:rPr>
              <w:t>Mitigation Plan</w:t>
            </w:r>
          </w:p>
        </w:tc>
      </w:tr>
      <w:tr w:rsidR="00066D28" w14:paraId="00504BFD" w14:textId="77777777" w:rsidTr="008404DA">
        <w:trPr>
          <w:trHeight w:val="1081"/>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BDFD478" w14:textId="1894C75A" w:rsidR="00066D28" w:rsidRPr="00B766CA" w:rsidRDefault="005C1EDC">
            <w:pPr>
              <w:widowControl w:val="0"/>
              <w:spacing w:line="240" w:lineRule="auto"/>
              <w:rPr>
                <w:b/>
              </w:rPr>
            </w:pPr>
            <w:r w:rsidRPr="00B766CA">
              <w:rPr>
                <w:b/>
              </w:rPr>
              <w:t>Your Training Manager gets sick and misses a week of training</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4E6A403" w14:textId="1A576F79" w:rsidR="00066D28" w:rsidRDefault="00A15E18">
            <w:pPr>
              <w:widowControl w:val="0"/>
              <w:spacing w:line="240" w:lineRule="auto"/>
              <w:rPr>
                <w:b/>
                <w:color w:val="6AA84F"/>
              </w:rPr>
            </w:pPr>
            <w:r>
              <w:rPr>
                <w:b/>
                <w:color w:val="6AA84F"/>
              </w:rPr>
              <w:t>Low</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F2EC535" w14:textId="1158BDA4" w:rsidR="00066D28" w:rsidRDefault="000743BE">
            <w:pPr>
              <w:widowControl w:val="0"/>
              <w:spacing w:line="240" w:lineRule="auto"/>
            </w:pPr>
            <w:r>
              <w:t xml:space="preserve">Accept – </w:t>
            </w:r>
            <w:r w:rsidR="009167C8">
              <w:t>W</w:t>
            </w:r>
            <w:r>
              <w:t xml:space="preserve">orkaround this by providing updates via email to the Training Manager </w:t>
            </w:r>
            <w:r w:rsidR="00F35CA5">
              <w:t>and continue to motivate the Team</w:t>
            </w:r>
            <w:r w:rsidR="008404DA">
              <w:t xml:space="preserve"> by having them </w:t>
            </w:r>
            <w:r w:rsidR="00C64354">
              <w:t xml:space="preserve">conduct research or assist with </w:t>
            </w:r>
            <w:r w:rsidR="00A3623D">
              <w:t xml:space="preserve">similar </w:t>
            </w:r>
            <w:r w:rsidR="00C64354">
              <w:t>activities</w:t>
            </w:r>
          </w:p>
        </w:tc>
      </w:tr>
      <w:tr w:rsidR="00066D28" w14:paraId="77102D33"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37FD233" w14:textId="429F5B7A" w:rsidR="00066D28" w:rsidRPr="00B766CA" w:rsidRDefault="005C1EDC">
            <w:pPr>
              <w:widowControl w:val="0"/>
              <w:spacing w:line="240" w:lineRule="auto"/>
              <w:rPr>
                <w:b/>
              </w:rPr>
            </w:pPr>
            <w:r w:rsidRPr="00B766CA">
              <w:rPr>
                <w:b/>
              </w:rPr>
              <w:t>You cannot hire enough empl</w:t>
            </w:r>
            <w:r w:rsidR="00523465" w:rsidRPr="00B766CA">
              <w:rPr>
                <w:b/>
              </w:rPr>
              <w:t>oyees in time to train them before the launch</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9AFA539" w14:textId="5D2209F3" w:rsidR="00066D28" w:rsidRDefault="007458DA">
            <w:pPr>
              <w:widowControl w:val="0"/>
              <w:spacing w:line="240" w:lineRule="auto"/>
              <w:rPr>
                <w:b/>
                <w:color w:val="E69138"/>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2627ADC" w14:textId="006B1639" w:rsidR="00066D28" w:rsidRDefault="009167C8">
            <w:pPr>
              <w:widowControl w:val="0"/>
              <w:spacing w:line="240" w:lineRule="auto"/>
            </w:pPr>
            <w:r>
              <w:t>Transfer-</w:t>
            </w:r>
            <w:r w:rsidR="00842765">
              <w:t xml:space="preserve"> Outsource employ</w:t>
            </w:r>
            <w:r>
              <w:t>ee</w:t>
            </w:r>
            <w:r w:rsidR="00842765">
              <w:t>s</w:t>
            </w:r>
            <w:r>
              <w:t xml:space="preserve"> </w:t>
            </w:r>
            <w:r w:rsidR="00842765">
              <w:t>from</w:t>
            </w:r>
            <w:r>
              <w:t xml:space="preserve"> another department </w:t>
            </w:r>
            <w:r w:rsidR="00842765">
              <w:t xml:space="preserve">to </w:t>
            </w:r>
            <w:r w:rsidR="00C05A83">
              <w:t>assist with the launch</w:t>
            </w:r>
          </w:p>
        </w:tc>
      </w:tr>
      <w:tr w:rsidR="001C211A" w14:paraId="37EEF665"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2A2F137" w14:textId="1F2C3508" w:rsidR="001C211A" w:rsidRPr="00B766CA" w:rsidRDefault="001C211A" w:rsidP="001C211A">
            <w:pPr>
              <w:widowControl w:val="0"/>
              <w:spacing w:line="240" w:lineRule="auto"/>
              <w:rPr>
                <w:b/>
              </w:rPr>
            </w:pPr>
            <w:r w:rsidRPr="00B766CA">
              <w:rPr>
                <w:b/>
              </w:rPr>
              <w:t>More than 50% of employees quit after a difficult training process, leaving the company short-staffed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00CB635" w14:textId="2B6CD308" w:rsidR="001C211A" w:rsidRDefault="001C211A" w:rsidP="001C211A">
            <w:pPr>
              <w:widowControl w:val="0"/>
              <w:spacing w:line="240" w:lineRule="auto"/>
              <w:rPr>
                <w:b/>
                <w:color w:val="E06666"/>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2B6BFF6" w14:textId="1CE72EFA" w:rsidR="001C211A" w:rsidRDefault="00842765" w:rsidP="001C211A">
            <w:pPr>
              <w:widowControl w:val="0"/>
              <w:spacing w:line="240" w:lineRule="auto"/>
            </w:pPr>
            <w:r>
              <w:t>Reduce- Offer an incentive program for employee retention to complete program</w:t>
            </w:r>
          </w:p>
        </w:tc>
      </w:tr>
    </w:tbl>
    <w:p w14:paraId="656F4066" w14:textId="77777777" w:rsidR="00066D28" w:rsidRDefault="00066D28">
      <w:pPr>
        <w:rPr>
          <w:sz w:val="28"/>
          <w:szCs w:val="28"/>
        </w:rPr>
      </w:pPr>
    </w:p>
    <w:p w14:paraId="78066A29" w14:textId="77777777" w:rsidR="00066D28" w:rsidRDefault="00066D28">
      <w:pPr>
        <w:rPr>
          <w:color w:val="34A853"/>
          <w:sz w:val="32"/>
          <w:szCs w:val="32"/>
        </w:rPr>
      </w:pPr>
    </w:p>
    <w:p w14:paraId="29239052" w14:textId="77777777" w:rsidR="00066D28" w:rsidRDefault="00981EE1">
      <w:pPr>
        <w:rPr>
          <w:color w:val="34A853"/>
          <w:sz w:val="28"/>
          <w:szCs w:val="28"/>
        </w:rPr>
      </w:pPr>
      <w:r>
        <w:rPr>
          <w:color w:val="34A853"/>
          <w:sz w:val="32"/>
          <w:szCs w:val="32"/>
        </w:rPr>
        <w:t>Appendix:</w:t>
      </w:r>
    </w:p>
    <w:p w14:paraId="54646325" w14:textId="77777777" w:rsidR="00066D28" w:rsidRDefault="00066D28"/>
    <w:p w14:paraId="2A3C559D" w14:textId="77777777" w:rsidR="00066D28" w:rsidRDefault="00981EE1">
      <w:pPr>
        <w:rPr>
          <w:b/>
        </w:rPr>
      </w:pPr>
      <w:r>
        <w:rPr>
          <w:b/>
        </w:rPr>
        <w:t>Probability chart:</w:t>
      </w:r>
    </w:p>
    <w:p w14:paraId="67AD3356" w14:textId="77777777" w:rsidR="00066D28" w:rsidRDefault="00066D28"/>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066D28" w14:paraId="1B4366F6"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7A975922" w14:textId="77777777" w:rsidR="00066D28" w:rsidRDefault="00981EE1">
            <w:pPr>
              <w:widowControl w:val="0"/>
              <w:jc w:val="center"/>
              <w:rPr>
                <w:b/>
                <w:color w:val="FFFFFF"/>
              </w:rPr>
            </w:pPr>
            <w:r>
              <w:rPr>
                <w:b/>
                <w:color w:val="FFFFFF"/>
              </w:rPr>
              <w:t>Probability</w:t>
            </w:r>
          </w:p>
        </w:tc>
      </w:tr>
      <w:tr w:rsidR="00066D28" w14:paraId="0837295D"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3D1BDB8" w14:textId="77777777" w:rsidR="00066D28" w:rsidRDefault="00066D28">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067E0DC" w14:textId="77777777" w:rsidR="00066D28" w:rsidRDefault="00981EE1">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2A276C" w14:textId="77777777" w:rsidR="00066D28" w:rsidRDefault="00981EE1">
            <w:pPr>
              <w:widowControl w:val="0"/>
              <w:jc w:val="center"/>
              <w:rPr>
                <w:b/>
              </w:rPr>
            </w:pPr>
            <w:r>
              <w:rPr>
                <w:b/>
              </w:rPr>
              <w:t>Quantitative (if measurable)</w:t>
            </w:r>
          </w:p>
        </w:tc>
      </w:tr>
      <w:tr w:rsidR="00066D28" w14:paraId="2B612972"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73A8111" w14:textId="77777777" w:rsidR="00066D28" w:rsidRDefault="00981EE1">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A76506E" w14:textId="77777777" w:rsidR="00066D28" w:rsidRDefault="00981EE1">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7F84AFA" w14:textId="77777777" w:rsidR="00066D28" w:rsidRDefault="00981EE1">
            <w:pPr>
              <w:widowControl w:val="0"/>
            </w:pPr>
            <w:r>
              <w:t>Less than &lt;10% chance of risk occurring.</w:t>
            </w:r>
          </w:p>
        </w:tc>
      </w:tr>
      <w:tr w:rsidR="00066D28" w14:paraId="78692F48"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97FBEF9"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4CE3804"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647B7F6" w14:textId="77777777" w:rsidR="00066D28" w:rsidRDefault="00066D28">
            <w:pPr>
              <w:widowControl w:val="0"/>
              <w:pBdr>
                <w:top w:val="nil"/>
                <w:left w:val="nil"/>
                <w:bottom w:val="nil"/>
                <w:right w:val="nil"/>
                <w:between w:val="nil"/>
              </w:pBdr>
            </w:pPr>
          </w:p>
        </w:tc>
      </w:tr>
      <w:tr w:rsidR="00066D28" w14:paraId="06521957"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7647D1F7" w14:textId="77777777" w:rsidR="00066D28" w:rsidRDefault="00981EE1">
            <w:pPr>
              <w:widowControl w:val="0"/>
              <w:jc w:val="center"/>
              <w:rPr>
                <w:b/>
              </w:rPr>
            </w:pPr>
            <w:r>
              <w:rPr>
                <w:b/>
              </w:rPr>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C4EF7D4" w14:textId="77777777" w:rsidR="00066D28" w:rsidRDefault="00981EE1">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C8646AC" w14:textId="77777777" w:rsidR="00066D28" w:rsidRDefault="00981EE1">
            <w:pPr>
              <w:widowControl w:val="0"/>
            </w:pPr>
            <w:r>
              <w:t>10%-49% chance of risk occurring.</w:t>
            </w:r>
          </w:p>
        </w:tc>
      </w:tr>
      <w:tr w:rsidR="00066D28" w14:paraId="575110B4"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16A2E4D1" w14:textId="77777777" w:rsidR="00066D28" w:rsidRDefault="00981EE1">
            <w:pPr>
              <w:widowControl w:val="0"/>
              <w:jc w:val="center"/>
              <w:rPr>
                <w:b/>
              </w:rPr>
            </w:pPr>
            <w:r>
              <w:rPr>
                <w:b/>
              </w:rPr>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230E0F9" w14:textId="77777777" w:rsidR="00066D28" w:rsidRDefault="00981EE1">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8336908" w14:textId="77777777" w:rsidR="00066D28" w:rsidRDefault="00981EE1">
            <w:pPr>
              <w:widowControl w:val="0"/>
            </w:pPr>
            <w:r>
              <w:t>50%-100% chance of risk occurring.</w:t>
            </w:r>
          </w:p>
        </w:tc>
      </w:tr>
      <w:tr w:rsidR="00066D28" w14:paraId="1D72F128"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BFAAE18"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AF5AD5B"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E083F57" w14:textId="77777777" w:rsidR="00066D28" w:rsidRDefault="00066D28">
            <w:pPr>
              <w:widowControl w:val="0"/>
              <w:pBdr>
                <w:top w:val="nil"/>
                <w:left w:val="nil"/>
                <w:bottom w:val="nil"/>
                <w:right w:val="nil"/>
                <w:between w:val="nil"/>
              </w:pBdr>
            </w:pPr>
          </w:p>
        </w:tc>
      </w:tr>
    </w:tbl>
    <w:p w14:paraId="5D9A4B72" w14:textId="77777777" w:rsidR="00066D28" w:rsidRDefault="00066D28"/>
    <w:p w14:paraId="034D2BEF" w14:textId="77777777" w:rsidR="00066D28" w:rsidRDefault="00066D28">
      <w:pPr>
        <w:rPr>
          <w:b/>
        </w:rPr>
      </w:pPr>
    </w:p>
    <w:p w14:paraId="429B294B" w14:textId="77777777" w:rsidR="00066D28" w:rsidRDefault="00066D28">
      <w:pPr>
        <w:rPr>
          <w:b/>
        </w:rPr>
      </w:pPr>
    </w:p>
    <w:p w14:paraId="558C084D" w14:textId="77777777" w:rsidR="00066D28" w:rsidRDefault="00981EE1">
      <w:pPr>
        <w:rPr>
          <w:b/>
        </w:rPr>
      </w:pPr>
      <w:r>
        <w:rPr>
          <w:b/>
        </w:rPr>
        <w:t>Impact chart:</w:t>
      </w:r>
    </w:p>
    <w:p w14:paraId="78274B95" w14:textId="77777777" w:rsidR="00066D28" w:rsidRDefault="00066D28"/>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066D28" w14:paraId="76E36C0C"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168B9CA0" w14:textId="77777777" w:rsidR="00066D28" w:rsidRDefault="00981EE1">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05046598" w14:textId="77777777" w:rsidR="00066D28" w:rsidRDefault="00981EE1">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14BA25EE" w14:textId="77777777" w:rsidR="00066D28" w:rsidRDefault="00981EE1">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444DC74B" w14:textId="77777777" w:rsidR="00066D28" w:rsidRDefault="00981EE1">
            <w:pPr>
              <w:widowControl w:val="0"/>
              <w:jc w:val="center"/>
              <w:rPr>
                <w:b/>
              </w:rPr>
            </w:pPr>
            <w:r>
              <w:rPr>
                <w:b/>
              </w:rPr>
              <w:t>High</w:t>
            </w:r>
          </w:p>
        </w:tc>
      </w:tr>
      <w:tr w:rsidR="00066D28" w14:paraId="020DD645"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0DB50678" w14:textId="77777777" w:rsidR="00066D28" w:rsidRDefault="00981EE1">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4C5D1AD" w14:textId="77777777" w:rsidR="00066D28" w:rsidRDefault="00981EE1">
            <w:pPr>
              <w:widowControl w:val="0"/>
            </w:pPr>
            <w:r>
              <w:t xml:space="preserve">Low financial impact, </w:t>
            </w:r>
          </w:p>
          <w:p w14:paraId="6409E0DE" w14:textId="77777777" w:rsidR="00066D28" w:rsidRDefault="00981EE1">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6A048AC6" w14:textId="77777777" w:rsidR="00066D28" w:rsidRDefault="00981EE1">
            <w:pPr>
              <w:widowControl w:val="0"/>
            </w:pPr>
            <w:r>
              <w:t xml:space="preserve">Medium financial impact, </w:t>
            </w:r>
          </w:p>
          <w:p w14:paraId="4B4CBDDF" w14:textId="77777777" w:rsidR="00066D28" w:rsidRDefault="00981EE1">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A1CFC16" w14:textId="77777777" w:rsidR="00066D28" w:rsidRDefault="00981EE1">
            <w:pPr>
              <w:widowControl w:val="0"/>
            </w:pPr>
            <w:r>
              <w:t xml:space="preserve">High financial impact, </w:t>
            </w:r>
          </w:p>
          <w:p w14:paraId="24FFBD4C" w14:textId="77777777" w:rsidR="00066D28" w:rsidRDefault="00981EE1">
            <w:pPr>
              <w:widowControl w:val="0"/>
            </w:pPr>
            <w:r>
              <w:t>costing the company $30,000 or more</w:t>
            </w:r>
          </w:p>
        </w:tc>
      </w:tr>
      <w:tr w:rsidR="00066D28" w14:paraId="1159F0BC"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67E1B762" w14:textId="77777777" w:rsidR="00066D28" w:rsidRDefault="00981EE1">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9450BC9" w14:textId="77777777" w:rsidR="00066D28" w:rsidRDefault="00981EE1">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8E1FF0D" w14:textId="77777777" w:rsidR="00066D28" w:rsidRDefault="00981EE1">
            <w:pPr>
              <w:widowControl w:val="0"/>
            </w:pPr>
            <w:r>
              <w:t xml:space="preserve">Medium impact to project operations, </w:t>
            </w:r>
          </w:p>
          <w:p w14:paraId="2102782E" w14:textId="77777777" w:rsidR="00066D28" w:rsidRDefault="00981EE1">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6C94A1C" w14:textId="77777777" w:rsidR="00066D28" w:rsidRDefault="00981EE1">
            <w:pPr>
              <w:widowControl w:val="0"/>
            </w:pPr>
            <w:r>
              <w:t xml:space="preserve">High impact to project operations, </w:t>
            </w:r>
          </w:p>
          <w:p w14:paraId="232D065D" w14:textId="77777777" w:rsidR="00066D28" w:rsidRDefault="00981EE1">
            <w:pPr>
              <w:widowControl w:val="0"/>
            </w:pPr>
            <w:r>
              <w:t>with potential to cause project failure</w:t>
            </w:r>
          </w:p>
        </w:tc>
      </w:tr>
      <w:tr w:rsidR="00066D28" w14:paraId="697FA8BC"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427512B2" w14:textId="77777777" w:rsidR="00066D28" w:rsidRDefault="00981EE1">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205B0B8F" w14:textId="77777777" w:rsidR="00066D28" w:rsidRDefault="00981EE1">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5FD73F12" w14:textId="77777777" w:rsidR="00066D28" w:rsidRDefault="00981EE1">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5F9B7260" w14:textId="77777777" w:rsidR="00066D28" w:rsidRDefault="00981EE1">
            <w:pPr>
              <w:rPr>
                <w:sz w:val="26"/>
                <w:szCs w:val="26"/>
              </w:rPr>
            </w:pPr>
            <w:r>
              <w:t>High impact to employee attrition, with 50%+ employees quitting</w:t>
            </w:r>
          </w:p>
        </w:tc>
      </w:tr>
    </w:tbl>
    <w:p w14:paraId="617928A9" w14:textId="77777777" w:rsidR="00066D28" w:rsidRDefault="00066D28"/>
    <w:p w14:paraId="0019B89C" w14:textId="77777777" w:rsidR="00066D28" w:rsidRDefault="00066D28"/>
    <w:p w14:paraId="75CBEAA5" w14:textId="77777777" w:rsidR="00066D28" w:rsidRDefault="00066D28"/>
    <w:p w14:paraId="2AF5C211" w14:textId="77777777" w:rsidR="00066D28" w:rsidRDefault="00981EE1">
      <w:pPr>
        <w:rPr>
          <w:b/>
        </w:rPr>
      </w:pPr>
      <w:r>
        <w:rPr>
          <w:b/>
        </w:rPr>
        <w:t>Probability and Impact Matrix:</w:t>
      </w:r>
    </w:p>
    <w:p w14:paraId="3122CCAF" w14:textId="77777777" w:rsidR="00066D28" w:rsidRDefault="00066D28"/>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066D28" w14:paraId="3D9EAC39"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1F132C7E" w14:textId="77777777" w:rsidR="00066D28" w:rsidRDefault="00981EE1">
            <w:pPr>
              <w:widowControl w:val="0"/>
              <w:jc w:val="center"/>
              <w:rPr>
                <w:b/>
                <w:color w:val="FFFFFF"/>
              </w:rPr>
            </w:pPr>
            <w:r>
              <w:rPr>
                <w:b/>
                <w:color w:val="FFFFFF"/>
              </w:rPr>
              <w:t>Inherent Risk</w:t>
            </w:r>
          </w:p>
        </w:tc>
      </w:tr>
      <w:tr w:rsidR="00066D28" w14:paraId="46D0DAD9"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B41E75E" w14:textId="77777777" w:rsidR="00066D28" w:rsidRDefault="00066D28">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7A55C0C2" w14:textId="77777777" w:rsidR="00066D28" w:rsidRDefault="00981EE1">
            <w:pPr>
              <w:widowControl w:val="0"/>
              <w:jc w:val="center"/>
              <w:rPr>
                <w:b/>
              </w:rPr>
            </w:pPr>
            <w:r>
              <w:rPr>
                <w:b/>
              </w:rPr>
              <w:t>Impact</w:t>
            </w:r>
          </w:p>
        </w:tc>
      </w:tr>
      <w:tr w:rsidR="00066D28" w14:paraId="7B3544E4"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56880C9" w14:textId="77777777" w:rsidR="00066D28" w:rsidRDefault="00066D28">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5218393" w14:textId="77777777" w:rsidR="00066D28" w:rsidRDefault="00981EE1">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1C16F1A" w14:textId="77777777" w:rsidR="00066D28" w:rsidRDefault="00981EE1">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4D003F9" w14:textId="77777777" w:rsidR="00066D28" w:rsidRDefault="00981EE1">
            <w:pPr>
              <w:widowControl w:val="0"/>
              <w:jc w:val="center"/>
              <w:rPr>
                <w:b/>
              </w:rPr>
            </w:pPr>
            <w:r>
              <w:rPr>
                <w:b/>
              </w:rPr>
              <w:t>High</w:t>
            </w:r>
          </w:p>
        </w:tc>
      </w:tr>
      <w:tr w:rsidR="00066D28" w14:paraId="16B5DED2"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5A0CC13" w14:textId="77777777" w:rsidR="00066D28" w:rsidRDefault="00981EE1">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4C1C873" w14:textId="77777777" w:rsidR="00066D28" w:rsidRDefault="00981EE1">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5933AB8F" w14:textId="77777777" w:rsidR="00066D28" w:rsidRDefault="00981EE1">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E49673D" w14:textId="77777777" w:rsidR="00066D28" w:rsidRDefault="00981EE1">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10A6447" w14:textId="77777777" w:rsidR="00066D28" w:rsidRDefault="00981EE1">
            <w:pPr>
              <w:widowControl w:val="0"/>
              <w:jc w:val="center"/>
            </w:pPr>
            <w:r>
              <w:t xml:space="preserve">High </w:t>
            </w:r>
          </w:p>
        </w:tc>
      </w:tr>
      <w:tr w:rsidR="00066D28" w14:paraId="3D591C1F"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5A31EEC3"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8A18BD3" w14:textId="77777777" w:rsidR="00066D28" w:rsidRDefault="00981EE1">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787E0773"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15F0B2E7" w14:textId="77777777" w:rsidR="00066D28" w:rsidRDefault="00981EE1">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E0BFF97" w14:textId="77777777" w:rsidR="00066D28" w:rsidRDefault="00981EE1">
            <w:pPr>
              <w:widowControl w:val="0"/>
              <w:jc w:val="center"/>
            </w:pPr>
            <w:r>
              <w:t>High</w:t>
            </w:r>
          </w:p>
        </w:tc>
      </w:tr>
      <w:tr w:rsidR="00066D28" w14:paraId="3E6DCB63"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E98AA0E"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1C097ED" w14:textId="77777777" w:rsidR="00066D28" w:rsidRDefault="00981EE1">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34914BD2"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5168045" w14:textId="77777777" w:rsidR="00066D28" w:rsidRDefault="00981EE1">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0B43ADC3" w14:textId="77777777" w:rsidR="00066D28" w:rsidRDefault="00981EE1">
            <w:pPr>
              <w:widowControl w:val="0"/>
              <w:jc w:val="center"/>
            </w:pPr>
            <w:r>
              <w:t>Medium</w:t>
            </w:r>
          </w:p>
        </w:tc>
      </w:tr>
    </w:tbl>
    <w:p w14:paraId="15205BA0" w14:textId="77777777" w:rsidR="00066D28" w:rsidRDefault="00066D28"/>
    <w:p w14:paraId="1567C79E" w14:textId="77777777" w:rsidR="00066D28" w:rsidRDefault="00066D28"/>
    <w:sectPr w:rsidR="00066D28" w:rsidSect="00C208C4">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80BE" w14:textId="77777777" w:rsidR="006A4768" w:rsidRDefault="006A4768">
      <w:pPr>
        <w:spacing w:line="240" w:lineRule="auto"/>
      </w:pPr>
      <w:r>
        <w:separator/>
      </w:r>
    </w:p>
  </w:endnote>
  <w:endnote w:type="continuationSeparator" w:id="0">
    <w:p w14:paraId="6EEDF67B" w14:textId="77777777" w:rsidR="006A4768" w:rsidRDefault="006A4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2C45" w14:textId="77777777" w:rsidR="006A4768" w:rsidRDefault="006A4768">
      <w:pPr>
        <w:spacing w:line="240" w:lineRule="auto"/>
      </w:pPr>
      <w:r>
        <w:separator/>
      </w:r>
    </w:p>
  </w:footnote>
  <w:footnote w:type="continuationSeparator" w:id="0">
    <w:p w14:paraId="1CF8F65E" w14:textId="77777777" w:rsidR="006A4768" w:rsidRDefault="006A47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9827" w14:textId="77777777" w:rsidR="00066D28" w:rsidRDefault="00066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28"/>
    <w:rsid w:val="000408F9"/>
    <w:rsid w:val="00066D28"/>
    <w:rsid w:val="000743BE"/>
    <w:rsid w:val="00115417"/>
    <w:rsid w:val="00164C55"/>
    <w:rsid w:val="001A2BEB"/>
    <w:rsid w:val="001C211A"/>
    <w:rsid w:val="0026603A"/>
    <w:rsid w:val="002E6D7A"/>
    <w:rsid w:val="003A0225"/>
    <w:rsid w:val="00401BB4"/>
    <w:rsid w:val="004075D6"/>
    <w:rsid w:val="004212C2"/>
    <w:rsid w:val="00456CB0"/>
    <w:rsid w:val="004966E6"/>
    <w:rsid w:val="00523465"/>
    <w:rsid w:val="00593B89"/>
    <w:rsid w:val="005A74CA"/>
    <w:rsid w:val="005C1EDC"/>
    <w:rsid w:val="00615F31"/>
    <w:rsid w:val="00673F35"/>
    <w:rsid w:val="006A4768"/>
    <w:rsid w:val="006F53B8"/>
    <w:rsid w:val="007458DA"/>
    <w:rsid w:val="007867D9"/>
    <w:rsid w:val="008404DA"/>
    <w:rsid w:val="00842765"/>
    <w:rsid w:val="008A205B"/>
    <w:rsid w:val="008E74A7"/>
    <w:rsid w:val="008E7E5F"/>
    <w:rsid w:val="009167C8"/>
    <w:rsid w:val="00981EE1"/>
    <w:rsid w:val="009937DD"/>
    <w:rsid w:val="009A33D8"/>
    <w:rsid w:val="009A4522"/>
    <w:rsid w:val="009E4267"/>
    <w:rsid w:val="00A03599"/>
    <w:rsid w:val="00A15E18"/>
    <w:rsid w:val="00A3623D"/>
    <w:rsid w:val="00A373B4"/>
    <w:rsid w:val="00A441C6"/>
    <w:rsid w:val="00A72C98"/>
    <w:rsid w:val="00A90C60"/>
    <w:rsid w:val="00AA23EB"/>
    <w:rsid w:val="00AC14C5"/>
    <w:rsid w:val="00B600F5"/>
    <w:rsid w:val="00B766CA"/>
    <w:rsid w:val="00C05A83"/>
    <w:rsid w:val="00C208C4"/>
    <w:rsid w:val="00C64354"/>
    <w:rsid w:val="00CF6CB5"/>
    <w:rsid w:val="00D547AA"/>
    <w:rsid w:val="00D66093"/>
    <w:rsid w:val="00DD50FC"/>
    <w:rsid w:val="00EF0BDC"/>
    <w:rsid w:val="00F1522D"/>
    <w:rsid w:val="00F35CA5"/>
    <w:rsid w:val="00F60534"/>
    <w:rsid w:val="00F8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F938"/>
  <w15:docId w15:val="{A027B999-BF32-4ADB-8E54-A342C96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Suzanne Birnbaum</cp:lastModifiedBy>
  <cp:revision>2</cp:revision>
  <dcterms:created xsi:type="dcterms:W3CDTF">2022-04-30T04:33:00Z</dcterms:created>
  <dcterms:modified xsi:type="dcterms:W3CDTF">2022-04-30T04:33:00Z</dcterms:modified>
</cp:coreProperties>
</file>