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05502954"/>
        <w:docPartObj>
          <w:docPartGallery w:val="Cover Pages"/>
          <w:docPartUnique/>
        </w:docPartObj>
      </w:sdtPr>
      <w:sdtEndPr>
        <w:rPr>
          <w:rFonts w:ascii="Segoe UI Light" w:eastAsia="Quattrocento Sans" w:hAnsi="Segoe UI Light" w:cs="Segoe UI Light"/>
          <w:sz w:val="24"/>
          <w:szCs w:val="24"/>
        </w:rPr>
      </w:sdtEndPr>
      <w:sdtContent>
        <w:p w14:paraId="1E002227" w14:textId="41A21C1A" w:rsidR="002E363E" w:rsidRDefault="00232ED0">
          <w:r>
            <w:rPr>
              <w:noProof/>
            </w:rPr>
            <mc:AlternateContent>
              <mc:Choice Requires="wpg">
                <w:drawing>
                  <wp:anchor distT="0" distB="0" distL="114300" distR="114300" simplePos="0" relativeHeight="251658240" behindDoc="1" locked="0" layoutInCell="1" allowOverlap="1" wp14:anchorId="062B0412" wp14:editId="6D46E452">
                    <wp:simplePos x="0" y="0"/>
                    <wp:positionH relativeFrom="page">
                      <wp:posOffset>589104</wp:posOffset>
                    </wp:positionH>
                    <wp:positionV relativeFrom="page">
                      <wp:posOffset>165100</wp:posOffset>
                    </wp:positionV>
                    <wp:extent cx="6858937" cy="6657975"/>
                    <wp:effectExtent l="0" t="0" r="5715" b="9525"/>
                    <wp:wrapNone/>
                    <wp:docPr id="193" name="Group 19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937" cy="6657975"/>
                              <a:chOff x="-1446" y="0"/>
                              <a:chExt cx="6859446"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A1B6F" w14:textId="33AD1B29" w:rsidR="004D6E2C" w:rsidRDefault="004D6E2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446" y="1397704"/>
                                <a:ext cx="6858000" cy="369841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0C957" w14:textId="773CBCF9" w:rsidR="004D6E2C" w:rsidRDefault="004D6E2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Customizable </w:t>
                                  </w:r>
                                  <w:r w:rsidRPr="00CD0AB4">
                                    <w:rPr>
                                      <w:rFonts w:asciiTheme="majorHAnsi" w:eastAsiaTheme="majorEastAsia" w:hAnsiTheme="majorHAnsi" w:cstheme="majorBidi"/>
                                      <w:caps/>
                                      <w:color w:val="4F81BD" w:themeColor="accent1"/>
                                      <w:sz w:val="72"/>
                                      <w:szCs w:val="72"/>
                                    </w:rPr>
                                    <w:t>DPIA</w:t>
                                  </w:r>
                                  <w:r>
                                    <w:rPr>
                                      <w:rFonts w:asciiTheme="majorHAnsi" w:eastAsiaTheme="majorEastAsia" w:hAnsiTheme="majorHAnsi" w:cstheme="majorBidi"/>
                                      <w:caps/>
                                      <w:color w:val="4F81BD" w:themeColor="accent1"/>
                                      <w:sz w:val="72"/>
                                      <w:szCs w:val="72"/>
                                    </w:rPr>
                                    <w:t xml:space="preserve"> document </w:t>
                                  </w:r>
                                </w:p>
                                <w:p w14:paraId="7CFDDB46" w14:textId="33DA9F6B" w:rsidR="004D6E2C" w:rsidRDefault="004D6E2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for </w:t>
                                  </w:r>
                                </w:p>
                                <w:p w14:paraId="3E505C08" w14:textId="5830002E" w:rsidR="004D6E2C" w:rsidRDefault="004D6E2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Microsoft</w:t>
                                  </w:r>
                                </w:p>
                                <w:p w14:paraId="400F175D" w14:textId="4483CAD7" w:rsidR="004D6E2C" w:rsidRDefault="004D6E2C" w:rsidP="003056E6">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Online ServicES</w:t>
                                  </w:r>
                                </w:p>
                                <w:p w14:paraId="34634E71" w14:textId="60B87D9B" w:rsidR="004D6E2C" w:rsidRPr="00C618CA" w:rsidRDefault="004D6E2C">
                                  <w:pPr>
                                    <w:pStyle w:val="NoSpacing"/>
                                    <w:jc w:val="center"/>
                                    <w:rPr>
                                      <w:rFonts w:asciiTheme="majorHAnsi" w:eastAsiaTheme="majorEastAsia" w:hAnsiTheme="majorHAnsi" w:cstheme="majorBidi"/>
                                      <w:caps/>
                                      <w:color w:val="4F81BD" w:themeColor="accent1"/>
                                      <w:sz w:val="24"/>
                                      <w:szCs w:val="24"/>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62B0412" id="Group 193" o:spid="_x0000_s1026" style="position:absolute;margin-left:46.4pt;margin-top:13pt;width:540.05pt;height:524.25pt;z-index:-251658240;mso-width-percent:882;mso-position-horizontal-relative:page;mso-position-vertical-relative:page;mso-width-percent:882" coordorigin="-14" coordsize="68594,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087A1B6F" w14:textId="33AD1B29" w:rsidR="004D6E2C" w:rsidRDefault="004D6E2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14;top:13977;width:68579;height:3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B60C957" w14:textId="773CBCF9" w:rsidR="004D6E2C" w:rsidRDefault="004D6E2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Customizable </w:t>
                            </w:r>
                            <w:r w:rsidRPr="00CD0AB4">
                              <w:rPr>
                                <w:rFonts w:asciiTheme="majorHAnsi" w:eastAsiaTheme="majorEastAsia" w:hAnsiTheme="majorHAnsi" w:cstheme="majorBidi"/>
                                <w:caps/>
                                <w:color w:val="4F81BD" w:themeColor="accent1"/>
                                <w:sz w:val="72"/>
                                <w:szCs w:val="72"/>
                              </w:rPr>
                              <w:t>DPIA</w:t>
                            </w:r>
                            <w:r>
                              <w:rPr>
                                <w:rFonts w:asciiTheme="majorHAnsi" w:eastAsiaTheme="majorEastAsia" w:hAnsiTheme="majorHAnsi" w:cstheme="majorBidi"/>
                                <w:caps/>
                                <w:color w:val="4F81BD" w:themeColor="accent1"/>
                                <w:sz w:val="72"/>
                                <w:szCs w:val="72"/>
                              </w:rPr>
                              <w:t xml:space="preserve"> document </w:t>
                            </w:r>
                          </w:p>
                          <w:p w14:paraId="7CFDDB46" w14:textId="33DA9F6B" w:rsidR="004D6E2C" w:rsidRDefault="004D6E2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for </w:t>
                            </w:r>
                          </w:p>
                          <w:p w14:paraId="3E505C08" w14:textId="5830002E" w:rsidR="004D6E2C" w:rsidRDefault="004D6E2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Microsoft</w:t>
                            </w:r>
                          </w:p>
                          <w:p w14:paraId="400F175D" w14:textId="4483CAD7" w:rsidR="004D6E2C" w:rsidRDefault="004D6E2C" w:rsidP="003056E6">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Online ServicES</w:t>
                            </w:r>
                          </w:p>
                          <w:p w14:paraId="34634E71" w14:textId="60B87D9B" w:rsidR="004D6E2C" w:rsidRPr="00C618CA" w:rsidRDefault="004D6E2C">
                            <w:pPr>
                              <w:pStyle w:val="NoSpacing"/>
                              <w:jc w:val="center"/>
                              <w:rPr>
                                <w:rFonts w:asciiTheme="majorHAnsi" w:eastAsiaTheme="majorEastAsia" w:hAnsiTheme="majorHAnsi" w:cstheme="majorBidi"/>
                                <w:caps/>
                                <w:color w:val="4F81BD" w:themeColor="accent1"/>
                                <w:sz w:val="24"/>
                                <w:szCs w:val="24"/>
                              </w:rPr>
                            </w:pPr>
                          </w:p>
                        </w:txbxContent>
                      </v:textbox>
                    </v:shape>
                    <w10:wrap anchorx="page" anchory="page"/>
                  </v:group>
                </w:pict>
              </mc:Fallback>
            </mc:AlternateContent>
          </w:r>
        </w:p>
        <w:p w14:paraId="37A334BC" w14:textId="55F8B770" w:rsidR="002E363E" w:rsidRDefault="002E363E">
          <w:pPr>
            <w:rPr>
              <w:rFonts w:ascii="Segoe UI Light" w:eastAsia="Quattrocento Sans" w:hAnsi="Segoe UI Light" w:cs="Segoe UI Light"/>
              <w:sz w:val="24"/>
              <w:szCs w:val="24"/>
            </w:rPr>
          </w:pPr>
          <w:r>
            <w:rPr>
              <w:rFonts w:ascii="Segoe UI Light" w:eastAsia="Quattrocento Sans" w:hAnsi="Segoe UI Light" w:cs="Segoe UI Light"/>
              <w:sz w:val="24"/>
              <w:szCs w:val="24"/>
            </w:rPr>
            <w:br w:type="page"/>
          </w:r>
        </w:p>
      </w:sdtContent>
    </w:sdt>
    <w:p w14:paraId="55CF303B" w14:textId="77777777" w:rsidR="00F77806" w:rsidRPr="000B42F9" w:rsidRDefault="00F77806">
      <w:pPr>
        <w:rPr>
          <w:rFonts w:ascii="Segoe UI Light" w:eastAsia="Quattrocento Sans" w:hAnsi="Segoe UI Light" w:cs="Segoe UI Light"/>
          <w:sz w:val="24"/>
          <w:szCs w:val="24"/>
        </w:rPr>
      </w:pPr>
    </w:p>
    <w:p w14:paraId="3E226990" w14:textId="0412A61F" w:rsidR="00E86F65" w:rsidRPr="008454D0" w:rsidRDefault="00E86F65" w:rsidP="000B42F9">
      <w:pPr>
        <w:pStyle w:val="Heading1"/>
        <w:rPr>
          <w:rFonts w:ascii="Segoe UI Light" w:hAnsi="Segoe UI Light" w:cs="Segoe UI Light"/>
        </w:rPr>
      </w:pPr>
      <w:bookmarkStart w:id="1" w:name="_Toc46385879"/>
      <w:r w:rsidRPr="008454D0">
        <w:rPr>
          <w:rFonts w:ascii="Segoe UI Light" w:hAnsi="Segoe UI Light" w:cs="Segoe UI Light"/>
        </w:rPr>
        <w:t>Introduction</w:t>
      </w:r>
      <w:bookmarkEnd w:id="1"/>
    </w:p>
    <w:p w14:paraId="0B2AD349" w14:textId="1E0AAE41" w:rsidR="00F77806" w:rsidRPr="007672AE" w:rsidRDefault="006D3F67" w:rsidP="00E86F65">
      <w:pPr>
        <w:rPr>
          <w:rFonts w:ascii="Segoe UI Light" w:hAnsi="Segoe UI Light" w:cs="Segoe UI Light"/>
          <w:b/>
        </w:rPr>
      </w:pPr>
      <w:r w:rsidRPr="007672AE">
        <w:rPr>
          <w:rFonts w:ascii="Segoe UI Light" w:hAnsi="Segoe UI Light" w:cs="Segoe UI Light"/>
          <w:b/>
        </w:rPr>
        <w:t xml:space="preserve">This </w:t>
      </w:r>
      <w:r w:rsidR="00B038DA" w:rsidRPr="007672AE">
        <w:rPr>
          <w:rFonts w:ascii="Segoe UI Light" w:hAnsi="Segoe UI Light" w:cs="Segoe UI Light"/>
          <w:b/>
        </w:rPr>
        <w:t xml:space="preserve">customizable </w:t>
      </w:r>
      <w:r w:rsidRPr="007672AE">
        <w:rPr>
          <w:rFonts w:ascii="Segoe UI Light" w:hAnsi="Segoe UI Light" w:cs="Segoe UI Light"/>
          <w:b/>
        </w:rPr>
        <w:t>D</w:t>
      </w:r>
      <w:r w:rsidR="00A030E1" w:rsidRPr="007672AE">
        <w:rPr>
          <w:rFonts w:ascii="Segoe UI Light" w:hAnsi="Segoe UI Light" w:cs="Segoe UI Light"/>
          <w:b/>
        </w:rPr>
        <w:t xml:space="preserve">ata </w:t>
      </w:r>
      <w:r w:rsidRPr="007672AE">
        <w:rPr>
          <w:rFonts w:ascii="Segoe UI Light" w:hAnsi="Segoe UI Light" w:cs="Segoe UI Light"/>
          <w:b/>
        </w:rPr>
        <w:t>P</w:t>
      </w:r>
      <w:r w:rsidR="00A030E1" w:rsidRPr="007672AE">
        <w:rPr>
          <w:rFonts w:ascii="Segoe UI Light" w:hAnsi="Segoe UI Light" w:cs="Segoe UI Light"/>
          <w:b/>
        </w:rPr>
        <w:t xml:space="preserve">rotection </w:t>
      </w:r>
      <w:r w:rsidRPr="007672AE">
        <w:rPr>
          <w:rFonts w:ascii="Segoe UI Light" w:hAnsi="Segoe UI Light" w:cs="Segoe UI Light"/>
          <w:b/>
        </w:rPr>
        <w:t>I</w:t>
      </w:r>
      <w:r w:rsidR="00A030E1" w:rsidRPr="007672AE">
        <w:rPr>
          <w:rFonts w:ascii="Segoe UI Light" w:hAnsi="Segoe UI Light" w:cs="Segoe UI Light"/>
          <w:b/>
        </w:rPr>
        <w:t xml:space="preserve">mpact </w:t>
      </w:r>
      <w:r w:rsidRPr="007672AE">
        <w:rPr>
          <w:rFonts w:ascii="Segoe UI Light" w:hAnsi="Segoe UI Light" w:cs="Segoe UI Light"/>
          <w:b/>
        </w:rPr>
        <w:t>A</w:t>
      </w:r>
      <w:r w:rsidR="00A030E1" w:rsidRPr="007672AE">
        <w:rPr>
          <w:rFonts w:ascii="Segoe UI Light" w:hAnsi="Segoe UI Light" w:cs="Segoe UI Light"/>
          <w:b/>
        </w:rPr>
        <w:t>ssessment</w:t>
      </w:r>
      <w:r w:rsidR="00977C95" w:rsidRPr="007672AE">
        <w:rPr>
          <w:rFonts w:ascii="Segoe UI Light" w:hAnsi="Segoe UI Light" w:cs="Segoe UI Light"/>
          <w:b/>
        </w:rPr>
        <w:t xml:space="preserve"> (DPIA)</w:t>
      </w:r>
      <w:r w:rsidRPr="007672AE">
        <w:rPr>
          <w:rFonts w:ascii="Segoe UI Light" w:hAnsi="Segoe UI Light" w:cs="Segoe UI Light"/>
          <w:b/>
        </w:rPr>
        <w:t xml:space="preserve"> </w:t>
      </w:r>
      <w:r w:rsidR="00AB08D6" w:rsidRPr="007672AE">
        <w:rPr>
          <w:rFonts w:ascii="Segoe UI Light" w:hAnsi="Segoe UI Light" w:cs="Segoe UI Light"/>
          <w:b/>
        </w:rPr>
        <w:t xml:space="preserve">document </w:t>
      </w:r>
      <w:r w:rsidRPr="007672AE">
        <w:rPr>
          <w:rFonts w:ascii="Segoe UI Light" w:hAnsi="Segoe UI Light" w:cs="Segoe UI Light"/>
          <w:b/>
        </w:rPr>
        <w:t xml:space="preserve">is provided by Microsoft for reference by our customers </w:t>
      </w:r>
      <w:proofErr w:type="gramStart"/>
      <w:r w:rsidRPr="007672AE">
        <w:rPr>
          <w:rFonts w:ascii="Segoe UI Light" w:hAnsi="Segoe UI Light" w:cs="Segoe UI Light"/>
          <w:b/>
        </w:rPr>
        <w:t>in the event that</w:t>
      </w:r>
      <w:proofErr w:type="gramEnd"/>
      <w:r w:rsidRPr="007672AE">
        <w:rPr>
          <w:rFonts w:ascii="Segoe UI Light" w:hAnsi="Segoe UI Light" w:cs="Segoe UI Light"/>
          <w:b/>
        </w:rPr>
        <w:t xml:space="preserve"> they need </w:t>
      </w:r>
      <w:r w:rsidR="00EC43CC">
        <w:rPr>
          <w:rFonts w:ascii="Segoe UI Light" w:hAnsi="Segoe UI Light" w:cs="Segoe UI Light"/>
          <w:b/>
        </w:rPr>
        <w:t xml:space="preserve">or want </w:t>
      </w:r>
      <w:r w:rsidRPr="007672AE">
        <w:rPr>
          <w:rFonts w:ascii="Segoe UI Light" w:hAnsi="Segoe UI Light" w:cs="Segoe UI Light"/>
          <w:b/>
        </w:rPr>
        <w:t xml:space="preserve">to complete a DPIA for their </w:t>
      </w:r>
      <w:r w:rsidR="00E608AE" w:rsidRPr="007672AE">
        <w:rPr>
          <w:rFonts w:ascii="Segoe UI Light" w:hAnsi="Segoe UI Light" w:cs="Segoe UI Light"/>
          <w:b/>
        </w:rPr>
        <w:t>organization’s</w:t>
      </w:r>
      <w:r w:rsidRPr="007672AE">
        <w:rPr>
          <w:rFonts w:ascii="Segoe UI Light" w:hAnsi="Segoe UI Light" w:cs="Segoe UI Light"/>
          <w:b/>
        </w:rPr>
        <w:t xml:space="preserve"> use </w:t>
      </w:r>
      <w:r w:rsidR="00DA4AA0">
        <w:rPr>
          <w:rFonts w:ascii="Segoe UI Light" w:hAnsi="Segoe UI Light" w:cs="Segoe UI Light"/>
          <w:b/>
        </w:rPr>
        <w:t>while using</w:t>
      </w:r>
      <w:r w:rsidRPr="007672AE">
        <w:rPr>
          <w:rFonts w:ascii="Segoe UI Light" w:hAnsi="Segoe UI Light" w:cs="Segoe UI Light"/>
          <w:b/>
        </w:rPr>
        <w:t xml:space="preserve"> </w:t>
      </w:r>
      <w:r w:rsidR="00D64210" w:rsidRPr="007672AE">
        <w:rPr>
          <w:rFonts w:ascii="Segoe UI Light" w:hAnsi="Segoe UI Light" w:cs="Segoe UI Light"/>
          <w:b/>
        </w:rPr>
        <w:t xml:space="preserve">a </w:t>
      </w:r>
      <w:r w:rsidR="00130B4A" w:rsidRPr="007672AE">
        <w:rPr>
          <w:rFonts w:ascii="Segoe UI Light" w:hAnsi="Segoe UI Light" w:cs="Segoe UI Light"/>
          <w:b/>
        </w:rPr>
        <w:t>Microsoft</w:t>
      </w:r>
      <w:r w:rsidR="00D64210" w:rsidRPr="007672AE">
        <w:rPr>
          <w:rFonts w:ascii="Segoe UI Light" w:hAnsi="Segoe UI Light" w:cs="Segoe UI Light"/>
          <w:b/>
        </w:rPr>
        <w:t xml:space="preserve"> Online Service</w:t>
      </w:r>
      <w:r w:rsidRPr="007672AE">
        <w:rPr>
          <w:rFonts w:ascii="Segoe UI Light" w:hAnsi="Segoe UI Light" w:cs="Segoe UI Light"/>
          <w:b/>
        </w:rPr>
        <w:t xml:space="preserve">. </w:t>
      </w:r>
    </w:p>
    <w:p w14:paraId="04F859D6" w14:textId="77777777" w:rsidR="00F77806" w:rsidRPr="007672AE" w:rsidRDefault="00F77806">
      <w:pPr>
        <w:rPr>
          <w:rFonts w:ascii="Segoe UI Light" w:hAnsi="Segoe UI Light" w:cs="Segoe UI Light"/>
          <w:b/>
        </w:rPr>
      </w:pPr>
    </w:p>
    <w:p w14:paraId="3A1FC924" w14:textId="705373BA" w:rsidR="00F77806" w:rsidRPr="007672AE" w:rsidRDefault="006D3F67" w:rsidP="00E86F65">
      <w:pPr>
        <w:rPr>
          <w:rFonts w:ascii="Segoe UI Light" w:hAnsi="Segoe UI Light" w:cs="Segoe UI Light"/>
          <w:b/>
        </w:rPr>
      </w:pPr>
      <w:r w:rsidRPr="007672AE">
        <w:rPr>
          <w:rFonts w:ascii="Segoe UI Light" w:hAnsi="Segoe UI Light" w:cs="Segoe UI Light"/>
          <w:b/>
        </w:rPr>
        <w:t xml:space="preserve">This </w:t>
      </w:r>
      <w:r w:rsidR="00AB08D6" w:rsidRPr="007672AE">
        <w:rPr>
          <w:rFonts w:ascii="Segoe UI Light" w:hAnsi="Segoe UI Light" w:cs="Segoe UI Light"/>
          <w:b/>
        </w:rPr>
        <w:t xml:space="preserve">document </w:t>
      </w:r>
      <w:r w:rsidRPr="007672AE">
        <w:rPr>
          <w:rFonts w:ascii="Segoe UI Light" w:hAnsi="Segoe UI Light" w:cs="Segoe UI Light"/>
          <w:b/>
        </w:rPr>
        <w:t xml:space="preserve">does not constitute legal advice on behalf of Microsoft or any of its affiliates and should only be construed as </w:t>
      </w:r>
      <w:r w:rsidR="00AB08D6" w:rsidRPr="007672AE">
        <w:rPr>
          <w:rFonts w:ascii="Segoe UI Light" w:hAnsi="Segoe UI Light" w:cs="Segoe UI Light"/>
          <w:b/>
        </w:rPr>
        <w:t>a helpful</w:t>
      </w:r>
      <w:r w:rsidR="00541F34" w:rsidRPr="007672AE">
        <w:rPr>
          <w:rFonts w:ascii="Segoe UI Light" w:hAnsi="Segoe UI Light" w:cs="Segoe UI Light"/>
          <w:b/>
        </w:rPr>
        <w:t xml:space="preserve"> and illustrative</w:t>
      </w:r>
      <w:r w:rsidRPr="007672AE">
        <w:rPr>
          <w:rFonts w:ascii="Segoe UI Light" w:hAnsi="Segoe UI Light" w:cs="Segoe UI Light"/>
          <w:b/>
        </w:rPr>
        <w:t xml:space="preserve"> </w:t>
      </w:r>
      <w:r w:rsidR="00A030E1" w:rsidRPr="007672AE">
        <w:rPr>
          <w:rFonts w:ascii="Segoe UI Light" w:hAnsi="Segoe UI Light" w:cs="Segoe UI Light"/>
          <w:b/>
        </w:rPr>
        <w:t xml:space="preserve">customizable template. </w:t>
      </w:r>
      <w:r w:rsidRPr="007672AE">
        <w:rPr>
          <w:rFonts w:ascii="Segoe UI Light" w:hAnsi="Segoe UI Light" w:cs="Segoe UI Light"/>
          <w:b/>
        </w:rPr>
        <w:t xml:space="preserve">All obligations under any applicable law in relation to the DPIA or the relevant Microsoft software </w:t>
      </w:r>
      <w:r w:rsidR="003957BF">
        <w:rPr>
          <w:rFonts w:ascii="Segoe UI Light" w:hAnsi="Segoe UI Light" w:cs="Segoe UI Light"/>
          <w:b/>
        </w:rPr>
        <w:t xml:space="preserve">or service </w:t>
      </w:r>
      <w:r w:rsidRPr="007672AE">
        <w:rPr>
          <w:rFonts w:ascii="Segoe UI Light" w:hAnsi="Segoe UI Light" w:cs="Segoe UI Light"/>
          <w:b/>
        </w:rPr>
        <w:t>continues to vest with the relevant parties</w:t>
      </w:r>
      <w:r w:rsidR="007F6E57">
        <w:rPr>
          <w:rFonts w:ascii="Segoe UI Light" w:hAnsi="Segoe UI Light" w:cs="Segoe UI Light"/>
          <w:b/>
        </w:rPr>
        <w:t xml:space="preserve"> as set forth in the agreeme</w:t>
      </w:r>
      <w:r w:rsidR="00865170">
        <w:rPr>
          <w:rFonts w:ascii="Segoe UI Light" w:hAnsi="Segoe UI Light" w:cs="Segoe UI Light"/>
          <w:b/>
        </w:rPr>
        <w:t>nt governing Online Services</w:t>
      </w:r>
      <w:r w:rsidRPr="007672AE">
        <w:rPr>
          <w:rFonts w:ascii="Segoe UI Light" w:hAnsi="Segoe UI Light" w:cs="Segoe UI Light"/>
          <w:b/>
        </w:rPr>
        <w:t>.</w:t>
      </w:r>
      <w:r w:rsidR="00EB7604" w:rsidRPr="007672AE" w:rsidDel="00EB7604">
        <w:rPr>
          <w:rFonts w:ascii="Segoe UI Light" w:hAnsi="Segoe UI Light" w:cs="Segoe UI Light"/>
          <w:b/>
        </w:rPr>
        <w:t xml:space="preserve"> </w:t>
      </w:r>
      <w:bookmarkStart w:id="2" w:name="_heading=h.30j0zll" w:colFirst="0" w:colLast="0"/>
      <w:bookmarkEnd w:id="2"/>
    </w:p>
    <w:p w14:paraId="6EC05A2E" w14:textId="77777777" w:rsidR="00202E85" w:rsidRPr="007672AE" w:rsidRDefault="00202E85" w:rsidP="00E86F65">
      <w:pPr>
        <w:rPr>
          <w:rFonts w:ascii="Segoe UI Light" w:hAnsi="Segoe UI Light" w:cs="Segoe UI Light"/>
          <w:b/>
          <w:sz w:val="18"/>
          <w:szCs w:val="18"/>
        </w:rPr>
      </w:pPr>
    </w:p>
    <w:p w14:paraId="3FD12635" w14:textId="07C1C211" w:rsidR="00A73F4A" w:rsidRPr="00C0010C" w:rsidRDefault="00A73F4A" w:rsidP="00E10E51">
      <w:pPr>
        <w:rPr>
          <w:rFonts w:ascii="Segoe UI Light" w:eastAsia="Quattrocento Sans" w:hAnsi="Segoe UI Light" w:cs="Segoe UI Light"/>
          <w:sz w:val="18"/>
          <w:szCs w:val="18"/>
        </w:rPr>
      </w:pPr>
      <w:r w:rsidRPr="007672AE">
        <w:rPr>
          <w:rFonts w:ascii="Segoe UI Light" w:hAnsi="Segoe UI Light" w:cs="Segoe UI Light"/>
          <w:b/>
          <w:bCs/>
        </w:rPr>
        <w:t xml:space="preserve">A </w:t>
      </w:r>
      <w:r w:rsidR="00637C88" w:rsidRPr="007672AE">
        <w:rPr>
          <w:rFonts w:ascii="Segoe UI Light" w:hAnsi="Segoe UI Light" w:cs="Segoe UI Light"/>
          <w:b/>
          <w:bCs/>
        </w:rPr>
        <w:t xml:space="preserve">note on special formatting and text: </w:t>
      </w:r>
      <w:r w:rsidR="00F26AD4" w:rsidRPr="007672AE">
        <w:rPr>
          <w:rFonts w:ascii="Segoe UI Light" w:hAnsi="Segoe UI Light" w:cs="Segoe UI Light"/>
          <w:b/>
          <w:bCs/>
        </w:rPr>
        <w:t xml:space="preserve">Throughout this document, </w:t>
      </w:r>
      <w:r w:rsidR="002C024F">
        <w:rPr>
          <w:rFonts w:ascii="Segoe UI Light" w:hAnsi="Segoe UI Light" w:cs="Segoe UI Light"/>
          <w:b/>
          <w:bCs/>
        </w:rPr>
        <w:t>Note</w:t>
      </w:r>
      <w:r w:rsidR="00C67D3C" w:rsidRPr="007672AE">
        <w:rPr>
          <w:rFonts w:ascii="Segoe UI Light" w:hAnsi="Segoe UI Light" w:cs="Segoe UI Light"/>
          <w:b/>
          <w:bCs/>
        </w:rPr>
        <w:t>s</w:t>
      </w:r>
      <w:r w:rsidR="007002D6" w:rsidRPr="007672AE">
        <w:rPr>
          <w:rFonts w:ascii="Segoe UI Light" w:hAnsi="Segoe UI Light" w:cs="Segoe UI Light"/>
          <w:b/>
          <w:bCs/>
        </w:rPr>
        <w:t xml:space="preserve"> </w:t>
      </w:r>
      <w:r w:rsidR="00C95CCA" w:rsidRPr="007672AE">
        <w:rPr>
          <w:rFonts w:ascii="Segoe UI Light" w:hAnsi="Segoe UI Light" w:cs="Segoe UI Light"/>
          <w:b/>
          <w:bCs/>
        </w:rPr>
        <w:t xml:space="preserve">will be identified </w:t>
      </w:r>
      <w:r w:rsidR="00C67D3C" w:rsidRPr="007672AE">
        <w:rPr>
          <w:rFonts w:ascii="Segoe UI Light" w:hAnsi="Segoe UI Light" w:cs="Segoe UI Light"/>
          <w:b/>
          <w:bCs/>
        </w:rPr>
        <w:t>as such</w:t>
      </w:r>
      <w:r w:rsidR="00F901AE" w:rsidRPr="007672AE">
        <w:rPr>
          <w:rFonts w:ascii="Segoe UI Light" w:hAnsi="Segoe UI Light" w:cs="Segoe UI Light"/>
          <w:b/>
          <w:bCs/>
        </w:rPr>
        <w:t xml:space="preserve"> </w:t>
      </w:r>
      <w:r w:rsidR="00CD6DE0" w:rsidRPr="007672AE">
        <w:rPr>
          <w:rFonts w:ascii="Segoe UI Light" w:hAnsi="Segoe UI Light" w:cs="Segoe UI Light"/>
          <w:b/>
          <w:bCs/>
        </w:rPr>
        <w:t xml:space="preserve">and will be formatted </w:t>
      </w:r>
      <w:r w:rsidR="00490A84" w:rsidRPr="007672AE">
        <w:rPr>
          <w:rFonts w:ascii="Segoe UI Light" w:hAnsi="Segoe UI Light" w:cs="Segoe UI Light"/>
          <w:b/>
          <w:bCs/>
        </w:rPr>
        <w:t xml:space="preserve">in </w:t>
      </w:r>
      <w:r w:rsidR="004714F0" w:rsidRPr="007672AE">
        <w:rPr>
          <w:rFonts w:ascii="Segoe UI Light" w:hAnsi="Segoe UI Light" w:cs="Segoe UI Light"/>
          <w:b/>
          <w:bCs/>
        </w:rPr>
        <w:t xml:space="preserve">bold italic </w:t>
      </w:r>
      <w:r w:rsidR="00E608AE" w:rsidRPr="007672AE">
        <w:rPr>
          <w:rFonts w:ascii="Segoe UI Light" w:hAnsi="Segoe UI Light" w:cs="Segoe UI Light"/>
          <w:b/>
          <w:bCs/>
        </w:rPr>
        <w:t>navy-blue</w:t>
      </w:r>
      <w:r w:rsidR="00490A84" w:rsidRPr="007672AE">
        <w:rPr>
          <w:rFonts w:ascii="Segoe UI Light" w:hAnsi="Segoe UI Light" w:cs="Segoe UI Light"/>
          <w:b/>
          <w:bCs/>
        </w:rPr>
        <w:t xml:space="preserve"> </w:t>
      </w:r>
      <w:r w:rsidR="006B4E91" w:rsidRPr="007672AE">
        <w:rPr>
          <w:rFonts w:ascii="Segoe UI Light" w:hAnsi="Segoe UI Light" w:cs="Segoe UI Light"/>
          <w:b/>
          <w:bCs/>
        </w:rPr>
        <w:t>font</w:t>
      </w:r>
      <w:r w:rsidR="00246216">
        <w:rPr>
          <w:rFonts w:ascii="Segoe UI Light" w:hAnsi="Segoe UI Light" w:cs="Segoe UI Light"/>
          <w:b/>
          <w:bCs/>
        </w:rPr>
        <w:t xml:space="preserve"> such as seen directly below</w:t>
      </w:r>
      <w:r w:rsidR="004714F0" w:rsidRPr="007672AE">
        <w:rPr>
          <w:rFonts w:ascii="Segoe UI Light" w:hAnsi="Segoe UI Light" w:cs="Segoe UI Light"/>
          <w:b/>
          <w:bCs/>
        </w:rPr>
        <w:t>.</w:t>
      </w:r>
    </w:p>
    <w:p w14:paraId="2AB652DC" w14:textId="66AE8736" w:rsidR="00FC47A3" w:rsidRPr="00E86F65" w:rsidRDefault="002C024F" w:rsidP="00FC47A3">
      <w:pPr>
        <w:jc w:val="both"/>
        <w:rPr>
          <w:rFonts w:ascii="Segoe UI Light" w:eastAsia="Quattrocento Sans" w:hAnsi="Segoe UI Light" w:cs="Segoe UI Light"/>
          <w:b/>
          <w:i/>
          <w:color w:val="1F497D" w:themeColor="text2"/>
          <w:sz w:val="20"/>
          <w:szCs w:val="20"/>
        </w:rPr>
      </w:pPr>
      <w:r>
        <w:rPr>
          <w:rFonts w:ascii="Segoe UI Light" w:eastAsia="Quattrocento Sans" w:hAnsi="Segoe UI Light" w:cs="Segoe UI Light"/>
          <w:b/>
          <w:i/>
          <w:color w:val="1F497D" w:themeColor="text2"/>
          <w:sz w:val="20"/>
          <w:szCs w:val="20"/>
          <w:u w:val="single"/>
        </w:rPr>
        <w:t>Note</w:t>
      </w:r>
      <w:r w:rsidR="00FC47A3" w:rsidRPr="00E86F65">
        <w:rPr>
          <w:rFonts w:ascii="Segoe UI Light" w:eastAsia="Quattrocento Sans" w:hAnsi="Segoe UI Light" w:cs="Segoe UI Light"/>
          <w:b/>
          <w:i/>
          <w:color w:val="1F497D" w:themeColor="text2"/>
          <w:sz w:val="20"/>
          <w:szCs w:val="20"/>
        </w:rPr>
        <w:t xml:space="preserve">: </w:t>
      </w:r>
    </w:p>
    <w:p w14:paraId="2F958E93" w14:textId="2C2D910A" w:rsidR="00FC47A3" w:rsidRPr="00E86F65" w:rsidRDefault="00FC47A3" w:rsidP="00FC47A3">
      <w:pPr>
        <w:pBdr>
          <w:top w:val="nil"/>
          <w:left w:val="nil"/>
          <w:bottom w:val="nil"/>
          <w:right w:val="nil"/>
          <w:between w:val="nil"/>
        </w:pBdr>
        <w:jc w:val="both"/>
        <w:rPr>
          <w:rFonts w:ascii="Segoe UI Light" w:eastAsia="Quattrocento Sans" w:hAnsi="Segoe UI Light" w:cs="Segoe UI Light"/>
          <w:color w:val="1F497D" w:themeColor="text2"/>
          <w:sz w:val="20"/>
          <w:szCs w:val="20"/>
        </w:rPr>
      </w:pPr>
      <w:r w:rsidRPr="00E86F65">
        <w:rPr>
          <w:rFonts w:ascii="Segoe UI Light" w:eastAsia="Quattrocento Sans" w:hAnsi="Segoe UI Light" w:cs="Segoe UI Light"/>
          <w:b/>
          <w:i/>
          <w:color w:val="1F497D" w:themeColor="text2"/>
          <w:sz w:val="20"/>
          <w:szCs w:val="20"/>
        </w:rPr>
        <w:t>A Data Protection Impact Assessment (“DPIA</w:t>
      </w:r>
      <w:r w:rsidRPr="00E86F65">
        <w:rPr>
          <w:rStyle w:val="IntenseEmphasis"/>
        </w:rPr>
        <w:t xml:space="preserve">”) is a process for </w:t>
      </w:r>
      <w:r w:rsidR="001841C0">
        <w:rPr>
          <w:rStyle w:val="IntenseEmphasis"/>
        </w:rPr>
        <w:t>assessing</w:t>
      </w:r>
      <w:r w:rsidRPr="00E86F65">
        <w:rPr>
          <w:rFonts w:ascii="Segoe UI Light" w:eastAsia="Quattrocento Sans" w:hAnsi="Segoe UI Light" w:cs="Segoe UI Light"/>
          <w:b/>
          <w:i/>
          <w:color w:val="1F497D" w:themeColor="text2"/>
          <w:sz w:val="20"/>
          <w:szCs w:val="20"/>
        </w:rPr>
        <w:t xml:space="preserve"> and demonstrating data protection compliance as mandated by the General Data Protection Regulation (“GDPR”)</w:t>
      </w:r>
      <w:r w:rsidR="00F93114">
        <w:rPr>
          <w:rFonts w:ascii="Segoe UI Light" w:eastAsia="Quattrocento Sans" w:hAnsi="Segoe UI Light" w:cs="Segoe UI Light"/>
          <w:b/>
          <w:i/>
          <w:color w:val="1F497D" w:themeColor="text2"/>
          <w:sz w:val="20"/>
          <w:szCs w:val="20"/>
        </w:rPr>
        <w:t xml:space="preserve"> under Article 35</w:t>
      </w:r>
      <w:r w:rsidRPr="00E86F65">
        <w:rPr>
          <w:rFonts w:ascii="Segoe UI Light" w:eastAsia="Quattrocento Sans" w:hAnsi="Segoe UI Light" w:cs="Segoe UI Light"/>
          <w:b/>
          <w:i/>
          <w:color w:val="1F497D" w:themeColor="text2"/>
          <w:sz w:val="20"/>
          <w:szCs w:val="20"/>
        </w:rPr>
        <w:t xml:space="preserve">. </w:t>
      </w:r>
      <w:r w:rsidR="00EA1392">
        <w:rPr>
          <w:rFonts w:ascii="Segoe UI Light" w:eastAsia="Quattrocento Sans" w:hAnsi="Segoe UI Light" w:cs="Segoe UI Light"/>
          <w:b/>
          <w:i/>
          <w:color w:val="1F497D" w:themeColor="text2"/>
          <w:sz w:val="20"/>
          <w:szCs w:val="20"/>
        </w:rPr>
        <w:t xml:space="preserve">Organizations who need to understand when to perform a DPIA can refer to </w:t>
      </w:r>
      <w:r w:rsidR="00463FB7">
        <w:rPr>
          <w:rFonts w:ascii="Segoe UI Light" w:eastAsia="Quattrocento Sans" w:hAnsi="Segoe UI Light" w:cs="Segoe UI Light"/>
          <w:b/>
          <w:i/>
          <w:color w:val="1F497D" w:themeColor="text2"/>
          <w:sz w:val="20"/>
          <w:szCs w:val="20"/>
        </w:rPr>
        <w:t xml:space="preserve">the applicable </w:t>
      </w:r>
      <w:r w:rsidR="00EA1392">
        <w:rPr>
          <w:rFonts w:ascii="Segoe UI Light" w:eastAsia="Quattrocento Sans" w:hAnsi="Segoe UI Light" w:cs="Segoe UI Light"/>
          <w:b/>
          <w:i/>
          <w:color w:val="1F497D" w:themeColor="text2"/>
          <w:sz w:val="20"/>
          <w:szCs w:val="20"/>
        </w:rPr>
        <w:t xml:space="preserve">regulator’s guidance </w:t>
      </w:r>
      <w:r w:rsidR="00463FB7">
        <w:rPr>
          <w:rFonts w:ascii="Segoe UI Light" w:eastAsia="Quattrocento Sans" w:hAnsi="Segoe UI Light" w:cs="Segoe UI Light"/>
          <w:b/>
          <w:i/>
          <w:color w:val="1F497D" w:themeColor="text2"/>
          <w:sz w:val="20"/>
          <w:szCs w:val="20"/>
        </w:rPr>
        <w:t>for you</w:t>
      </w:r>
      <w:r w:rsidR="00364809">
        <w:rPr>
          <w:rFonts w:ascii="Segoe UI Light" w:eastAsia="Quattrocento Sans" w:hAnsi="Segoe UI Light" w:cs="Segoe UI Light"/>
          <w:b/>
          <w:i/>
          <w:color w:val="1F497D" w:themeColor="text2"/>
          <w:sz w:val="20"/>
          <w:szCs w:val="20"/>
        </w:rPr>
        <w:t xml:space="preserve"> </w:t>
      </w:r>
      <w:r w:rsidR="00463FB7">
        <w:rPr>
          <w:rFonts w:ascii="Segoe UI Light" w:eastAsia="Quattrocento Sans" w:hAnsi="Segoe UI Light" w:cs="Segoe UI Light"/>
          <w:b/>
          <w:i/>
          <w:color w:val="1F497D" w:themeColor="text2"/>
          <w:sz w:val="20"/>
          <w:szCs w:val="20"/>
        </w:rPr>
        <w:t xml:space="preserve">to </w:t>
      </w:r>
      <w:proofErr w:type="gramStart"/>
      <w:r w:rsidR="00463FB7">
        <w:rPr>
          <w:rFonts w:ascii="Segoe UI Light" w:eastAsia="Quattrocento Sans" w:hAnsi="Segoe UI Light" w:cs="Segoe UI Light"/>
          <w:b/>
          <w:i/>
          <w:color w:val="1F497D" w:themeColor="text2"/>
          <w:sz w:val="20"/>
          <w:szCs w:val="20"/>
        </w:rPr>
        <w:t>make a determination</w:t>
      </w:r>
      <w:proofErr w:type="gramEnd"/>
      <w:r w:rsidR="00463FB7">
        <w:rPr>
          <w:rFonts w:ascii="Segoe UI Light" w:eastAsia="Quattrocento Sans" w:hAnsi="Segoe UI Light" w:cs="Segoe UI Light"/>
          <w:b/>
          <w:i/>
          <w:color w:val="1F497D" w:themeColor="text2"/>
          <w:sz w:val="20"/>
          <w:szCs w:val="20"/>
        </w:rPr>
        <w:t xml:space="preserve"> </w:t>
      </w:r>
      <w:r w:rsidR="00EA1392">
        <w:rPr>
          <w:rFonts w:ascii="Segoe UI Light" w:eastAsia="Quattrocento Sans" w:hAnsi="Segoe UI Light" w:cs="Segoe UI Light"/>
          <w:b/>
          <w:i/>
          <w:color w:val="1F497D" w:themeColor="text2"/>
          <w:sz w:val="20"/>
          <w:szCs w:val="20"/>
        </w:rPr>
        <w:t>on the matter</w:t>
      </w:r>
      <w:r w:rsidR="005C346F">
        <w:rPr>
          <w:rFonts w:ascii="Segoe UI Light" w:eastAsia="Quattrocento Sans" w:hAnsi="Segoe UI Light" w:cs="Segoe UI Light"/>
          <w:b/>
          <w:i/>
          <w:color w:val="1F497D" w:themeColor="text2"/>
          <w:sz w:val="20"/>
          <w:szCs w:val="20"/>
        </w:rPr>
        <w:t xml:space="preserve">. </w:t>
      </w:r>
      <w:r w:rsidR="005575B6">
        <w:rPr>
          <w:rFonts w:ascii="Segoe UI Light" w:eastAsia="Quattrocento Sans" w:hAnsi="Segoe UI Light" w:cs="Segoe UI Light"/>
          <w:b/>
          <w:i/>
          <w:color w:val="1F497D" w:themeColor="text2"/>
          <w:sz w:val="20"/>
          <w:szCs w:val="20"/>
        </w:rPr>
        <w:t xml:space="preserve">Here are a few sample resources that might help </w:t>
      </w:r>
      <w:r w:rsidR="00696801">
        <w:rPr>
          <w:rFonts w:ascii="Segoe UI Light" w:eastAsia="Quattrocento Sans" w:hAnsi="Segoe UI Light" w:cs="Segoe UI Light"/>
          <w:b/>
          <w:i/>
          <w:color w:val="1F497D" w:themeColor="text2"/>
          <w:sz w:val="20"/>
          <w:szCs w:val="20"/>
        </w:rPr>
        <w:t xml:space="preserve">in reaching a conclusion: </w:t>
      </w:r>
      <w:hyperlink r:id="rId12" w:history="1">
        <w:r w:rsidR="00696801" w:rsidRPr="00585E59">
          <w:rPr>
            <w:rStyle w:val="Hyperlink"/>
            <w:rFonts w:ascii="Segoe UI Light" w:eastAsia="Quattrocento Sans" w:hAnsi="Segoe UI Light" w:cs="Segoe UI Light"/>
            <w:b/>
            <w:i/>
            <w:sz w:val="20"/>
            <w:szCs w:val="20"/>
          </w:rPr>
          <w:t>Irish D</w:t>
        </w:r>
        <w:r w:rsidR="00585E59" w:rsidRPr="00585E59">
          <w:rPr>
            <w:rStyle w:val="Hyperlink"/>
            <w:rFonts w:ascii="Segoe UI Light" w:eastAsia="Quattrocento Sans" w:hAnsi="Segoe UI Light" w:cs="Segoe UI Light"/>
            <w:b/>
            <w:i/>
            <w:sz w:val="20"/>
            <w:szCs w:val="20"/>
          </w:rPr>
          <w:t xml:space="preserve">ata </w:t>
        </w:r>
        <w:r w:rsidR="00696801" w:rsidRPr="00585E59">
          <w:rPr>
            <w:rStyle w:val="Hyperlink"/>
            <w:rFonts w:ascii="Segoe UI Light" w:eastAsia="Quattrocento Sans" w:hAnsi="Segoe UI Light" w:cs="Segoe UI Light"/>
            <w:b/>
            <w:i/>
            <w:sz w:val="20"/>
            <w:szCs w:val="20"/>
          </w:rPr>
          <w:t>P</w:t>
        </w:r>
        <w:r w:rsidR="00585E59" w:rsidRPr="00585E59">
          <w:rPr>
            <w:rStyle w:val="Hyperlink"/>
            <w:rFonts w:ascii="Segoe UI Light" w:eastAsia="Quattrocento Sans" w:hAnsi="Segoe UI Light" w:cs="Segoe UI Light"/>
            <w:b/>
            <w:i/>
            <w:sz w:val="20"/>
            <w:szCs w:val="20"/>
          </w:rPr>
          <w:t xml:space="preserve">rotection </w:t>
        </w:r>
        <w:r w:rsidR="00696801" w:rsidRPr="00585E59">
          <w:rPr>
            <w:rStyle w:val="Hyperlink"/>
            <w:rFonts w:ascii="Segoe UI Light" w:eastAsia="Quattrocento Sans" w:hAnsi="Segoe UI Light" w:cs="Segoe UI Light"/>
            <w:b/>
            <w:i/>
            <w:sz w:val="20"/>
            <w:szCs w:val="20"/>
          </w:rPr>
          <w:t>C</w:t>
        </w:r>
        <w:r w:rsidR="00585E59" w:rsidRPr="00585E59">
          <w:rPr>
            <w:rStyle w:val="Hyperlink"/>
            <w:rFonts w:ascii="Segoe UI Light" w:eastAsia="Quattrocento Sans" w:hAnsi="Segoe UI Light" w:cs="Segoe UI Light"/>
            <w:b/>
            <w:i/>
            <w:sz w:val="20"/>
            <w:szCs w:val="20"/>
          </w:rPr>
          <w:t>ommission</w:t>
        </w:r>
      </w:hyperlink>
      <w:r w:rsidR="00D84EF5">
        <w:rPr>
          <w:rFonts w:ascii="Segoe UI Light" w:eastAsia="Quattrocento Sans" w:hAnsi="Segoe UI Light" w:cs="Segoe UI Light"/>
          <w:b/>
          <w:i/>
          <w:color w:val="1F497D" w:themeColor="text2"/>
          <w:sz w:val="20"/>
          <w:szCs w:val="20"/>
        </w:rPr>
        <w:t xml:space="preserve">, </w:t>
      </w:r>
      <w:hyperlink r:id="rId13" w:history="1">
        <w:r w:rsidR="00D84EF5" w:rsidRPr="004A136C">
          <w:rPr>
            <w:rStyle w:val="Hyperlink"/>
            <w:rFonts w:ascii="Segoe UI Light" w:eastAsia="Quattrocento Sans" w:hAnsi="Segoe UI Light" w:cs="Segoe UI Light"/>
            <w:b/>
            <w:i/>
            <w:sz w:val="20"/>
            <w:szCs w:val="20"/>
          </w:rPr>
          <w:t>United Kingdom I</w:t>
        </w:r>
        <w:r w:rsidR="00E06375" w:rsidRPr="004A136C">
          <w:rPr>
            <w:rStyle w:val="Hyperlink"/>
            <w:rFonts w:ascii="Segoe UI Light" w:eastAsia="Quattrocento Sans" w:hAnsi="Segoe UI Light" w:cs="Segoe UI Light"/>
            <w:b/>
            <w:i/>
            <w:sz w:val="20"/>
            <w:szCs w:val="20"/>
          </w:rPr>
          <w:t xml:space="preserve">nformation </w:t>
        </w:r>
        <w:r w:rsidR="004A136C" w:rsidRPr="004A136C">
          <w:rPr>
            <w:rStyle w:val="Hyperlink"/>
            <w:rFonts w:ascii="Segoe UI Light" w:eastAsia="Quattrocento Sans" w:hAnsi="Segoe UI Light" w:cs="Segoe UI Light"/>
            <w:b/>
            <w:i/>
            <w:sz w:val="20"/>
            <w:szCs w:val="20"/>
          </w:rPr>
          <w:t xml:space="preserve">Commissioner’s </w:t>
        </w:r>
        <w:r w:rsidR="00D84EF5" w:rsidRPr="004A136C">
          <w:rPr>
            <w:rStyle w:val="Hyperlink"/>
            <w:rFonts w:ascii="Segoe UI Light" w:eastAsia="Quattrocento Sans" w:hAnsi="Segoe UI Light" w:cs="Segoe UI Light"/>
            <w:b/>
            <w:i/>
            <w:sz w:val="20"/>
            <w:szCs w:val="20"/>
          </w:rPr>
          <w:t>O</w:t>
        </w:r>
        <w:r w:rsidR="004A136C" w:rsidRPr="004A136C">
          <w:rPr>
            <w:rStyle w:val="Hyperlink"/>
            <w:rFonts w:ascii="Segoe UI Light" w:eastAsia="Quattrocento Sans" w:hAnsi="Segoe UI Light" w:cs="Segoe UI Light"/>
            <w:b/>
            <w:i/>
            <w:sz w:val="20"/>
            <w:szCs w:val="20"/>
          </w:rPr>
          <w:t>ffice</w:t>
        </w:r>
      </w:hyperlink>
      <w:r w:rsidR="00D84EF5">
        <w:rPr>
          <w:rFonts w:ascii="Segoe UI Light" w:eastAsia="Quattrocento Sans" w:hAnsi="Segoe UI Light" w:cs="Segoe UI Light"/>
          <w:b/>
          <w:i/>
          <w:color w:val="1F497D" w:themeColor="text2"/>
          <w:sz w:val="20"/>
          <w:szCs w:val="20"/>
        </w:rPr>
        <w:t xml:space="preserve">, </w:t>
      </w:r>
      <w:r w:rsidR="00E10E51">
        <w:rPr>
          <w:rFonts w:ascii="Segoe UI Light" w:eastAsia="Quattrocento Sans" w:hAnsi="Segoe UI Light" w:cs="Segoe UI Light"/>
          <w:b/>
          <w:i/>
          <w:color w:val="1F497D" w:themeColor="text2"/>
          <w:sz w:val="20"/>
          <w:szCs w:val="20"/>
        </w:rPr>
        <w:t>an</w:t>
      </w:r>
      <w:r w:rsidR="001C5391">
        <w:rPr>
          <w:rFonts w:ascii="Segoe UI Light" w:eastAsia="Quattrocento Sans" w:hAnsi="Segoe UI Light" w:cs="Segoe UI Light"/>
          <w:b/>
          <w:i/>
          <w:color w:val="1F497D" w:themeColor="text2"/>
          <w:sz w:val="20"/>
          <w:szCs w:val="20"/>
        </w:rPr>
        <w:t xml:space="preserve">d </w:t>
      </w:r>
      <w:r w:rsidR="00E10E51">
        <w:rPr>
          <w:rFonts w:ascii="Segoe UI Light" w:eastAsia="Quattrocento Sans" w:hAnsi="Segoe UI Light" w:cs="Segoe UI Light"/>
          <w:b/>
          <w:i/>
          <w:color w:val="1F497D" w:themeColor="text2"/>
          <w:sz w:val="20"/>
          <w:szCs w:val="20"/>
        </w:rPr>
        <w:t xml:space="preserve">an additional </w:t>
      </w:r>
      <w:hyperlink r:id="rId14" w:history="1">
        <w:r w:rsidR="00D84EF5" w:rsidRPr="00E10E51">
          <w:rPr>
            <w:rStyle w:val="Hyperlink"/>
            <w:rFonts w:ascii="Segoe UI Light" w:eastAsia="Quattrocento Sans" w:hAnsi="Segoe UI Light" w:cs="Segoe UI Light"/>
            <w:b/>
            <w:i/>
            <w:sz w:val="20"/>
            <w:szCs w:val="20"/>
          </w:rPr>
          <w:t xml:space="preserve">Microsoft </w:t>
        </w:r>
        <w:r w:rsidR="00E10E51" w:rsidRPr="00E10E51">
          <w:rPr>
            <w:rStyle w:val="Hyperlink"/>
            <w:rFonts w:ascii="Segoe UI Light" w:eastAsia="Quattrocento Sans" w:hAnsi="Segoe UI Light" w:cs="Segoe UI Light"/>
            <w:b/>
            <w:i/>
            <w:sz w:val="20"/>
            <w:szCs w:val="20"/>
          </w:rPr>
          <w:t xml:space="preserve">article </w:t>
        </w:r>
        <w:r w:rsidR="00E10E51" w:rsidRPr="00516647">
          <w:rPr>
            <w:rFonts w:ascii="Segoe UI Light" w:eastAsia="Quattrocento Sans" w:hAnsi="Segoe UI Light" w:cs="Segoe UI Light"/>
            <w:b/>
            <w:i/>
            <w:color w:val="1F497D" w:themeColor="text2"/>
            <w:sz w:val="20"/>
            <w:szCs w:val="20"/>
          </w:rPr>
          <w:t>on the topic</w:t>
        </w:r>
      </w:hyperlink>
      <w:r w:rsidR="00E10E51">
        <w:rPr>
          <w:rFonts w:ascii="Segoe UI Light" w:eastAsia="Quattrocento Sans" w:hAnsi="Segoe UI Light" w:cs="Segoe UI Light"/>
          <w:b/>
          <w:i/>
          <w:color w:val="1F497D" w:themeColor="text2"/>
          <w:sz w:val="20"/>
          <w:szCs w:val="20"/>
        </w:rPr>
        <w:t xml:space="preserve">. </w:t>
      </w:r>
      <w:r w:rsidR="00696801">
        <w:rPr>
          <w:rFonts w:ascii="Segoe UI Light" w:eastAsia="Quattrocento Sans" w:hAnsi="Segoe UI Light" w:cs="Segoe UI Light"/>
          <w:b/>
          <w:i/>
          <w:color w:val="1F497D" w:themeColor="text2"/>
          <w:sz w:val="20"/>
          <w:szCs w:val="20"/>
        </w:rPr>
        <w:t xml:space="preserve"> </w:t>
      </w:r>
    </w:p>
    <w:p w14:paraId="178B7047" w14:textId="77777777" w:rsidR="00FC47A3" w:rsidRPr="00E86F65" w:rsidRDefault="00FC47A3" w:rsidP="00FC47A3">
      <w:pPr>
        <w:pBdr>
          <w:top w:val="nil"/>
          <w:left w:val="nil"/>
          <w:bottom w:val="nil"/>
          <w:right w:val="nil"/>
          <w:between w:val="nil"/>
        </w:pBdr>
        <w:jc w:val="both"/>
        <w:rPr>
          <w:rFonts w:ascii="Segoe UI Light" w:eastAsia="Quattrocento Sans" w:hAnsi="Segoe UI Light" w:cs="Segoe UI Light"/>
          <w:b/>
          <w:i/>
          <w:color w:val="1F497D" w:themeColor="text2"/>
          <w:sz w:val="20"/>
          <w:szCs w:val="20"/>
        </w:rPr>
      </w:pPr>
    </w:p>
    <w:p w14:paraId="3E6FDCF4" w14:textId="48C97557" w:rsidR="00FC47A3" w:rsidRPr="00E86F65" w:rsidRDefault="00FC47A3" w:rsidP="6F087C70">
      <w:pPr>
        <w:jc w:val="both"/>
        <w:rPr>
          <w:rFonts w:ascii="Segoe UI Light" w:eastAsia="Quattrocento Sans" w:hAnsi="Segoe UI Light" w:cs="Segoe UI Light"/>
          <w:b/>
          <w:bCs/>
          <w:i/>
          <w:iCs/>
          <w:color w:val="1F497D" w:themeColor="text2"/>
          <w:sz w:val="20"/>
          <w:szCs w:val="20"/>
        </w:rPr>
      </w:pPr>
      <w:r w:rsidRPr="6F087C70">
        <w:rPr>
          <w:rFonts w:ascii="Segoe UI Light" w:eastAsia="Quattrocento Sans" w:hAnsi="Segoe UI Light" w:cs="Segoe UI Light"/>
          <w:b/>
          <w:bCs/>
          <w:i/>
          <w:iCs/>
          <w:color w:val="1F497D" w:themeColor="text2"/>
          <w:sz w:val="20"/>
          <w:szCs w:val="20"/>
        </w:rPr>
        <w:t xml:space="preserve">This </w:t>
      </w:r>
      <w:r w:rsidR="000045B2" w:rsidRPr="6F087C70">
        <w:rPr>
          <w:rFonts w:ascii="Segoe UI Light" w:eastAsia="Quattrocento Sans" w:hAnsi="Segoe UI Light" w:cs="Segoe UI Light"/>
          <w:b/>
          <w:bCs/>
          <w:i/>
          <w:iCs/>
          <w:color w:val="1F497D" w:themeColor="text2"/>
          <w:sz w:val="20"/>
          <w:szCs w:val="20"/>
        </w:rPr>
        <w:t xml:space="preserve">document </w:t>
      </w:r>
      <w:r w:rsidRPr="6F087C70">
        <w:rPr>
          <w:rFonts w:ascii="Segoe UI Light" w:eastAsia="Quattrocento Sans" w:hAnsi="Segoe UI Light" w:cs="Segoe UI Light"/>
          <w:b/>
          <w:bCs/>
          <w:i/>
          <w:iCs/>
          <w:color w:val="1F497D" w:themeColor="text2"/>
          <w:sz w:val="20"/>
          <w:szCs w:val="20"/>
        </w:rPr>
        <w:t xml:space="preserve">is provided by Microsoft for existing and prospective enterprise customers conducting DPIAs in relation to </w:t>
      </w:r>
      <w:r w:rsidR="00D64210" w:rsidRPr="6F087C70">
        <w:rPr>
          <w:rFonts w:ascii="Segoe UI Light" w:eastAsia="Quattrocento Sans" w:hAnsi="Segoe UI Light" w:cs="Segoe UI Light"/>
          <w:b/>
          <w:bCs/>
          <w:i/>
          <w:iCs/>
          <w:color w:val="1F497D" w:themeColor="text2"/>
          <w:sz w:val="20"/>
          <w:szCs w:val="20"/>
        </w:rPr>
        <w:t xml:space="preserve">a </w:t>
      </w:r>
      <w:r w:rsidR="00130B4A" w:rsidRPr="6F087C70">
        <w:rPr>
          <w:rFonts w:ascii="Segoe UI Light" w:eastAsia="Quattrocento Sans" w:hAnsi="Segoe UI Light" w:cs="Segoe UI Light"/>
          <w:b/>
          <w:bCs/>
          <w:i/>
          <w:iCs/>
          <w:color w:val="1F497D" w:themeColor="text2"/>
          <w:sz w:val="20"/>
          <w:szCs w:val="20"/>
        </w:rPr>
        <w:t xml:space="preserve">Microsoft </w:t>
      </w:r>
      <w:r w:rsidR="00D64210" w:rsidRPr="6F087C70">
        <w:rPr>
          <w:rFonts w:ascii="Segoe UI Light" w:eastAsia="Quattrocento Sans" w:hAnsi="Segoe UI Light" w:cs="Segoe UI Light"/>
          <w:b/>
          <w:bCs/>
          <w:i/>
          <w:iCs/>
          <w:color w:val="1F497D" w:themeColor="text2"/>
          <w:sz w:val="20"/>
          <w:szCs w:val="20"/>
        </w:rPr>
        <w:t>Online Service</w:t>
      </w:r>
      <w:r w:rsidRPr="6F087C70">
        <w:rPr>
          <w:rFonts w:ascii="Segoe UI Light" w:eastAsia="Quattrocento Sans" w:hAnsi="Segoe UI Light" w:cs="Segoe UI Light"/>
          <w:b/>
          <w:bCs/>
          <w:i/>
          <w:iCs/>
          <w:color w:val="1F497D" w:themeColor="text2"/>
          <w:sz w:val="20"/>
          <w:szCs w:val="20"/>
        </w:rPr>
        <w:t>. It sets out</w:t>
      </w:r>
      <w:r w:rsidR="0025202B" w:rsidRPr="6F087C70">
        <w:rPr>
          <w:rFonts w:ascii="Segoe UI Light" w:eastAsia="Quattrocento Sans" w:hAnsi="Segoe UI Light" w:cs="Segoe UI Light"/>
          <w:b/>
          <w:bCs/>
          <w:i/>
          <w:iCs/>
          <w:color w:val="1F497D" w:themeColor="text2"/>
          <w:sz w:val="20"/>
          <w:szCs w:val="20"/>
        </w:rPr>
        <w:t xml:space="preserve"> an</w:t>
      </w:r>
      <w:r w:rsidRPr="6F087C70">
        <w:rPr>
          <w:rFonts w:ascii="Segoe UI Light" w:eastAsia="Quattrocento Sans" w:hAnsi="Segoe UI Light" w:cs="Segoe UI Light"/>
          <w:b/>
          <w:bCs/>
          <w:i/>
          <w:iCs/>
          <w:color w:val="1F497D" w:themeColor="text2"/>
          <w:sz w:val="20"/>
          <w:szCs w:val="20"/>
        </w:rPr>
        <w:t xml:space="preserve"> illustrative, non-exhaustive </w:t>
      </w:r>
      <w:r w:rsidR="00AB74EC" w:rsidRPr="6F087C70">
        <w:rPr>
          <w:rFonts w:ascii="Segoe UI Light" w:eastAsia="Quattrocento Sans" w:hAnsi="Segoe UI Light" w:cs="Segoe UI Light"/>
          <w:b/>
          <w:bCs/>
          <w:i/>
          <w:iCs/>
          <w:color w:val="1F497D" w:themeColor="text2"/>
          <w:sz w:val="20"/>
          <w:szCs w:val="20"/>
        </w:rPr>
        <w:t>model</w:t>
      </w:r>
      <w:r w:rsidRPr="6F087C70">
        <w:rPr>
          <w:rFonts w:ascii="Segoe UI Light" w:eastAsia="Quattrocento Sans" w:hAnsi="Segoe UI Light" w:cs="Segoe UI Light"/>
          <w:b/>
          <w:bCs/>
          <w:i/>
          <w:iCs/>
          <w:color w:val="1F497D" w:themeColor="text2"/>
          <w:sz w:val="20"/>
          <w:szCs w:val="20"/>
        </w:rPr>
        <w:t xml:space="preserve"> in this regard. In order to provide customers easy access to relevant information in relation to the</w:t>
      </w:r>
      <w:r w:rsidR="008E6E4D" w:rsidRPr="6F087C70">
        <w:rPr>
          <w:rFonts w:ascii="Segoe UI Light" w:eastAsia="Quattrocento Sans" w:hAnsi="Segoe UI Light" w:cs="Segoe UI Light"/>
          <w:b/>
          <w:bCs/>
          <w:i/>
          <w:iCs/>
          <w:color w:val="1F497D" w:themeColor="text2"/>
          <w:sz w:val="20"/>
          <w:szCs w:val="20"/>
        </w:rPr>
        <w:t>ir</w:t>
      </w:r>
      <w:r w:rsidR="00A20AEB" w:rsidRPr="6F087C70">
        <w:rPr>
          <w:rFonts w:ascii="Segoe UI Light" w:eastAsia="Quattrocento Sans" w:hAnsi="Segoe UI Light" w:cs="Segoe UI Light"/>
          <w:b/>
          <w:bCs/>
          <w:i/>
          <w:iCs/>
          <w:color w:val="1F497D" w:themeColor="text2"/>
          <w:sz w:val="20"/>
          <w:szCs w:val="20"/>
        </w:rPr>
        <w:t xml:space="preserve"> use</w:t>
      </w:r>
      <w:r w:rsidR="00A25ACD" w:rsidRPr="6F087C70">
        <w:rPr>
          <w:rFonts w:ascii="Segoe UI Light" w:eastAsia="Quattrocento Sans" w:hAnsi="Segoe UI Light" w:cs="Segoe UI Light"/>
          <w:b/>
          <w:bCs/>
          <w:i/>
          <w:iCs/>
          <w:color w:val="1F497D" w:themeColor="text2"/>
          <w:sz w:val="20"/>
          <w:szCs w:val="20"/>
        </w:rPr>
        <w:t xml:space="preserve"> </w:t>
      </w:r>
      <w:r w:rsidR="003A4050" w:rsidRPr="6F087C70">
        <w:rPr>
          <w:rFonts w:ascii="Segoe UI Light" w:eastAsia="Quattrocento Sans" w:hAnsi="Segoe UI Light" w:cs="Segoe UI Light"/>
          <w:b/>
          <w:bCs/>
          <w:i/>
          <w:iCs/>
          <w:color w:val="1F497D" w:themeColor="text2"/>
          <w:sz w:val="20"/>
          <w:szCs w:val="20"/>
        </w:rPr>
        <w:t>of</w:t>
      </w:r>
      <w:r w:rsidRPr="6F087C70">
        <w:rPr>
          <w:rFonts w:ascii="Segoe UI Light" w:eastAsia="Quattrocento Sans" w:hAnsi="Segoe UI Light" w:cs="Segoe UI Light"/>
          <w:b/>
          <w:bCs/>
          <w:i/>
          <w:iCs/>
          <w:color w:val="1F497D" w:themeColor="text2"/>
          <w:sz w:val="20"/>
          <w:szCs w:val="20"/>
        </w:rPr>
        <w:t xml:space="preserve"> Microsoft </w:t>
      </w:r>
      <w:r w:rsidR="0051375B" w:rsidRPr="6F087C70">
        <w:rPr>
          <w:rFonts w:ascii="Segoe UI Light" w:eastAsia="Quattrocento Sans" w:hAnsi="Segoe UI Light" w:cs="Segoe UI Light"/>
          <w:b/>
          <w:bCs/>
          <w:i/>
          <w:iCs/>
          <w:color w:val="1F497D" w:themeColor="text2"/>
          <w:sz w:val="20"/>
          <w:szCs w:val="20"/>
        </w:rPr>
        <w:t>service</w:t>
      </w:r>
      <w:r w:rsidR="00284D40" w:rsidRPr="6F087C70">
        <w:rPr>
          <w:rFonts w:ascii="Segoe UI Light" w:eastAsia="Quattrocento Sans" w:hAnsi="Segoe UI Light" w:cs="Segoe UI Light"/>
          <w:b/>
          <w:bCs/>
          <w:i/>
          <w:iCs/>
          <w:color w:val="1F497D" w:themeColor="text2"/>
          <w:sz w:val="20"/>
          <w:szCs w:val="20"/>
        </w:rPr>
        <w:t>s</w:t>
      </w:r>
      <w:r w:rsidR="0051375B" w:rsidRPr="6F087C70">
        <w:rPr>
          <w:rFonts w:ascii="Segoe UI Light" w:eastAsia="Quattrocento Sans" w:hAnsi="Segoe UI Light" w:cs="Segoe UI Light"/>
          <w:b/>
          <w:bCs/>
          <w:i/>
          <w:iCs/>
          <w:color w:val="1F497D" w:themeColor="text2"/>
          <w:sz w:val="20"/>
          <w:szCs w:val="20"/>
        </w:rPr>
        <w:t xml:space="preserve"> </w:t>
      </w:r>
      <w:r w:rsidR="00A22C06" w:rsidRPr="6F087C70">
        <w:rPr>
          <w:rFonts w:ascii="Segoe UI Light" w:eastAsia="Quattrocento Sans" w:hAnsi="Segoe UI Light" w:cs="Segoe UI Light"/>
          <w:b/>
          <w:bCs/>
          <w:i/>
          <w:iCs/>
          <w:color w:val="1F497D" w:themeColor="text2"/>
          <w:sz w:val="20"/>
          <w:szCs w:val="20"/>
        </w:rPr>
        <w:t>we suggest</w:t>
      </w:r>
      <w:r w:rsidR="0051375B" w:rsidRPr="6F087C70">
        <w:rPr>
          <w:rFonts w:ascii="Segoe UI Light" w:eastAsia="Quattrocento Sans" w:hAnsi="Segoe UI Light" w:cs="Segoe UI Light"/>
          <w:b/>
          <w:bCs/>
          <w:i/>
          <w:iCs/>
          <w:color w:val="1F497D" w:themeColor="text2"/>
          <w:sz w:val="20"/>
          <w:szCs w:val="20"/>
        </w:rPr>
        <w:t xml:space="preserve"> </w:t>
      </w:r>
      <w:r w:rsidR="00246216" w:rsidRPr="6F087C70">
        <w:rPr>
          <w:rFonts w:ascii="Segoe UI Light" w:eastAsia="Quattrocento Sans" w:hAnsi="Segoe UI Light" w:cs="Segoe UI Light"/>
          <w:b/>
          <w:bCs/>
          <w:i/>
          <w:iCs/>
          <w:color w:val="1F497D" w:themeColor="text2"/>
          <w:sz w:val="20"/>
          <w:szCs w:val="20"/>
        </w:rPr>
        <w:t>referencing the</w:t>
      </w:r>
      <w:r w:rsidR="0051375B" w:rsidRPr="6F087C70">
        <w:rPr>
          <w:rFonts w:ascii="Segoe UI Light" w:eastAsia="Quattrocento Sans" w:hAnsi="Segoe UI Light" w:cs="Segoe UI Light"/>
          <w:b/>
          <w:bCs/>
          <w:i/>
          <w:iCs/>
          <w:color w:val="1F497D" w:themeColor="text2"/>
          <w:sz w:val="20"/>
          <w:szCs w:val="20"/>
        </w:rPr>
        <w:t xml:space="preserve"> </w:t>
      </w:r>
      <w:r w:rsidR="00D53A2D" w:rsidRPr="6F087C70">
        <w:rPr>
          <w:rFonts w:ascii="Segoe UI Light" w:eastAsia="Quattrocento Sans" w:hAnsi="Segoe UI Light" w:cs="Segoe UI Light"/>
          <w:b/>
          <w:bCs/>
          <w:i/>
          <w:iCs/>
          <w:color w:val="1F497D" w:themeColor="text2"/>
          <w:sz w:val="20"/>
          <w:szCs w:val="20"/>
        </w:rPr>
        <w:t>-</w:t>
      </w:r>
      <w:r w:rsidR="005749BC" w:rsidRPr="6F087C70">
        <w:rPr>
          <w:rFonts w:ascii="Segoe UI Light" w:eastAsia="Quattrocento Sans" w:hAnsi="Segoe UI Light" w:cs="Segoe UI Light"/>
          <w:b/>
          <w:bCs/>
          <w:i/>
          <w:iCs/>
          <w:color w:val="1F497D" w:themeColor="text2"/>
          <w:sz w:val="20"/>
          <w:szCs w:val="20"/>
        </w:rPr>
        <w:t xml:space="preserve"> </w:t>
      </w:r>
      <w:r w:rsidR="00201DBB" w:rsidRPr="6F087C70">
        <w:rPr>
          <w:rFonts w:ascii="Segoe UI Light" w:eastAsia="Quattrocento Sans" w:hAnsi="Segoe UI Light" w:cs="Segoe UI Light"/>
          <w:b/>
          <w:bCs/>
          <w:i/>
          <w:iCs/>
          <w:color w:val="1F497D" w:themeColor="text2"/>
          <w:sz w:val="20"/>
          <w:szCs w:val="20"/>
        </w:rPr>
        <w:t xml:space="preserve">DPIA </w:t>
      </w:r>
      <w:r w:rsidR="005333D4" w:rsidRPr="6F087C70">
        <w:rPr>
          <w:rFonts w:ascii="Segoe UI Light" w:eastAsia="Quattrocento Sans" w:hAnsi="Segoe UI Light" w:cs="Segoe UI Light"/>
          <w:b/>
          <w:bCs/>
          <w:i/>
          <w:iCs/>
          <w:color w:val="1F497D" w:themeColor="text2"/>
          <w:sz w:val="20"/>
          <w:szCs w:val="20"/>
        </w:rPr>
        <w:t>S</w:t>
      </w:r>
      <w:r w:rsidR="00FA245F" w:rsidRPr="6F087C70">
        <w:rPr>
          <w:rFonts w:ascii="Segoe UI Light" w:eastAsia="Quattrocento Sans" w:hAnsi="Segoe UI Light" w:cs="Segoe UI Light"/>
          <w:b/>
          <w:bCs/>
          <w:i/>
          <w:iCs/>
          <w:color w:val="1F497D" w:themeColor="text2"/>
          <w:sz w:val="20"/>
          <w:szCs w:val="20"/>
        </w:rPr>
        <w:t xml:space="preserve">ervice </w:t>
      </w:r>
      <w:r w:rsidR="005333D4" w:rsidRPr="6F087C70">
        <w:rPr>
          <w:rFonts w:ascii="Segoe UI Light" w:eastAsia="Quattrocento Sans" w:hAnsi="Segoe UI Light" w:cs="Segoe UI Light"/>
          <w:b/>
          <w:bCs/>
          <w:i/>
          <w:iCs/>
          <w:color w:val="1F497D" w:themeColor="text2"/>
          <w:sz w:val="20"/>
          <w:szCs w:val="20"/>
        </w:rPr>
        <w:t>E</w:t>
      </w:r>
      <w:r w:rsidR="00FA245F" w:rsidRPr="6F087C70">
        <w:rPr>
          <w:rFonts w:ascii="Segoe UI Light" w:eastAsia="Quattrocento Sans" w:hAnsi="Segoe UI Light" w:cs="Segoe UI Light"/>
          <w:b/>
          <w:bCs/>
          <w:i/>
          <w:iCs/>
          <w:color w:val="1F497D" w:themeColor="text2"/>
          <w:sz w:val="20"/>
          <w:szCs w:val="20"/>
        </w:rPr>
        <w:t xml:space="preserve">lements </w:t>
      </w:r>
      <w:r w:rsidR="005333D4" w:rsidRPr="6F087C70">
        <w:rPr>
          <w:rFonts w:ascii="Segoe UI Light" w:eastAsia="Quattrocento Sans" w:hAnsi="Segoe UI Light" w:cs="Segoe UI Light"/>
          <w:b/>
          <w:bCs/>
          <w:i/>
          <w:iCs/>
          <w:color w:val="1F497D" w:themeColor="text2"/>
          <w:sz w:val="20"/>
          <w:szCs w:val="20"/>
        </w:rPr>
        <w:t>M</w:t>
      </w:r>
      <w:r w:rsidR="00FA245F" w:rsidRPr="6F087C70">
        <w:rPr>
          <w:rFonts w:ascii="Segoe UI Light" w:eastAsia="Quattrocento Sans" w:hAnsi="Segoe UI Light" w:cs="Segoe UI Light"/>
          <w:b/>
          <w:bCs/>
          <w:i/>
          <w:iCs/>
          <w:color w:val="1F497D" w:themeColor="text2"/>
          <w:sz w:val="20"/>
          <w:szCs w:val="20"/>
        </w:rPr>
        <w:t xml:space="preserve">atrix </w:t>
      </w:r>
      <w:hyperlink r:id="rId15">
        <w:r w:rsidR="00246216" w:rsidRPr="6F087C70">
          <w:rPr>
            <w:rStyle w:val="Hyperlink"/>
            <w:rFonts w:ascii="Segoe UI Light" w:eastAsia="Quattrocento Sans" w:hAnsi="Segoe UI Light" w:cs="Segoe UI Light"/>
            <w:b/>
            <w:bCs/>
            <w:i/>
            <w:iCs/>
            <w:color w:val="0001FF"/>
            <w:sz w:val="20"/>
            <w:szCs w:val="20"/>
          </w:rPr>
          <w:t>here</w:t>
        </w:r>
      </w:hyperlink>
      <w:r w:rsidRPr="6F087C70">
        <w:rPr>
          <w:rFonts w:ascii="Segoe UI Light" w:eastAsia="Quattrocento Sans" w:hAnsi="Segoe UI Light" w:cs="Segoe UI Light"/>
          <w:b/>
          <w:bCs/>
          <w:i/>
          <w:iCs/>
          <w:color w:val="1F497D" w:themeColor="text2"/>
          <w:sz w:val="20"/>
          <w:szCs w:val="20"/>
        </w:rPr>
        <w:t>. Also</w:t>
      </w:r>
      <w:r w:rsidR="00C67D13" w:rsidRPr="6F087C70">
        <w:rPr>
          <w:rFonts w:ascii="Segoe UI Light" w:eastAsia="Quattrocento Sans" w:hAnsi="Segoe UI Light" w:cs="Segoe UI Light"/>
          <w:b/>
          <w:bCs/>
          <w:i/>
          <w:iCs/>
          <w:color w:val="1F497D" w:themeColor="text2"/>
          <w:sz w:val="20"/>
          <w:szCs w:val="20"/>
        </w:rPr>
        <w:t>,</w:t>
      </w:r>
      <w:r w:rsidR="0051375B" w:rsidRPr="6F087C70">
        <w:rPr>
          <w:rFonts w:ascii="Segoe UI Light" w:eastAsia="Quattrocento Sans" w:hAnsi="Segoe UI Light" w:cs="Segoe UI Light"/>
          <w:b/>
          <w:bCs/>
          <w:i/>
          <w:iCs/>
          <w:color w:val="1F497D" w:themeColor="text2"/>
          <w:sz w:val="20"/>
          <w:szCs w:val="20"/>
        </w:rPr>
        <w:t xml:space="preserve"> customers will want to reference the </w:t>
      </w:r>
      <w:hyperlink r:id="rId16">
        <w:r w:rsidR="0051375B" w:rsidRPr="6F087C70">
          <w:rPr>
            <w:rStyle w:val="Hyperlink"/>
            <w:rFonts w:ascii="Segoe UI Light" w:eastAsia="Quattrocento Sans" w:hAnsi="Segoe UI Light" w:cs="Segoe UI Light"/>
            <w:b/>
            <w:bCs/>
            <w:i/>
            <w:iCs/>
            <w:sz w:val="20"/>
            <w:szCs w:val="20"/>
          </w:rPr>
          <w:t>Online Service Terms</w:t>
        </w:r>
      </w:hyperlink>
      <w:r w:rsidR="0051375B" w:rsidRPr="6F087C70">
        <w:rPr>
          <w:rFonts w:ascii="Segoe UI Light" w:eastAsia="Quattrocento Sans" w:hAnsi="Segoe UI Light" w:cs="Segoe UI Light"/>
          <w:b/>
          <w:bCs/>
          <w:i/>
          <w:iCs/>
          <w:color w:val="1F497D" w:themeColor="text2"/>
          <w:sz w:val="20"/>
          <w:szCs w:val="20"/>
        </w:rPr>
        <w:t xml:space="preserve"> and the </w:t>
      </w:r>
      <w:hyperlink r:id="rId17">
        <w:r w:rsidR="0051375B" w:rsidRPr="6F087C70">
          <w:rPr>
            <w:rStyle w:val="Hyperlink"/>
            <w:rFonts w:ascii="Segoe UI Light" w:eastAsia="Quattrocento Sans" w:hAnsi="Segoe UI Light" w:cs="Segoe UI Light"/>
            <w:b/>
            <w:bCs/>
            <w:i/>
            <w:iCs/>
            <w:sz w:val="20"/>
            <w:szCs w:val="20"/>
          </w:rPr>
          <w:t>Data Protection Addendum</w:t>
        </w:r>
      </w:hyperlink>
      <w:r w:rsidR="00246216" w:rsidRPr="6F087C70">
        <w:rPr>
          <w:rFonts w:ascii="Segoe UI Light" w:eastAsia="Quattrocento Sans" w:hAnsi="Segoe UI Light" w:cs="Segoe UI Light"/>
          <w:b/>
          <w:bCs/>
          <w:i/>
          <w:iCs/>
          <w:color w:val="1F497D" w:themeColor="text2"/>
          <w:sz w:val="20"/>
          <w:szCs w:val="20"/>
        </w:rPr>
        <w:t xml:space="preserve"> for </w:t>
      </w:r>
      <w:r w:rsidR="00F21A50" w:rsidRPr="6F087C70">
        <w:rPr>
          <w:rFonts w:ascii="Segoe UI Light" w:eastAsia="Quattrocento Sans" w:hAnsi="Segoe UI Light" w:cs="Segoe UI Light"/>
          <w:b/>
          <w:bCs/>
          <w:i/>
          <w:iCs/>
          <w:color w:val="1F497D" w:themeColor="text2"/>
          <w:sz w:val="20"/>
          <w:szCs w:val="20"/>
        </w:rPr>
        <w:t xml:space="preserve">completion of their DPIA and an understanding of how Microsoft operates </w:t>
      </w:r>
      <w:r w:rsidR="005F519F" w:rsidRPr="6F087C70">
        <w:rPr>
          <w:rFonts w:ascii="Segoe UI Light" w:eastAsia="Quattrocento Sans" w:hAnsi="Segoe UI Light" w:cs="Segoe UI Light"/>
          <w:b/>
          <w:bCs/>
          <w:i/>
          <w:iCs/>
          <w:color w:val="1F497D" w:themeColor="text2"/>
          <w:sz w:val="20"/>
          <w:szCs w:val="20"/>
        </w:rPr>
        <w:t xml:space="preserve">the </w:t>
      </w:r>
      <w:r w:rsidR="00F21A50" w:rsidRPr="6F087C70">
        <w:rPr>
          <w:rFonts w:ascii="Segoe UI Light" w:eastAsia="Quattrocento Sans" w:hAnsi="Segoe UI Light" w:cs="Segoe UI Light"/>
          <w:b/>
          <w:bCs/>
          <w:i/>
          <w:iCs/>
          <w:color w:val="1F497D" w:themeColor="text2"/>
          <w:sz w:val="20"/>
          <w:szCs w:val="20"/>
        </w:rPr>
        <w:t>service</w:t>
      </w:r>
      <w:r w:rsidR="00EF1FF8" w:rsidRPr="6F087C70">
        <w:rPr>
          <w:rFonts w:ascii="Segoe UI Light" w:eastAsia="Quattrocento Sans" w:hAnsi="Segoe UI Light" w:cs="Segoe UI Light"/>
          <w:b/>
          <w:bCs/>
          <w:i/>
          <w:iCs/>
          <w:color w:val="1F497D" w:themeColor="text2"/>
          <w:sz w:val="20"/>
          <w:szCs w:val="20"/>
        </w:rPr>
        <w:t>(s)</w:t>
      </w:r>
      <w:r w:rsidRPr="6F087C70">
        <w:rPr>
          <w:rFonts w:ascii="Segoe UI Light" w:eastAsia="Quattrocento Sans" w:hAnsi="Segoe UI Light" w:cs="Segoe UI Light"/>
          <w:b/>
          <w:bCs/>
          <w:i/>
          <w:iCs/>
          <w:color w:val="1F497D" w:themeColor="text2"/>
          <w:sz w:val="20"/>
          <w:szCs w:val="20"/>
        </w:rPr>
        <w:t>.</w:t>
      </w:r>
    </w:p>
    <w:p w14:paraId="647C5CFF" w14:textId="77777777" w:rsidR="00FC47A3" w:rsidRPr="00E86F65" w:rsidRDefault="00FC47A3" w:rsidP="00FC47A3">
      <w:pPr>
        <w:jc w:val="both"/>
        <w:rPr>
          <w:rFonts w:ascii="Segoe UI Light" w:eastAsia="Quattrocento Sans" w:hAnsi="Segoe UI Light" w:cs="Segoe UI Light"/>
          <w:b/>
          <w:i/>
          <w:color w:val="1F497D" w:themeColor="text2"/>
          <w:sz w:val="20"/>
          <w:szCs w:val="20"/>
        </w:rPr>
      </w:pPr>
    </w:p>
    <w:p w14:paraId="1208931B" w14:textId="6B2200B3" w:rsidR="00FC47A3" w:rsidRPr="00E86F65" w:rsidRDefault="00FC47A3" w:rsidP="00FC47A3">
      <w:pPr>
        <w:jc w:val="both"/>
        <w:rPr>
          <w:rFonts w:ascii="Segoe UI Light" w:eastAsia="Quattrocento Sans" w:hAnsi="Segoe UI Light" w:cs="Segoe UI Light"/>
          <w:b/>
          <w:i/>
          <w:color w:val="1F497D" w:themeColor="text2"/>
          <w:sz w:val="20"/>
          <w:szCs w:val="20"/>
        </w:rPr>
      </w:pPr>
      <w:r w:rsidRPr="00E86F65">
        <w:rPr>
          <w:rFonts w:ascii="Segoe UI Light" w:eastAsia="Quattrocento Sans" w:hAnsi="Segoe UI Light" w:cs="Segoe UI Light"/>
          <w:b/>
          <w:i/>
          <w:color w:val="1F497D" w:themeColor="text2"/>
          <w:sz w:val="20"/>
          <w:szCs w:val="20"/>
        </w:rPr>
        <w:t xml:space="preserve">Customer-specific information and contextual assessments of data protection risks, mitigations and approvals </w:t>
      </w:r>
      <w:r w:rsidR="0051375B">
        <w:rPr>
          <w:rFonts w:ascii="Segoe UI Light" w:eastAsia="Quattrocento Sans" w:hAnsi="Segoe UI Light" w:cs="Segoe UI Light"/>
          <w:b/>
          <w:i/>
          <w:color w:val="1F497D" w:themeColor="text2"/>
          <w:sz w:val="20"/>
          <w:szCs w:val="20"/>
        </w:rPr>
        <w:t>are</w:t>
      </w:r>
      <w:r w:rsidRPr="00E86F65">
        <w:rPr>
          <w:rFonts w:ascii="Segoe UI Light" w:eastAsia="Quattrocento Sans" w:hAnsi="Segoe UI Light" w:cs="Segoe UI Light"/>
          <w:b/>
          <w:i/>
          <w:color w:val="1F497D" w:themeColor="text2"/>
          <w:sz w:val="20"/>
          <w:szCs w:val="20"/>
        </w:rPr>
        <w:t xml:space="preserve"> to be added by individual customers on a case-</w:t>
      </w:r>
      <w:r w:rsidR="00F00E4A">
        <w:rPr>
          <w:rFonts w:ascii="Segoe UI Light" w:eastAsia="Quattrocento Sans" w:hAnsi="Segoe UI Light" w:cs="Segoe UI Light"/>
          <w:b/>
          <w:i/>
          <w:color w:val="1F497D" w:themeColor="text2"/>
          <w:sz w:val="20"/>
          <w:szCs w:val="20"/>
        </w:rPr>
        <w:t>by</w:t>
      </w:r>
      <w:r w:rsidRPr="00E86F65">
        <w:rPr>
          <w:rFonts w:ascii="Segoe UI Light" w:eastAsia="Quattrocento Sans" w:hAnsi="Segoe UI Light" w:cs="Segoe UI Light"/>
          <w:b/>
          <w:i/>
          <w:color w:val="1F497D" w:themeColor="text2"/>
          <w:sz w:val="20"/>
          <w:szCs w:val="20"/>
        </w:rPr>
        <w:t xml:space="preserve">-case basis whilst completing their DPIAs. </w:t>
      </w:r>
      <w:r w:rsidR="00776D8C">
        <w:rPr>
          <w:rFonts w:ascii="Segoe UI Light" w:eastAsia="Quattrocento Sans" w:hAnsi="Segoe UI Light" w:cs="Segoe UI Light"/>
          <w:b/>
          <w:i/>
          <w:color w:val="1F497D" w:themeColor="text2"/>
          <w:sz w:val="20"/>
          <w:szCs w:val="20"/>
        </w:rPr>
        <w:t>N</w:t>
      </w:r>
      <w:r w:rsidRPr="00E86F65">
        <w:rPr>
          <w:rFonts w:ascii="Segoe UI Light" w:eastAsia="Quattrocento Sans" w:hAnsi="Segoe UI Light" w:cs="Segoe UI Light"/>
          <w:b/>
          <w:i/>
          <w:color w:val="1F497D" w:themeColor="text2"/>
          <w:sz w:val="20"/>
          <w:szCs w:val="20"/>
        </w:rPr>
        <w:t xml:space="preserve">otes have been added throughout the form to assist </w:t>
      </w:r>
      <w:r w:rsidR="00B028E7">
        <w:rPr>
          <w:rFonts w:ascii="Segoe UI Light" w:eastAsia="Quattrocento Sans" w:hAnsi="Segoe UI Light" w:cs="Segoe UI Light"/>
          <w:b/>
          <w:i/>
          <w:color w:val="1F497D" w:themeColor="text2"/>
          <w:sz w:val="20"/>
          <w:szCs w:val="20"/>
        </w:rPr>
        <w:t>outlining what this</w:t>
      </w:r>
      <w:r w:rsidRPr="00E86F65">
        <w:rPr>
          <w:rFonts w:ascii="Segoe UI Light" w:eastAsia="Quattrocento Sans" w:hAnsi="Segoe UI Light" w:cs="Segoe UI Light"/>
          <w:b/>
          <w:i/>
          <w:color w:val="1F497D" w:themeColor="text2"/>
          <w:sz w:val="20"/>
          <w:szCs w:val="20"/>
        </w:rPr>
        <w:t xml:space="preserve"> process</w:t>
      </w:r>
      <w:r w:rsidR="00B028E7">
        <w:rPr>
          <w:rFonts w:ascii="Segoe UI Light" w:eastAsia="Quattrocento Sans" w:hAnsi="Segoe UI Light" w:cs="Segoe UI Light"/>
          <w:b/>
          <w:i/>
          <w:color w:val="1F497D" w:themeColor="text2"/>
          <w:sz w:val="20"/>
          <w:szCs w:val="20"/>
        </w:rPr>
        <w:t xml:space="preserve"> might look like</w:t>
      </w:r>
      <w:r w:rsidRPr="00E86F65">
        <w:rPr>
          <w:rFonts w:ascii="Segoe UI Light" w:eastAsia="Quattrocento Sans" w:hAnsi="Segoe UI Light" w:cs="Segoe UI Light"/>
          <w:b/>
          <w:i/>
          <w:color w:val="1F497D" w:themeColor="text2"/>
          <w:sz w:val="20"/>
          <w:szCs w:val="20"/>
        </w:rPr>
        <w:t xml:space="preserve">. The format used in this template may differ from a customer’s own DPIA format and is illustrative only. </w:t>
      </w:r>
    </w:p>
    <w:p w14:paraId="6E003EEF" w14:textId="77777777" w:rsidR="00FC47A3" w:rsidRPr="00E86F65" w:rsidRDefault="00FC47A3" w:rsidP="00FC47A3">
      <w:pPr>
        <w:jc w:val="both"/>
        <w:rPr>
          <w:rFonts w:ascii="Segoe UI Light" w:eastAsia="Quattrocento Sans" w:hAnsi="Segoe UI Light" w:cs="Segoe UI Light"/>
          <w:b/>
          <w:i/>
          <w:color w:val="1F497D" w:themeColor="text2"/>
          <w:sz w:val="20"/>
          <w:szCs w:val="20"/>
        </w:rPr>
      </w:pPr>
    </w:p>
    <w:p w14:paraId="1A7B45A5" w14:textId="62AB68A3" w:rsidR="00FC47A3" w:rsidRPr="00E86F65" w:rsidRDefault="00FC47A3" w:rsidP="00FC47A3">
      <w:pPr>
        <w:jc w:val="both"/>
        <w:rPr>
          <w:rFonts w:ascii="Segoe UI Light" w:eastAsia="Quattrocento Sans" w:hAnsi="Segoe UI Light" w:cs="Segoe UI Light"/>
          <w:b/>
          <w:i/>
          <w:color w:val="1F497D" w:themeColor="text2"/>
          <w:sz w:val="20"/>
          <w:szCs w:val="20"/>
        </w:rPr>
      </w:pPr>
      <w:r w:rsidRPr="00E86F65">
        <w:rPr>
          <w:rFonts w:ascii="Segoe UI Light" w:eastAsia="Quattrocento Sans" w:hAnsi="Segoe UI Light" w:cs="Segoe UI Light"/>
          <w:b/>
          <w:i/>
          <w:color w:val="1F497D" w:themeColor="text2"/>
          <w:sz w:val="20"/>
          <w:szCs w:val="20"/>
        </w:rPr>
        <w:t xml:space="preserve">Access to detailed and contextual </w:t>
      </w:r>
      <w:r w:rsidR="00D144E3">
        <w:rPr>
          <w:rFonts w:ascii="Segoe UI Light" w:eastAsia="Quattrocento Sans" w:hAnsi="Segoe UI Light" w:cs="Segoe UI Light"/>
          <w:b/>
          <w:i/>
          <w:color w:val="1F497D" w:themeColor="text2"/>
          <w:sz w:val="20"/>
          <w:szCs w:val="20"/>
        </w:rPr>
        <w:t>d</w:t>
      </w:r>
      <w:r w:rsidRPr="00E86F65">
        <w:rPr>
          <w:rFonts w:ascii="Segoe UI Light" w:eastAsia="Quattrocento Sans" w:hAnsi="Segoe UI Light" w:cs="Segoe UI Light"/>
          <w:b/>
          <w:i/>
          <w:color w:val="1F497D" w:themeColor="text2"/>
          <w:sz w:val="20"/>
          <w:szCs w:val="20"/>
        </w:rPr>
        <w:t xml:space="preserve">ata </w:t>
      </w:r>
      <w:r w:rsidR="00D144E3">
        <w:rPr>
          <w:rFonts w:ascii="Segoe UI Light" w:eastAsia="Quattrocento Sans" w:hAnsi="Segoe UI Light" w:cs="Segoe UI Light"/>
          <w:b/>
          <w:i/>
          <w:color w:val="1F497D" w:themeColor="text2"/>
          <w:sz w:val="20"/>
          <w:szCs w:val="20"/>
        </w:rPr>
        <w:t>p</w:t>
      </w:r>
      <w:r w:rsidRPr="00E86F65">
        <w:rPr>
          <w:rFonts w:ascii="Segoe UI Light" w:eastAsia="Quattrocento Sans" w:hAnsi="Segoe UI Light" w:cs="Segoe UI Light"/>
          <w:b/>
          <w:i/>
          <w:color w:val="1F497D" w:themeColor="text2"/>
          <w:sz w:val="20"/>
          <w:szCs w:val="20"/>
        </w:rPr>
        <w:t xml:space="preserve">rotection resources including audited controls, compliance guides, white papers and ISO reports about how Microsoft cloud services protect data, and how </w:t>
      </w:r>
      <w:r w:rsidR="00FE65E7">
        <w:rPr>
          <w:rFonts w:ascii="Segoe UI Light" w:eastAsia="Quattrocento Sans" w:hAnsi="Segoe UI Light" w:cs="Segoe UI Light"/>
          <w:b/>
          <w:i/>
          <w:color w:val="1F497D" w:themeColor="text2"/>
          <w:sz w:val="20"/>
          <w:szCs w:val="20"/>
        </w:rPr>
        <w:t>an organization</w:t>
      </w:r>
      <w:r w:rsidRPr="00E86F65">
        <w:rPr>
          <w:rFonts w:ascii="Segoe UI Light" w:eastAsia="Quattrocento Sans" w:hAnsi="Segoe UI Light" w:cs="Segoe UI Light"/>
          <w:b/>
          <w:i/>
          <w:color w:val="1F497D" w:themeColor="text2"/>
          <w:sz w:val="20"/>
          <w:szCs w:val="20"/>
        </w:rPr>
        <w:t xml:space="preserve"> can manage cloud data security and compliance for your organization</w:t>
      </w:r>
      <w:r w:rsidR="00004972">
        <w:rPr>
          <w:rFonts w:ascii="Segoe UI Light" w:eastAsia="Quattrocento Sans" w:hAnsi="Segoe UI Light" w:cs="Segoe UI Light"/>
          <w:b/>
          <w:i/>
          <w:color w:val="1F497D" w:themeColor="text2"/>
          <w:sz w:val="20"/>
          <w:szCs w:val="20"/>
        </w:rPr>
        <w:t>,</w:t>
      </w:r>
      <w:r w:rsidRPr="00E86F65">
        <w:rPr>
          <w:rFonts w:ascii="Segoe UI Light" w:eastAsia="Quattrocento Sans" w:hAnsi="Segoe UI Light" w:cs="Segoe UI Light"/>
          <w:b/>
          <w:i/>
          <w:color w:val="1F497D" w:themeColor="text2"/>
          <w:sz w:val="20"/>
          <w:szCs w:val="20"/>
        </w:rPr>
        <w:t xml:space="preserve"> are set out in the Service Trust Portal, accessible </w:t>
      </w:r>
      <w:hyperlink r:id="rId18">
        <w:r w:rsidRPr="00B20DFD">
          <w:rPr>
            <w:rFonts w:ascii="Segoe UI Light" w:eastAsia="Quattrocento Sans" w:hAnsi="Segoe UI Light" w:cs="Segoe UI Light"/>
            <w:b/>
            <w:i/>
            <w:color w:val="0066FF"/>
            <w:sz w:val="20"/>
            <w:szCs w:val="20"/>
            <w:u w:val="single"/>
          </w:rPr>
          <w:t>here</w:t>
        </w:r>
      </w:hyperlink>
      <w:r w:rsidRPr="00E86F65">
        <w:rPr>
          <w:rFonts w:ascii="Segoe UI Light" w:eastAsia="Quattrocento Sans" w:hAnsi="Segoe UI Light" w:cs="Segoe UI Light"/>
          <w:b/>
          <w:i/>
          <w:color w:val="1F497D" w:themeColor="text2"/>
          <w:sz w:val="20"/>
          <w:szCs w:val="20"/>
        </w:rPr>
        <w:t>.</w:t>
      </w:r>
    </w:p>
    <w:p w14:paraId="062B974C" w14:textId="77777777" w:rsidR="00FC47A3" w:rsidRPr="00E86F65" w:rsidRDefault="00FC47A3" w:rsidP="00FC47A3">
      <w:pPr>
        <w:jc w:val="both"/>
        <w:rPr>
          <w:rFonts w:ascii="Segoe UI Light" w:eastAsia="Quattrocento Sans" w:hAnsi="Segoe UI Light" w:cs="Segoe UI Light"/>
          <w:b/>
          <w:i/>
          <w:color w:val="1F497D" w:themeColor="text2"/>
          <w:sz w:val="20"/>
          <w:szCs w:val="20"/>
        </w:rPr>
      </w:pPr>
    </w:p>
    <w:p w14:paraId="5157F59B" w14:textId="40E42452" w:rsidR="00FC47A3" w:rsidRPr="00E86F65" w:rsidRDefault="00FC47A3" w:rsidP="00FC47A3">
      <w:pPr>
        <w:jc w:val="both"/>
        <w:rPr>
          <w:rFonts w:ascii="Segoe UI Light" w:eastAsia="Quattrocento Sans" w:hAnsi="Segoe UI Light" w:cs="Segoe UI Light"/>
          <w:b/>
          <w:i/>
          <w:color w:val="1F497D" w:themeColor="text2"/>
          <w:sz w:val="20"/>
          <w:szCs w:val="20"/>
        </w:rPr>
      </w:pPr>
      <w:r w:rsidRPr="00E86F65">
        <w:rPr>
          <w:rFonts w:ascii="Segoe UI Light" w:eastAsia="Quattrocento Sans" w:hAnsi="Segoe UI Light" w:cs="Segoe UI Light"/>
          <w:b/>
          <w:i/>
          <w:color w:val="1F497D" w:themeColor="text2"/>
          <w:sz w:val="20"/>
          <w:szCs w:val="20"/>
        </w:rPr>
        <w:lastRenderedPageBreak/>
        <w:t xml:space="preserve">Additional </w:t>
      </w:r>
      <w:r w:rsidR="00F82BE3">
        <w:rPr>
          <w:rFonts w:ascii="Segoe UI Light" w:eastAsia="Quattrocento Sans" w:hAnsi="Segoe UI Light" w:cs="Segoe UI Light"/>
          <w:b/>
          <w:i/>
          <w:color w:val="1F497D" w:themeColor="text2"/>
          <w:sz w:val="20"/>
          <w:szCs w:val="20"/>
        </w:rPr>
        <w:t>information</w:t>
      </w:r>
      <w:r w:rsidRPr="00E86F65">
        <w:rPr>
          <w:rFonts w:ascii="Segoe UI Light" w:eastAsia="Quattrocento Sans" w:hAnsi="Segoe UI Light" w:cs="Segoe UI Light"/>
          <w:b/>
          <w:i/>
          <w:color w:val="1F497D" w:themeColor="text2"/>
          <w:sz w:val="20"/>
          <w:szCs w:val="20"/>
        </w:rPr>
        <w:t xml:space="preserve"> on DPIAs for Data Controllers Using Microsoft services including but not limited to Exchange Online, SharePoint Online, OneDrive for Business, </w:t>
      </w:r>
      <w:r w:rsidR="004648D0">
        <w:rPr>
          <w:rFonts w:ascii="Segoe UI Light" w:eastAsia="Quattrocento Sans" w:hAnsi="Segoe UI Light" w:cs="Segoe UI Light"/>
          <w:b/>
          <w:i/>
          <w:color w:val="1F497D" w:themeColor="text2"/>
          <w:sz w:val="20"/>
          <w:szCs w:val="20"/>
        </w:rPr>
        <w:t>Microsoft Teams</w:t>
      </w:r>
      <w:r w:rsidRPr="00E86F65">
        <w:rPr>
          <w:rFonts w:ascii="Segoe UI Light" w:eastAsia="Quattrocento Sans" w:hAnsi="Segoe UI Light" w:cs="Segoe UI Light"/>
          <w:b/>
          <w:i/>
          <w:color w:val="1F497D" w:themeColor="text2"/>
          <w:sz w:val="20"/>
          <w:szCs w:val="20"/>
        </w:rPr>
        <w:t xml:space="preserve"> is provided </w:t>
      </w:r>
      <w:hyperlink r:id="rId19">
        <w:r w:rsidRPr="003E2A12">
          <w:rPr>
            <w:rFonts w:ascii="Segoe UI Light" w:eastAsia="Quattrocento Sans" w:hAnsi="Segoe UI Light" w:cs="Segoe UI Light"/>
            <w:b/>
            <w:i/>
            <w:color w:val="0066FF"/>
            <w:sz w:val="20"/>
            <w:szCs w:val="20"/>
            <w:u w:val="single"/>
          </w:rPr>
          <w:t>her</w:t>
        </w:r>
        <w:bookmarkStart w:id="3" w:name="_Hlt45691779"/>
        <w:r w:rsidRPr="003E2A12">
          <w:rPr>
            <w:rFonts w:ascii="Segoe UI Light" w:eastAsia="Quattrocento Sans" w:hAnsi="Segoe UI Light" w:cs="Segoe UI Light"/>
            <w:b/>
            <w:i/>
            <w:color w:val="0066FF"/>
            <w:sz w:val="20"/>
            <w:szCs w:val="20"/>
            <w:u w:val="single"/>
          </w:rPr>
          <w:t>e</w:t>
        </w:r>
        <w:bookmarkEnd w:id="3"/>
      </w:hyperlink>
      <w:r w:rsidRPr="00E86F65">
        <w:rPr>
          <w:rFonts w:ascii="Segoe UI Light" w:eastAsia="Quattrocento Sans" w:hAnsi="Segoe UI Light" w:cs="Segoe UI Light"/>
          <w:b/>
          <w:i/>
          <w:color w:val="1F497D" w:themeColor="text2"/>
          <w:sz w:val="20"/>
          <w:szCs w:val="20"/>
        </w:rPr>
        <w:t>.</w:t>
      </w:r>
    </w:p>
    <w:p w14:paraId="36762196" w14:textId="77777777" w:rsidR="00FC47A3" w:rsidRPr="00E86F65" w:rsidRDefault="00FC47A3" w:rsidP="00FC47A3">
      <w:pPr>
        <w:rPr>
          <w:rFonts w:ascii="Segoe UI Light" w:eastAsia="Quattrocento Sans" w:hAnsi="Segoe UI Light" w:cs="Segoe UI Light"/>
          <w:b/>
          <w:i/>
          <w:color w:val="1F497D" w:themeColor="text2"/>
          <w:sz w:val="20"/>
          <w:szCs w:val="20"/>
        </w:rPr>
      </w:pPr>
    </w:p>
    <w:p w14:paraId="10563B6A" w14:textId="186C1D60" w:rsidR="00544AB7" w:rsidRDefault="009B7E86" w:rsidP="00FC47A3">
      <w:pPr>
        <w:rPr>
          <w:rFonts w:ascii="Segoe UI Light" w:eastAsia="Quattrocento Sans" w:hAnsi="Segoe UI Light" w:cs="Segoe UI Light"/>
          <w:b/>
          <w:i/>
          <w:color w:val="1F497D" w:themeColor="text2"/>
          <w:sz w:val="20"/>
          <w:szCs w:val="20"/>
        </w:rPr>
      </w:pPr>
      <w:r>
        <w:rPr>
          <w:rFonts w:ascii="Segoe UI Light" w:eastAsia="Quattrocento Sans" w:hAnsi="Segoe UI Light" w:cs="Segoe UI Light"/>
          <w:b/>
          <w:i/>
          <w:color w:val="1F497D" w:themeColor="text2"/>
          <w:sz w:val="20"/>
          <w:szCs w:val="20"/>
        </w:rPr>
        <w:t>It’s important to note</w:t>
      </w:r>
      <w:r w:rsidR="00FC47A3" w:rsidRPr="00E86F65">
        <w:rPr>
          <w:rFonts w:ascii="Segoe UI Light" w:eastAsia="Quattrocento Sans" w:hAnsi="Segoe UI Light" w:cs="Segoe UI Light"/>
          <w:b/>
          <w:i/>
          <w:color w:val="1F497D" w:themeColor="text2"/>
          <w:sz w:val="20"/>
          <w:szCs w:val="20"/>
        </w:rPr>
        <w:t xml:space="preserve"> when a customer renews or purchases a new subscription to an </w:t>
      </w:r>
      <w:r w:rsidR="004F098E">
        <w:rPr>
          <w:rFonts w:ascii="Segoe UI Light" w:eastAsia="Quattrocento Sans" w:hAnsi="Segoe UI Light" w:cs="Segoe UI Light"/>
          <w:b/>
          <w:i/>
          <w:color w:val="1F497D" w:themeColor="text2"/>
          <w:sz w:val="20"/>
          <w:szCs w:val="20"/>
        </w:rPr>
        <w:t>O</w:t>
      </w:r>
      <w:r w:rsidR="00FC47A3" w:rsidRPr="00E86F65">
        <w:rPr>
          <w:rFonts w:ascii="Segoe UI Light" w:eastAsia="Quattrocento Sans" w:hAnsi="Segoe UI Light" w:cs="Segoe UI Light"/>
          <w:b/>
          <w:i/>
          <w:color w:val="1F497D" w:themeColor="text2"/>
          <w:sz w:val="20"/>
          <w:szCs w:val="20"/>
        </w:rPr>
        <w:t xml:space="preserve">nline </w:t>
      </w:r>
      <w:r w:rsidR="004F098E">
        <w:rPr>
          <w:rFonts w:ascii="Segoe UI Light" w:eastAsia="Quattrocento Sans" w:hAnsi="Segoe UI Light" w:cs="Segoe UI Light"/>
          <w:b/>
          <w:i/>
          <w:color w:val="1F497D" w:themeColor="text2"/>
          <w:sz w:val="20"/>
          <w:szCs w:val="20"/>
        </w:rPr>
        <w:t>S</w:t>
      </w:r>
      <w:r w:rsidR="00FC47A3" w:rsidRPr="00E86F65">
        <w:rPr>
          <w:rFonts w:ascii="Segoe UI Light" w:eastAsia="Quattrocento Sans" w:hAnsi="Segoe UI Light" w:cs="Segoe UI Light"/>
          <w:b/>
          <w:i/>
          <w:color w:val="1F497D" w:themeColor="text2"/>
          <w:sz w:val="20"/>
          <w:szCs w:val="20"/>
        </w:rPr>
        <w:t xml:space="preserve">ervice, the then-current underlying documentation and </w:t>
      </w:r>
      <w:r w:rsidR="00571046">
        <w:rPr>
          <w:rFonts w:ascii="Segoe UI Light" w:eastAsia="Quattrocento Sans" w:hAnsi="Segoe UI Light" w:cs="Segoe UI Light"/>
          <w:b/>
          <w:i/>
          <w:color w:val="1F497D" w:themeColor="text2"/>
          <w:sz w:val="20"/>
          <w:szCs w:val="20"/>
        </w:rPr>
        <w:t>information</w:t>
      </w:r>
      <w:r w:rsidR="00FC47A3" w:rsidRPr="00E86F65">
        <w:rPr>
          <w:rFonts w:ascii="Segoe UI Light" w:eastAsia="Quattrocento Sans" w:hAnsi="Segoe UI Light" w:cs="Segoe UI Light"/>
          <w:b/>
          <w:i/>
          <w:color w:val="1F497D" w:themeColor="text2"/>
          <w:sz w:val="20"/>
          <w:szCs w:val="20"/>
        </w:rPr>
        <w:t xml:space="preserve"> </w:t>
      </w:r>
      <w:r>
        <w:rPr>
          <w:rFonts w:ascii="Segoe UI Light" w:eastAsia="Quattrocento Sans" w:hAnsi="Segoe UI Light" w:cs="Segoe UI Light"/>
          <w:b/>
          <w:i/>
          <w:color w:val="1F497D" w:themeColor="text2"/>
          <w:sz w:val="20"/>
          <w:szCs w:val="20"/>
        </w:rPr>
        <w:t xml:space="preserve">for that service </w:t>
      </w:r>
      <w:r w:rsidR="00FC47A3" w:rsidRPr="00E86F65">
        <w:rPr>
          <w:rFonts w:ascii="Segoe UI Light" w:eastAsia="Quattrocento Sans" w:hAnsi="Segoe UI Light" w:cs="Segoe UI Light"/>
          <w:b/>
          <w:i/>
          <w:color w:val="1F497D" w:themeColor="text2"/>
          <w:sz w:val="20"/>
          <w:szCs w:val="20"/>
        </w:rPr>
        <w:t>will apply, and it is the customer’s sole responsibility to ensure that the most up to date documentation and</w:t>
      </w:r>
      <w:r w:rsidR="003670E1">
        <w:rPr>
          <w:rFonts w:ascii="Segoe UI Light" w:eastAsia="Quattrocento Sans" w:hAnsi="Segoe UI Light" w:cs="Segoe UI Light"/>
          <w:b/>
          <w:i/>
          <w:color w:val="1F497D" w:themeColor="text2"/>
          <w:sz w:val="20"/>
          <w:szCs w:val="20"/>
        </w:rPr>
        <w:t xml:space="preserve"> information</w:t>
      </w:r>
      <w:r w:rsidR="00FC47A3" w:rsidRPr="00E86F65">
        <w:rPr>
          <w:rFonts w:ascii="Segoe UI Light" w:eastAsia="Quattrocento Sans" w:hAnsi="Segoe UI Light" w:cs="Segoe UI Light"/>
          <w:b/>
          <w:i/>
          <w:color w:val="1F497D" w:themeColor="text2"/>
          <w:sz w:val="20"/>
          <w:szCs w:val="20"/>
        </w:rPr>
        <w:t xml:space="preserve"> is relied on</w:t>
      </w:r>
      <w:r w:rsidR="00766BB8">
        <w:rPr>
          <w:rFonts w:ascii="Segoe UI Light" w:eastAsia="Quattrocento Sans" w:hAnsi="Segoe UI Light" w:cs="Segoe UI Light"/>
          <w:b/>
          <w:i/>
          <w:color w:val="1F497D" w:themeColor="text2"/>
          <w:sz w:val="20"/>
          <w:szCs w:val="20"/>
        </w:rPr>
        <w:t xml:space="preserve"> in the creation of </w:t>
      </w:r>
      <w:r w:rsidR="00A538EB">
        <w:rPr>
          <w:rFonts w:ascii="Segoe UI Light" w:eastAsia="Quattrocento Sans" w:hAnsi="Segoe UI Light" w:cs="Segoe UI Light"/>
          <w:b/>
          <w:i/>
          <w:color w:val="1F497D" w:themeColor="text2"/>
          <w:sz w:val="20"/>
          <w:szCs w:val="20"/>
        </w:rPr>
        <w:t>a</w:t>
      </w:r>
      <w:r w:rsidR="00766BB8">
        <w:rPr>
          <w:rFonts w:ascii="Segoe UI Light" w:eastAsia="Quattrocento Sans" w:hAnsi="Segoe UI Light" w:cs="Segoe UI Light"/>
          <w:b/>
          <w:i/>
          <w:color w:val="1F497D" w:themeColor="text2"/>
          <w:sz w:val="20"/>
          <w:szCs w:val="20"/>
        </w:rPr>
        <w:t xml:space="preserve"> DPIA</w:t>
      </w:r>
      <w:r w:rsidR="00FC47A3" w:rsidRPr="00E86F65">
        <w:rPr>
          <w:rFonts w:ascii="Segoe UI Light" w:eastAsia="Quattrocento Sans" w:hAnsi="Segoe UI Light" w:cs="Segoe UI Light"/>
          <w:b/>
          <w:i/>
          <w:color w:val="1F497D" w:themeColor="text2"/>
          <w:sz w:val="20"/>
          <w:szCs w:val="20"/>
        </w:rPr>
        <w:t>.</w:t>
      </w:r>
      <w:r>
        <w:rPr>
          <w:rFonts w:ascii="Segoe UI Light" w:eastAsia="Quattrocento Sans" w:hAnsi="Segoe UI Light" w:cs="Segoe UI Light"/>
          <w:b/>
          <w:i/>
          <w:color w:val="1F497D" w:themeColor="text2"/>
          <w:sz w:val="20"/>
          <w:szCs w:val="20"/>
        </w:rPr>
        <w:t xml:space="preserve"> If a customer uses the same DPIA template year over year it can be important that supporting documentation is also validated and critical </w:t>
      </w:r>
      <w:r w:rsidR="00230D7F">
        <w:rPr>
          <w:rFonts w:ascii="Segoe UI Light" w:eastAsia="Quattrocento Sans" w:hAnsi="Segoe UI Light" w:cs="Segoe UI Light"/>
          <w:b/>
          <w:i/>
          <w:color w:val="1F497D" w:themeColor="text2"/>
          <w:sz w:val="20"/>
          <w:szCs w:val="20"/>
        </w:rPr>
        <w:t>privacy impacting documentation</w:t>
      </w:r>
      <w:r w:rsidR="00087B5B">
        <w:rPr>
          <w:rFonts w:ascii="Segoe UI Light" w:eastAsia="Quattrocento Sans" w:hAnsi="Segoe UI Light" w:cs="Segoe UI Light"/>
          <w:b/>
          <w:i/>
          <w:color w:val="1F497D" w:themeColor="text2"/>
          <w:sz w:val="20"/>
          <w:szCs w:val="20"/>
        </w:rPr>
        <w:t xml:space="preserve">, </w:t>
      </w:r>
      <w:r w:rsidR="00A538EB">
        <w:rPr>
          <w:rFonts w:ascii="Segoe UI Light" w:eastAsia="Quattrocento Sans" w:hAnsi="Segoe UI Light" w:cs="Segoe UI Light"/>
          <w:b/>
          <w:i/>
          <w:color w:val="1F497D" w:themeColor="text2"/>
          <w:sz w:val="20"/>
          <w:szCs w:val="20"/>
        </w:rPr>
        <w:t>service configuration</w:t>
      </w:r>
      <w:r w:rsidR="00087B5B">
        <w:rPr>
          <w:rFonts w:ascii="Segoe UI Light" w:eastAsia="Quattrocento Sans" w:hAnsi="Segoe UI Light" w:cs="Segoe UI Light"/>
          <w:b/>
          <w:i/>
          <w:color w:val="1F497D" w:themeColor="text2"/>
          <w:sz w:val="20"/>
          <w:szCs w:val="20"/>
        </w:rPr>
        <w:t>s, and privacy controls</w:t>
      </w:r>
      <w:r w:rsidR="00A538EB">
        <w:rPr>
          <w:rFonts w:ascii="Segoe UI Light" w:eastAsia="Quattrocento Sans" w:hAnsi="Segoe UI Light" w:cs="Segoe UI Light"/>
          <w:b/>
          <w:i/>
          <w:color w:val="1F497D" w:themeColor="text2"/>
          <w:sz w:val="20"/>
          <w:szCs w:val="20"/>
        </w:rPr>
        <w:t xml:space="preserve"> </w:t>
      </w:r>
      <w:r w:rsidR="00087B5B">
        <w:rPr>
          <w:rFonts w:ascii="Segoe UI Light" w:eastAsia="Quattrocento Sans" w:hAnsi="Segoe UI Light" w:cs="Segoe UI Light"/>
          <w:b/>
          <w:i/>
          <w:color w:val="1F497D" w:themeColor="text2"/>
          <w:sz w:val="20"/>
          <w:szCs w:val="20"/>
        </w:rPr>
        <w:t>are</w:t>
      </w:r>
      <w:r w:rsidR="00A538EB">
        <w:rPr>
          <w:rFonts w:ascii="Segoe UI Light" w:eastAsia="Quattrocento Sans" w:hAnsi="Segoe UI Light" w:cs="Segoe UI Light"/>
          <w:b/>
          <w:i/>
          <w:color w:val="1F497D" w:themeColor="text2"/>
          <w:sz w:val="20"/>
          <w:szCs w:val="20"/>
        </w:rPr>
        <w:t xml:space="preserve"> reviewed for </w:t>
      </w:r>
      <w:r w:rsidR="00A77399">
        <w:rPr>
          <w:rFonts w:ascii="Segoe UI Light" w:eastAsia="Quattrocento Sans" w:hAnsi="Segoe UI Light" w:cs="Segoe UI Light"/>
          <w:b/>
          <w:i/>
          <w:color w:val="1F497D" w:themeColor="text2"/>
          <w:sz w:val="20"/>
          <w:szCs w:val="20"/>
        </w:rPr>
        <w:t>impact</w:t>
      </w:r>
      <w:r w:rsidR="000D3DFC">
        <w:rPr>
          <w:rFonts w:ascii="Segoe UI Light" w:eastAsia="Quattrocento Sans" w:hAnsi="Segoe UI Light" w:cs="Segoe UI Light"/>
          <w:b/>
          <w:i/>
          <w:color w:val="1F497D" w:themeColor="text2"/>
          <w:sz w:val="20"/>
          <w:szCs w:val="20"/>
        </w:rPr>
        <w:t xml:space="preserve"> </w:t>
      </w:r>
    </w:p>
    <w:p w14:paraId="7C268120" w14:textId="77777777" w:rsidR="00544AB7" w:rsidRDefault="00544AB7" w:rsidP="00FC47A3">
      <w:pPr>
        <w:rPr>
          <w:rFonts w:ascii="Segoe UI Light" w:eastAsia="Quattrocento Sans" w:hAnsi="Segoe UI Light" w:cs="Segoe UI Light"/>
          <w:b/>
          <w:i/>
          <w:color w:val="1F497D" w:themeColor="text2"/>
          <w:sz w:val="20"/>
          <w:szCs w:val="20"/>
        </w:rPr>
      </w:pPr>
    </w:p>
    <w:p w14:paraId="74CBD081" w14:textId="06AFA43A" w:rsidR="00544AB7" w:rsidRDefault="00544AB7" w:rsidP="00244682">
      <w:pPr>
        <w:jc w:val="both"/>
        <w:rPr>
          <w:rFonts w:ascii="Segoe UI Light" w:eastAsia="Quattrocento Sans" w:hAnsi="Segoe UI Light" w:cs="Segoe UI Light"/>
          <w:b/>
          <w:i/>
          <w:sz w:val="20"/>
          <w:szCs w:val="20"/>
        </w:rPr>
      </w:pPr>
      <w:r w:rsidRPr="00E86F65">
        <w:rPr>
          <w:rFonts w:ascii="Segoe UI Light" w:eastAsia="Quattrocento Sans" w:hAnsi="Segoe UI Light" w:cs="Segoe UI Light"/>
          <w:b/>
          <w:i/>
          <w:color w:val="244061" w:themeColor="accent1" w:themeShade="80"/>
          <w:sz w:val="20"/>
          <w:szCs w:val="20"/>
        </w:rPr>
        <w:t xml:space="preserve">Listed and hyperlinked below are Microsoft documents and resources that would typically be relevant for the purposes of completing a DPIA. These links and the information contained in them are subject to change. </w:t>
      </w:r>
    </w:p>
    <w:p w14:paraId="4A0AE37E" w14:textId="77777777" w:rsidR="00544AB7" w:rsidRPr="00C0010C" w:rsidRDefault="00544AB7" w:rsidP="00544AB7">
      <w:pPr>
        <w:rPr>
          <w:rFonts w:ascii="Segoe UI Light" w:eastAsia="Quattrocento Sans" w:hAnsi="Segoe UI Light" w:cs="Segoe UI Light"/>
          <w:sz w:val="20"/>
          <w:szCs w:val="20"/>
        </w:rPr>
      </w:pPr>
    </w:p>
    <w:p w14:paraId="1EC631B7" w14:textId="77777777" w:rsidR="00544AB7" w:rsidRDefault="0021079B" w:rsidP="00544AB7">
      <w:pPr>
        <w:rPr>
          <w:rStyle w:val="Hyperlink"/>
          <w:rFonts w:ascii="Segoe UI" w:eastAsia="Quattrocento Sans" w:hAnsi="Segoe UI" w:cs="Segoe UI"/>
          <w:color w:val="1155CC"/>
          <w:sz w:val="20"/>
          <w:szCs w:val="20"/>
        </w:rPr>
      </w:pPr>
      <w:hyperlink r:id="rId20" w:history="1">
        <w:r w:rsidR="00544AB7">
          <w:rPr>
            <w:rStyle w:val="Hyperlink"/>
            <w:rFonts w:ascii="Segoe UI" w:eastAsia="Quattrocento Sans" w:hAnsi="Segoe UI" w:cs="Segoe UI"/>
            <w:color w:val="1155CC"/>
            <w:sz w:val="20"/>
            <w:szCs w:val="20"/>
          </w:rPr>
          <w:t>Microsoft volume licensing Online Services Terms</w:t>
        </w:r>
      </w:hyperlink>
      <w:r w:rsidR="00544AB7" w:rsidDel="007C0920">
        <w:rPr>
          <w:rStyle w:val="Hyperlink"/>
          <w:rFonts w:ascii="Segoe UI" w:eastAsia="Quattrocento Sans" w:hAnsi="Segoe UI" w:cs="Segoe UI"/>
          <w:color w:val="1155CC"/>
          <w:sz w:val="20"/>
          <w:szCs w:val="20"/>
        </w:rPr>
        <w:t xml:space="preserve"> </w:t>
      </w:r>
    </w:p>
    <w:p w14:paraId="346E0443" w14:textId="77777777" w:rsidR="00544AB7" w:rsidRDefault="00544AB7" w:rsidP="00544AB7">
      <w:pPr>
        <w:rPr>
          <w:rStyle w:val="Hyperlink"/>
          <w:color w:val="1155CC"/>
        </w:rPr>
      </w:pPr>
    </w:p>
    <w:p w14:paraId="7BA63C74" w14:textId="77777777" w:rsidR="00544AB7" w:rsidRPr="007C0920" w:rsidRDefault="0021079B" w:rsidP="00544AB7">
      <w:pPr>
        <w:rPr>
          <w:rStyle w:val="Hyperlink"/>
          <w:color w:val="1155CC"/>
        </w:rPr>
      </w:pPr>
      <w:hyperlink r:id="rId21" w:history="1">
        <w:r w:rsidR="00544AB7" w:rsidRPr="007C0920">
          <w:rPr>
            <w:rStyle w:val="Hyperlink"/>
            <w:rFonts w:ascii="Segoe UI" w:eastAsia="Quattrocento Sans" w:hAnsi="Segoe UI" w:cs="Segoe UI"/>
            <w:color w:val="1155CC"/>
            <w:sz w:val="20"/>
            <w:szCs w:val="20"/>
          </w:rPr>
          <w:t>Microsoft volume licensing Online Services Data Protection Addendum</w:t>
        </w:r>
      </w:hyperlink>
      <w:r w:rsidR="00544AB7" w:rsidRPr="007C0920">
        <w:rPr>
          <w:rStyle w:val="Hyperlink"/>
          <w:rFonts w:ascii="Segoe UI" w:eastAsia="Quattrocento Sans" w:hAnsi="Segoe UI" w:cs="Segoe UI"/>
          <w:color w:val="1155CC"/>
          <w:sz w:val="20"/>
          <w:szCs w:val="20"/>
        </w:rPr>
        <w:t xml:space="preserve"> </w:t>
      </w:r>
    </w:p>
    <w:p w14:paraId="336A1E3C" w14:textId="77777777" w:rsidR="00544AB7" w:rsidRPr="007C0920" w:rsidRDefault="00544AB7" w:rsidP="00544AB7">
      <w:pPr>
        <w:rPr>
          <w:rStyle w:val="Hyperlink"/>
          <w:color w:val="1155CC"/>
        </w:rPr>
      </w:pPr>
    </w:p>
    <w:p w14:paraId="58E587B9" w14:textId="6BB07AD3" w:rsidR="00544AB7" w:rsidRDefault="0021079B" w:rsidP="00544AB7">
      <w:pPr>
        <w:rPr>
          <w:rFonts w:ascii="Segoe UI" w:eastAsia="Quattrocento Sans" w:hAnsi="Segoe UI" w:cs="Segoe UI"/>
          <w:sz w:val="20"/>
          <w:szCs w:val="20"/>
        </w:rPr>
      </w:pPr>
      <w:hyperlink r:id="rId22" w:history="1">
        <w:r w:rsidR="00544AB7">
          <w:rPr>
            <w:rStyle w:val="Hyperlink"/>
            <w:rFonts w:ascii="Segoe UI" w:eastAsia="Quattrocento Sans" w:hAnsi="Segoe UI" w:cs="Segoe UI"/>
            <w:color w:val="1155CC"/>
            <w:sz w:val="20"/>
            <w:szCs w:val="20"/>
          </w:rPr>
          <w:t>Microsoft Enterprise documentation and resources</w:t>
        </w:r>
      </w:hyperlink>
    </w:p>
    <w:p w14:paraId="2BF0162D" w14:textId="77777777" w:rsidR="000A6BC1" w:rsidRDefault="000A6BC1" w:rsidP="00544AB7"/>
    <w:p w14:paraId="7894AC34" w14:textId="6F3A5587" w:rsidR="00544AB7" w:rsidRDefault="0021079B" w:rsidP="00544AB7">
      <w:pPr>
        <w:rPr>
          <w:rFonts w:ascii="Segoe UI" w:eastAsia="Quattrocento Sans" w:hAnsi="Segoe UI" w:cs="Segoe UI"/>
          <w:sz w:val="20"/>
          <w:szCs w:val="20"/>
        </w:rPr>
      </w:pPr>
      <w:hyperlink r:id="rId23" w:history="1">
        <w:r w:rsidR="00544AB7">
          <w:rPr>
            <w:rStyle w:val="Hyperlink"/>
            <w:rFonts w:ascii="Segoe UI" w:eastAsia="Quattrocento Sans" w:hAnsi="Segoe UI" w:cs="Segoe UI"/>
            <w:color w:val="1155CC"/>
            <w:sz w:val="20"/>
            <w:szCs w:val="20"/>
          </w:rPr>
          <w:t>Microsoft Service Trust Portal</w:t>
        </w:r>
      </w:hyperlink>
    </w:p>
    <w:p w14:paraId="7A9F4B96" w14:textId="77777777" w:rsidR="00544AB7" w:rsidRDefault="00544AB7" w:rsidP="00544AB7">
      <w:pPr>
        <w:rPr>
          <w:rFonts w:ascii="Segoe UI" w:eastAsia="Quattrocento Sans" w:hAnsi="Segoe UI" w:cs="Segoe UI"/>
          <w:sz w:val="20"/>
          <w:szCs w:val="20"/>
        </w:rPr>
      </w:pPr>
    </w:p>
    <w:p w14:paraId="4C23ADB5" w14:textId="77777777" w:rsidR="00544AB7" w:rsidRDefault="0021079B" w:rsidP="00544AB7">
      <w:pPr>
        <w:rPr>
          <w:rFonts w:ascii="Segoe UI" w:eastAsia="Quattrocento Sans" w:hAnsi="Segoe UI" w:cs="Segoe UI"/>
          <w:b/>
          <w:color w:val="171717"/>
          <w:sz w:val="20"/>
          <w:szCs w:val="20"/>
        </w:rPr>
      </w:pPr>
      <w:hyperlink r:id="rId24" w:history="1">
        <w:r w:rsidR="00544AB7">
          <w:rPr>
            <w:rStyle w:val="Hyperlink"/>
            <w:rFonts w:ascii="Segoe UI" w:eastAsia="Quattrocento Sans" w:hAnsi="Segoe UI" w:cs="Segoe UI"/>
            <w:color w:val="1155CC"/>
            <w:sz w:val="20"/>
            <w:szCs w:val="20"/>
          </w:rPr>
          <w:t>Microsoft Data Protection Impact Assessments: Guidance for Data Controllers Using Microsoft Office 365</w:t>
        </w:r>
      </w:hyperlink>
    </w:p>
    <w:p w14:paraId="0FCBC81B" w14:textId="77777777" w:rsidR="00544AB7" w:rsidRDefault="00544AB7" w:rsidP="00544AB7">
      <w:pPr>
        <w:rPr>
          <w:rFonts w:ascii="Segoe UI" w:eastAsia="Quattrocento Sans" w:hAnsi="Segoe UI" w:cs="Segoe UI"/>
          <w:sz w:val="20"/>
          <w:szCs w:val="20"/>
        </w:rPr>
      </w:pPr>
    </w:p>
    <w:p w14:paraId="17C87500" w14:textId="77777777" w:rsidR="00544AB7" w:rsidRDefault="0021079B" w:rsidP="00544AB7">
      <w:pPr>
        <w:rPr>
          <w:rFonts w:ascii="Segoe UI" w:eastAsia="Quattrocento Sans" w:hAnsi="Segoe UI" w:cs="Segoe UI"/>
          <w:sz w:val="20"/>
          <w:szCs w:val="20"/>
        </w:rPr>
      </w:pPr>
      <w:hyperlink r:id="rId25" w:history="1">
        <w:r w:rsidR="00544AB7">
          <w:rPr>
            <w:rStyle w:val="Hyperlink"/>
            <w:rFonts w:ascii="Segoe UI" w:eastAsia="Quattrocento Sans" w:hAnsi="Segoe UI" w:cs="Segoe UI"/>
            <w:color w:val="1155CC"/>
            <w:sz w:val="20"/>
            <w:szCs w:val="20"/>
          </w:rPr>
          <w:t>Microsoft privacy statement</w:t>
        </w:r>
      </w:hyperlink>
    </w:p>
    <w:p w14:paraId="003D3587" w14:textId="77777777" w:rsidR="00544AB7" w:rsidRDefault="00544AB7" w:rsidP="00544AB7">
      <w:pPr>
        <w:rPr>
          <w:rFonts w:ascii="Segoe UI" w:eastAsia="Quattrocento Sans" w:hAnsi="Segoe UI" w:cs="Segoe UI"/>
          <w:sz w:val="20"/>
          <w:szCs w:val="20"/>
        </w:rPr>
      </w:pPr>
    </w:p>
    <w:p w14:paraId="473B3C2E" w14:textId="77777777" w:rsidR="00544AB7" w:rsidRDefault="0021079B" w:rsidP="00544AB7">
      <w:pPr>
        <w:rPr>
          <w:rFonts w:ascii="Segoe UI" w:eastAsia="Quattrocento Sans" w:hAnsi="Segoe UI" w:cs="Segoe UI"/>
          <w:sz w:val="20"/>
          <w:szCs w:val="20"/>
        </w:rPr>
      </w:pPr>
      <w:hyperlink r:id="rId26" w:history="1">
        <w:r w:rsidR="00544AB7">
          <w:rPr>
            <w:rStyle w:val="Hyperlink"/>
            <w:rFonts w:ascii="Segoe UI" w:eastAsia="Quattrocento Sans" w:hAnsi="Segoe UI" w:cs="Segoe UI"/>
            <w:color w:val="1155CC"/>
            <w:sz w:val="20"/>
            <w:szCs w:val="20"/>
          </w:rPr>
          <w:t>Accountability Readiness Checklist for Microsoft Office 365</w:t>
        </w:r>
      </w:hyperlink>
    </w:p>
    <w:p w14:paraId="46809D22" w14:textId="77777777" w:rsidR="00544AB7" w:rsidRDefault="00544AB7" w:rsidP="00544AB7">
      <w:pPr>
        <w:rPr>
          <w:rFonts w:ascii="Segoe UI" w:eastAsia="Quattrocento Sans" w:hAnsi="Segoe UI" w:cs="Segoe UI"/>
          <w:sz w:val="20"/>
          <w:szCs w:val="20"/>
        </w:rPr>
      </w:pPr>
    </w:p>
    <w:p w14:paraId="4F190335" w14:textId="0E001388" w:rsidR="00544AB7" w:rsidRDefault="0021079B" w:rsidP="00544AB7">
      <w:pPr>
        <w:rPr>
          <w:rFonts w:ascii="Segoe UI" w:eastAsia="Quattrocento Sans" w:hAnsi="Segoe UI" w:cs="Segoe UI"/>
          <w:sz w:val="20"/>
          <w:szCs w:val="20"/>
        </w:rPr>
      </w:pPr>
      <w:hyperlink r:id="rId27" w:history="1">
        <w:r w:rsidR="00544AB7">
          <w:rPr>
            <w:rStyle w:val="Hyperlink"/>
            <w:rFonts w:ascii="Segoe UI" w:eastAsia="Quattrocento Sans" w:hAnsi="Segoe UI" w:cs="Segoe UI"/>
            <w:color w:val="1155CC"/>
            <w:sz w:val="20"/>
            <w:szCs w:val="20"/>
          </w:rPr>
          <w:t xml:space="preserve"> Data Subject Requests for the GDPR and CCPA</w:t>
        </w:r>
      </w:hyperlink>
    </w:p>
    <w:p w14:paraId="0D9CEAA3" w14:textId="77777777" w:rsidR="00544AB7" w:rsidRDefault="00544AB7" w:rsidP="00544AB7">
      <w:pPr>
        <w:rPr>
          <w:rFonts w:ascii="Segoe UI" w:eastAsia="Quattrocento Sans" w:hAnsi="Segoe UI" w:cs="Segoe UI"/>
          <w:sz w:val="20"/>
          <w:szCs w:val="20"/>
        </w:rPr>
      </w:pPr>
    </w:p>
    <w:p w14:paraId="1C30F141" w14:textId="3CE62B5A" w:rsidR="00544AB7" w:rsidRDefault="0021079B" w:rsidP="6F087C70">
      <w:pPr>
        <w:rPr>
          <w:rStyle w:val="Hyperlink"/>
          <w:rFonts w:ascii="Segoe UI" w:eastAsia="Quattrocento Sans" w:hAnsi="Segoe UI" w:cs="Segoe UI"/>
          <w:color w:val="1155CC"/>
          <w:sz w:val="20"/>
          <w:szCs w:val="20"/>
        </w:rPr>
      </w:pPr>
      <w:hyperlink r:id="rId28">
        <w:r w:rsidR="00544AB7" w:rsidRPr="6F087C70">
          <w:rPr>
            <w:rStyle w:val="Hyperlink"/>
            <w:rFonts w:ascii="Segoe UI" w:eastAsia="Quattrocento Sans" w:hAnsi="Segoe UI" w:cs="Segoe UI"/>
            <w:color w:val="1155CC"/>
            <w:sz w:val="20"/>
            <w:szCs w:val="20"/>
          </w:rPr>
          <w:t>Information Protection for GDPR</w:t>
        </w:r>
      </w:hyperlink>
    </w:p>
    <w:p w14:paraId="3F59B271" w14:textId="13806324" w:rsidR="6F087C70" w:rsidRDefault="6F087C70" w:rsidP="6F087C70">
      <w:pPr>
        <w:rPr>
          <w:rFonts w:ascii="Segoe UI" w:eastAsia="Quattrocento Sans" w:hAnsi="Segoe UI" w:cs="Segoe UI"/>
          <w:color w:val="1155CC"/>
          <w:sz w:val="20"/>
          <w:szCs w:val="20"/>
        </w:rPr>
      </w:pPr>
    </w:p>
    <w:p w14:paraId="707444BD" w14:textId="1CA41D30" w:rsidR="00424924" w:rsidRPr="00A77399" w:rsidRDefault="0021079B" w:rsidP="6F087C70">
      <w:pPr>
        <w:rPr>
          <w:rFonts w:ascii="Segoe UI Light" w:eastAsia="Quattrocento Sans" w:hAnsi="Segoe UI Light" w:cs="Segoe UI Light"/>
          <w:b/>
          <w:bCs/>
          <w:i/>
          <w:iCs/>
          <w:color w:val="1F497D" w:themeColor="text2"/>
          <w:sz w:val="20"/>
          <w:szCs w:val="20"/>
        </w:rPr>
      </w:pPr>
      <w:hyperlink r:id="rId29">
        <w:r w:rsidR="00544AB7" w:rsidRPr="6F087C70">
          <w:rPr>
            <w:rFonts w:ascii="Segoe UI" w:eastAsia="Quattrocento Sans" w:hAnsi="Segoe UI" w:cs="Segoe UI"/>
            <w:color w:val="1155CC"/>
            <w:sz w:val="20"/>
            <w:szCs w:val="20"/>
            <w:u w:val="single"/>
          </w:rPr>
          <w:t>DPIA Service Elements Matrix</w:t>
        </w:r>
      </w:hyperlink>
      <w:r w:rsidR="00544AB7" w:rsidRPr="6F087C70">
        <w:rPr>
          <w:rFonts w:ascii="Segoe UI" w:eastAsia="Quattrocento Sans" w:hAnsi="Segoe UI" w:cs="Segoe UI"/>
          <w:color w:val="1155CC"/>
          <w:sz w:val="20"/>
          <w:szCs w:val="20"/>
          <w:u w:val="single"/>
        </w:rPr>
        <w:t xml:space="preserve"> </w:t>
      </w:r>
      <w:r w:rsidR="00544AB7" w:rsidRPr="6F087C70">
        <w:rPr>
          <w:rFonts w:ascii="Segoe UI Light" w:eastAsia="Quattrocento Sans" w:hAnsi="Segoe UI Light" w:cs="Segoe UI Light"/>
          <w:b/>
          <w:bCs/>
          <w:i/>
          <w:iCs/>
          <w:color w:val="1F497D" w:themeColor="text2"/>
          <w:sz w:val="20"/>
          <w:szCs w:val="20"/>
          <w:highlight w:val="yellow"/>
        </w:rPr>
        <w:t xml:space="preserve"> </w:t>
      </w:r>
      <w:r w:rsidR="00544AB7" w:rsidRPr="6F087C70">
        <w:rPr>
          <w:rFonts w:ascii="Segoe UI Light" w:eastAsia="Quattrocento Sans" w:hAnsi="Segoe UI Light" w:cs="Segoe UI Light"/>
          <w:sz w:val="18"/>
          <w:szCs w:val="18"/>
        </w:rPr>
        <w:br w:type="page"/>
      </w:r>
    </w:p>
    <w:p w14:paraId="377DFE9F" w14:textId="77777777" w:rsidR="00F77806" w:rsidRPr="00C0010C" w:rsidRDefault="00F77806">
      <w:pPr>
        <w:rPr>
          <w:rFonts w:ascii="Segoe UI Light" w:eastAsia="Quattrocento Sans" w:hAnsi="Segoe UI Light" w:cs="Segoe UI Light"/>
          <w:sz w:val="18"/>
          <w:szCs w:val="18"/>
        </w:rPr>
      </w:pPr>
    </w:p>
    <w:bookmarkStart w:id="4" w:name="_heading=h.1fob9te" w:colFirst="0" w:colLast="0" w:displacedByCustomXml="next"/>
    <w:bookmarkEnd w:id="4" w:displacedByCustomXml="next"/>
    <w:sdt>
      <w:sdtPr>
        <w:rPr>
          <w:rFonts w:ascii="Arial" w:eastAsia="Arial" w:hAnsi="Arial" w:cs="Arial"/>
          <w:color w:val="auto"/>
          <w:sz w:val="22"/>
          <w:szCs w:val="22"/>
          <w:lang w:val="en" w:eastAsia="en-GB"/>
        </w:rPr>
        <w:id w:val="-1381709634"/>
        <w:docPartObj>
          <w:docPartGallery w:val="Table of Contents"/>
          <w:docPartUnique/>
        </w:docPartObj>
      </w:sdtPr>
      <w:sdtEndPr>
        <w:rPr>
          <w:b/>
          <w:bCs/>
          <w:noProof/>
        </w:rPr>
      </w:sdtEndPr>
      <w:sdtContent>
        <w:p w14:paraId="236AF830" w14:textId="04AC0899" w:rsidR="0052117E" w:rsidRPr="008454D0" w:rsidRDefault="0052117E">
          <w:pPr>
            <w:pStyle w:val="TOCHeading"/>
            <w:rPr>
              <w:rFonts w:ascii="Segoe UI Light" w:hAnsi="Segoe UI Light" w:cs="Segoe UI Light"/>
            </w:rPr>
          </w:pPr>
          <w:r w:rsidRPr="00EB442B">
            <w:rPr>
              <w:rFonts w:ascii="Segoe UI Light" w:hAnsi="Segoe UI Light" w:cs="Segoe UI Light"/>
            </w:rPr>
            <w:t>Contents</w:t>
          </w:r>
        </w:p>
        <w:p w14:paraId="7158E699" w14:textId="0EF47B82" w:rsidR="00E05B73" w:rsidRDefault="0052117E">
          <w:pPr>
            <w:pStyle w:val="TOC1"/>
            <w:tabs>
              <w:tab w:val="right" w:leader="dot" w:pos="12950"/>
            </w:tabs>
            <w:rPr>
              <w:rFonts w:asciiTheme="minorHAnsi" w:eastAsiaTheme="minorEastAsia" w:hAnsiTheme="minorHAnsi" w:cstheme="minorBidi"/>
              <w:noProof/>
              <w:lang w:val="en-US" w:eastAsia="en-US"/>
            </w:rPr>
          </w:pPr>
          <w:r w:rsidRPr="008454D0">
            <w:rPr>
              <w:rFonts w:ascii="Segoe UI Light" w:hAnsi="Segoe UI Light" w:cs="Segoe UI Light"/>
            </w:rPr>
            <w:fldChar w:fldCharType="begin"/>
          </w:r>
          <w:r w:rsidRPr="008454D0">
            <w:rPr>
              <w:rFonts w:ascii="Segoe UI Light" w:hAnsi="Segoe UI Light" w:cs="Segoe UI Light"/>
            </w:rPr>
            <w:instrText xml:space="preserve"> TOC \o "1-3" \h \z \u </w:instrText>
          </w:r>
          <w:r w:rsidRPr="008454D0">
            <w:rPr>
              <w:rFonts w:ascii="Segoe UI Light" w:hAnsi="Segoe UI Light" w:cs="Segoe UI Light"/>
            </w:rPr>
            <w:fldChar w:fldCharType="separate"/>
          </w:r>
          <w:hyperlink w:anchor="_Toc46385879" w:history="1">
            <w:r w:rsidR="00E05B73" w:rsidRPr="00C11A54">
              <w:rPr>
                <w:rStyle w:val="Hyperlink"/>
                <w:rFonts w:ascii="Segoe UI Light" w:hAnsi="Segoe UI Light" w:cs="Segoe UI Light"/>
                <w:noProof/>
              </w:rPr>
              <w:t>Introduction</w:t>
            </w:r>
            <w:r w:rsidR="00E05B73">
              <w:rPr>
                <w:noProof/>
                <w:webHidden/>
              </w:rPr>
              <w:tab/>
            </w:r>
            <w:r w:rsidR="00E05B73">
              <w:rPr>
                <w:noProof/>
                <w:webHidden/>
              </w:rPr>
              <w:fldChar w:fldCharType="begin"/>
            </w:r>
            <w:r w:rsidR="00E05B73">
              <w:rPr>
                <w:noProof/>
                <w:webHidden/>
              </w:rPr>
              <w:instrText xml:space="preserve"> PAGEREF _Toc46385879 \h </w:instrText>
            </w:r>
            <w:r w:rsidR="00E05B73">
              <w:rPr>
                <w:noProof/>
                <w:webHidden/>
              </w:rPr>
            </w:r>
            <w:r w:rsidR="00E05B73">
              <w:rPr>
                <w:noProof/>
                <w:webHidden/>
              </w:rPr>
              <w:fldChar w:fldCharType="separate"/>
            </w:r>
            <w:r w:rsidR="00E27C29">
              <w:rPr>
                <w:noProof/>
                <w:webHidden/>
              </w:rPr>
              <w:t>1</w:t>
            </w:r>
            <w:r w:rsidR="00E05B73">
              <w:rPr>
                <w:noProof/>
                <w:webHidden/>
              </w:rPr>
              <w:fldChar w:fldCharType="end"/>
            </w:r>
          </w:hyperlink>
        </w:p>
        <w:p w14:paraId="7A935D96" w14:textId="111329D2"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80" w:history="1">
            <w:r w:rsidR="00E05B73" w:rsidRPr="00C11A54">
              <w:rPr>
                <w:rStyle w:val="Hyperlink"/>
                <w:rFonts w:ascii="Segoe UI Light" w:hAnsi="Segoe UI Light" w:cs="Segoe UI Light"/>
                <w:noProof/>
              </w:rPr>
              <w:t>1.</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DPIA setup and changelog</w:t>
            </w:r>
            <w:r w:rsidR="00E05B73">
              <w:rPr>
                <w:noProof/>
                <w:webHidden/>
              </w:rPr>
              <w:tab/>
            </w:r>
            <w:r w:rsidR="00E05B73">
              <w:rPr>
                <w:noProof/>
                <w:webHidden/>
              </w:rPr>
              <w:fldChar w:fldCharType="begin"/>
            </w:r>
            <w:r w:rsidR="00E05B73">
              <w:rPr>
                <w:noProof/>
                <w:webHidden/>
              </w:rPr>
              <w:instrText xml:space="preserve"> PAGEREF _Toc46385880 \h </w:instrText>
            </w:r>
            <w:r w:rsidR="00E05B73">
              <w:rPr>
                <w:noProof/>
                <w:webHidden/>
              </w:rPr>
            </w:r>
            <w:r w:rsidR="00E05B73">
              <w:rPr>
                <w:noProof/>
                <w:webHidden/>
              </w:rPr>
              <w:fldChar w:fldCharType="separate"/>
            </w:r>
            <w:r w:rsidR="00E27C29">
              <w:rPr>
                <w:noProof/>
                <w:webHidden/>
              </w:rPr>
              <w:t>4</w:t>
            </w:r>
            <w:r w:rsidR="00E05B73">
              <w:rPr>
                <w:noProof/>
                <w:webHidden/>
              </w:rPr>
              <w:fldChar w:fldCharType="end"/>
            </w:r>
          </w:hyperlink>
        </w:p>
        <w:p w14:paraId="027A33D0" w14:textId="2D77BA69"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81" w:history="1">
            <w:r w:rsidR="00E05B73" w:rsidRPr="00C11A54">
              <w:rPr>
                <w:rStyle w:val="Hyperlink"/>
                <w:rFonts w:ascii="Segoe UI Light" w:hAnsi="Segoe UI Light" w:cs="Segoe UI Light"/>
                <w:noProof/>
              </w:rPr>
              <w:t>2.</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About the processing activity in scope</w:t>
            </w:r>
            <w:r w:rsidR="00E05B73">
              <w:rPr>
                <w:noProof/>
                <w:webHidden/>
              </w:rPr>
              <w:tab/>
            </w:r>
            <w:r w:rsidR="00E05B73">
              <w:rPr>
                <w:noProof/>
                <w:webHidden/>
              </w:rPr>
              <w:fldChar w:fldCharType="begin"/>
            </w:r>
            <w:r w:rsidR="00E05B73">
              <w:rPr>
                <w:noProof/>
                <w:webHidden/>
              </w:rPr>
              <w:instrText xml:space="preserve"> PAGEREF _Toc46385881 \h </w:instrText>
            </w:r>
            <w:r w:rsidR="00E05B73">
              <w:rPr>
                <w:noProof/>
                <w:webHidden/>
              </w:rPr>
            </w:r>
            <w:r w:rsidR="00E05B73">
              <w:rPr>
                <w:noProof/>
                <w:webHidden/>
              </w:rPr>
              <w:fldChar w:fldCharType="separate"/>
            </w:r>
            <w:r w:rsidR="00E27C29">
              <w:rPr>
                <w:noProof/>
                <w:webHidden/>
              </w:rPr>
              <w:t>7</w:t>
            </w:r>
            <w:r w:rsidR="00E05B73">
              <w:rPr>
                <w:noProof/>
                <w:webHidden/>
              </w:rPr>
              <w:fldChar w:fldCharType="end"/>
            </w:r>
          </w:hyperlink>
        </w:p>
        <w:p w14:paraId="252270D4" w14:textId="0DD25992"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82" w:history="1">
            <w:r w:rsidR="00E05B73" w:rsidRPr="00C11A54">
              <w:rPr>
                <w:rStyle w:val="Hyperlink"/>
                <w:rFonts w:ascii="Segoe UI Light" w:hAnsi="Segoe UI Light" w:cs="Segoe UI Light"/>
                <w:noProof/>
              </w:rPr>
              <w:t>3.</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Data necessity, proportionality and transparency</w:t>
            </w:r>
            <w:r w:rsidR="00E05B73">
              <w:rPr>
                <w:noProof/>
                <w:webHidden/>
              </w:rPr>
              <w:tab/>
            </w:r>
            <w:r w:rsidR="00E05B73">
              <w:rPr>
                <w:noProof/>
                <w:webHidden/>
              </w:rPr>
              <w:fldChar w:fldCharType="begin"/>
            </w:r>
            <w:r w:rsidR="00E05B73">
              <w:rPr>
                <w:noProof/>
                <w:webHidden/>
              </w:rPr>
              <w:instrText xml:space="preserve"> PAGEREF _Toc46385882 \h </w:instrText>
            </w:r>
            <w:r w:rsidR="00E05B73">
              <w:rPr>
                <w:noProof/>
                <w:webHidden/>
              </w:rPr>
            </w:r>
            <w:r w:rsidR="00E05B73">
              <w:rPr>
                <w:noProof/>
                <w:webHidden/>
              </w:rPr>
              <w:fldChar w:fldCharType="separate"/>
            </w:r>
            <w:r w:rsidR="00E27C29">
              <w:rPr>
                <w:noProof/>
                <w:webHidden/>
              </w:rPr>
              <w:t>11</w:t>
            </w:r>
            <w:r w:rsidR="00E05B73">
              <w:rPr>
                <w:noProof/>
                <w:webHidden/>
              </w:rPr>
              <w:fldChar w:fldCharType="end"/>
            </w:r>
          </w:hyperlink>
        </w:p>
        <w:p w14:paraId="354F4CAF" w14:textId="25C47BC8" w:rsidR="00E05B73" w:rsidRDefault="0021079B">
          <w:pPr>
            <w:pStyle w:val="TOC2"/>
            <w:tabs>
              <w:tab w:val="left" w:pos="880"/>
              <w:tab w:val="right" w:leader="dot" w:pos="12950"/>
            </w:tabs>
            <w:rPr>
              <w:rFonts w:asciiTheme="minorHAnsi" w:eastAsiaTheme="minorEastAsia" w:hAnsiTheme="minorHAnsi" w:cstheme="minorBidi"/>
              <w:noProof/>
              <w:lang w:val="en-US" w:eastAsia="en-US"/>
            </w:rPr>
          </w:pPr>
          <w:hyperlink w:anchor="_Toc46385883" w:history="1">
            <w:r w:rsidR="00E05B73" w:rsidRPr="00C11A54">
              <w:rPr>
                <w:rStyle w:val="Hyperlink"/>
                <w:rFonts w:ascii="Segoe UI Light" w:hAnsi="Segoe UI Light" w:cs="Segoe UI Light"/>
                <w:noProof/>
              </w:rPr>
              <w:t>3.1</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Lawfulness, Fairness and Transparency</w:t>
            </w:r>
            <w:r w:rsidR="00E05B73">
              <w:rPr>
                <w:noProof/>
                <w:webHidden/>
              </w:rPr>
              <w:tab/>
            </w:r>
            <w:r w:rsidR="00E05B73">
              <w:rPr>
                <w:noProof/>
                <w:webHidden/>
              </w:rPr>
              <w:fldChar w:fldCharType="begin"/>
            </w:r>
            <w:r w:rsidR="00E05B73">
              <w:rPr>
                <w:noProof/>
                <w:webHidden/>
              </w:rPr>
              <w:instrText xml:space="preserve"> PAGEREF _Toc46385883 \h </w:instrText>
            </w:r>
            <w:r w:rsidR="00E05B73">
              <w:rPr>
                <w:noProof/>
                <w:webHidden/>
              </w:rPr>
            </w:r>
            <w:r w:rsidR="00E05B73">
              <w:rPr>
                <w:noProof/>
                <w:webHidden/>
              </w:rPr>
              <w:fldChar w:fldCharType="separate"/>
            </w:r>
            <w:r w:rsidR="00E27C29">
              <w:rPr>
                <w:noProof/>
                <w:webHidden/>
              </w:rPr>
              <w:t>11</w:t>
            </w:r>
            <w:r w:rsidR="00E05B73">
              <w:rPr>
                <w:noProof/>
                <w:webHidden/>
              </w:rPr>
              <w:fldChar w:fldCharType="end"/>
            </w:r>
          </w:hyperlink>
        </w:p>
        <w:p w14:paraId="3E3DB3FC" w14:textId="4DC5CFA3" w:rsidR="00E05B73" w:rsidRDefault="0021079B">
          <w:pPr>
            <w:pStyle w:val="TOC2"/>
            <w:tabs>
              <w:tab w:val="left" w:pos="880"/>
              <w:tab w:val="right" w:leader="dot" w:pos="12950"/>
            </w:tabs>
            <w:rPr>
              <w:rFonts w:asciiTheme="minorHAnsi" w:eastAsiaTheme="minorEastAsia" w:hAnsiTheme="minorHAnsi" w:cstheme="minorBidi"/>
              <w:noProof/>
              <w:lang w:val="en-US" w:eastAsia="en-US"/>
            </w:rPr>
          </w:pPr>
          <w:hyperlink w:anchor="_Toc46385884" w:history="1">
            <w:r w:rsidR="00E05B73" w:rsidRPr="00C11A54">
              <w:rPr>
                <w:rStyle w:val="Hyperlink"/>
                <w:rFonts w:ascii="Segoe UI Light" w:hAnsi="Segoe UI Light" w:cs="Segoe UI Light"/>
                <w:noProof/>
              </w:rPr>
              <w:t>3.2</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Purpose Limitation</w:t>
            </w:r>
            <w:r w:rsidR="00E05B73">
              <w:rPr>
                <w:noProof/>
                <w:webHidden/>
              </w:rPr>
              <w:tab/>
            </w:r>
            <w:r w:rsidR="00E05B73">
              <w:rPr>
                <w:noProof/>
                <w:webHidden/>
              </w:rPr>
              <w:fldChar w:fldCharType="begin"/>
            </w:r>
            <w:r w:rsidR="00E05B73">
              <w:rPr>
                <w:noProof/>
                <w:webHidden/>
              </w:rPr>
              <w:instrText xml:space="preserve"> PAGEREF _Toc46385884 \h </w:instrText>
            </w:r>
            <w:r w:rsidR="00E05B73">
              <w:rPr>
                <w:noProof/>
                <w:webHidden/>
              </w:rPr>
            </w:r>
            <w:r w:rsidR="00E05B73">
              <w:rPr>
                <w:noProof/>
                <w:webHidden/>
              </w:rPr>
              <w:fldChar w:fldCharType="separate"/>
            </w:r>
            <w:r w:rsidR="00E27C29">
              <w:rPr>
                <w:noProof/>
                <w:webHidden/>
              </w:rPr>
              <w:t>12</w:t>
            </w:r>
            <w:r w:rsidR="00E05B73">
              <w:rPr>
                <w:noProof/>
                <w:webHidden/>
              </w:rPr>
              <w:fldChar w:fldCharType="end"/>
            </w:r>
          </w:hyperlink>
        </w:p>
        <w:p w14:paraId="602E9F4A" w14:textId="0ED293E5" w:rsidR="00E05B73" w:rsidRDefault="0021079B">
          <w:pPr>
            <w:pStyle w:val="TOC2"/>
            <w:tabs>
              <w:tab w:val="left" w:pos="880"/>
              <w:tab w:val="right" w:leader="dot" w:pos="12950"/>
            </w:tabs>
            <w:rPr>
              <w:rFonts w:asciiTheme="minorHAnsi" w:eastAsiaTheme="minorEastAsia" w:hAnsiTheme="minorHAnsi" w:cstheme="minorBidi"/>
              <w:noProof/>
              <w:lang w:val="en-US" w:eastAsia="en-US"/>
            </w:rPr>
          </w:pPr>
          <w:hyperlink w:anchor="_Toc46385885" w:history="1">
            <w:r w:rsidR="00E05B73" w:rsidRPr="00C11A54">
              <w:rPr>
                <w:rStyle w:val="Hyperlink"/>
                <w:rFonts w:ascii="Segoe UI Light" w:hAnsi="Segoe UI Light" w:cs="Segoe UI Light"/>
                <w:noProof/>
              </w:rPr>
              <w:t>3.3</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Data Accuracy and Data Minimization</w:t>
            </w:r>
            <w:r w:rsidR="00E05B73">
              <w:rPr>
                <w:noProof/>
                <w:webHidden/>
              </w:rPr>
              <w:tab/>
            </w:r>
            <w:r w:rsidR="00E05B73">
              <w:rPr>
                <w:noProof/>
                <w:webHidden/>
              </w:rPr>
              <w:fldChar w:fldCharType="begin"/>
            </w:r>
            <w:r w:rsidR="00E05B73">
              <w:rPr>
                <w:noProof/>
                <w:webHidden/>
              </w:rPr>
              <w:instrText xml:space="preserve"> PAGEREF _Toc46385885 \h </w:instrText>
            </w:r>
            <w:r w:rsidR="00E05B73">
              <w:rPr>
                <w:noProof/>
                <w:webHidden/>
              </w:rPr>
            </w:r>
            <w:r w:rsidR="00E05B73">
              <w:rPr>
                <w:noProof/>
                <w:webHidden/>
              </w:rPr>
              <w:fldChar w:fldCharType="separate"/>
            </w:r>
            <w:r w:rsidR="00E27C29">
              <w:rPr>
                <w:noProof/>
                <w:webHidden/>
              </w:rPr>
              <w:t>13</w:t>
            </w:r>
            <w:r w:rsidR="00E05B73">
              <w:rPr>
                <w:noProof/>
                <w:webHidden/>
              </w:rPr>
              <w:fldChar w:fldCharType="end"/>
            </w:r>
          </w:hyperlink>
        </w:p>
        <w:p w14:paraId="77A1C46E" w14:textId="3CEE8DF3" w:rsidR="00E05B73" w:rsidRDefault="0021079B">
          <w:pPr>
            <w:pStyle w:val="TOC2"/>
            <w:tabs>
              <w:tab w:val="left" w:pos="880"/>
              <w:tab w:val="right" w:leader="dot" w:pos="12950"/>
            </w:tabs>
            <w:rPr>
              <w:rFonts w:asciiTheme="minorHAnsi" w:eastAsiaTheme="minorEastAsia" w:hAnsiTheme="minorHAnsi" w:cstheme="minorBidi"/>
              <w:noProof/>
              <w:lang w:val="en-US" w:eastAsia="en-US"/>
            </w:rPr>
          </w:pPr>
          <w:hyperlink w:anchor="_Toc46385886" w:history="1">
            <w:r w:rsidR="00E05B73" w:rsidRPr="00C11A54">
              <w:rPr>
                <w:rStyle w:val="Hyperlink"/>
                <w:rFonts w:ascii="Segoe UI Light" w:hAnsi="Segoe UI Light" w:cs="Segoe UI Light"/>
                <w:noProof/>
              </w:rPr>
              <w:t>3.4</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Accountability</w:t>
            </w:r>
            <w:r w:rsidR="00E05B73">
              <w:rPr>
                <w:noProof/>
                <w:webHidden/>
              </w:rPr>
              <w:tab/>
            </w:r>
            <w:r w:rsidR="00E05B73">
              <w:rPr>
                <w:noProof/>
                <w:webHidden/>
              </w:rPr>
              <w:fldChar w:fldCharType="begin"/>
            </w:r>
            <w:r w:rsidR="00E05B73">
              <w:rPr>
                <w:noProof/>
                <w:webHidden/>
              </w:rPr>
              <w:instrText xml:space="preserve"> PAGEREF _Toc46385886 \h </w:instrText>
            </w:r>
            <w:r w:rsidR="00E05B73">
              <w:rPr>
                <w:noProof/>
                <w:webHidden/>
              </w:rPr>
            </w:r>
            <w:r w:rsidR="00E05B73">
              <w:rPr>
                <w:noProof/>
                <w:webHidden/>
              </w:rPr>
              <w:fldChar w:fldCharType="separate"/>
            </w:r>
            <w:r w:rsidR="00E27C29">
              <w:rPr>
                <w:noProof/>
                <w:webHidden/>
              </w:rPr>
              <w:t>13</w:t>
            </w:r>
            <w:r w:rsidR="00E05B73">
              <w:rPr>
                <w:noProof/>
                <w:webHidden/>
              </w:rPr>
              <w:fldChar w:fldCharType="end"/>
            </w:r>
          </w:hyperlink>
        </w:p>
        <w:p w14:paraId="13F9950B" w14:textId="724CD266" w:rsidR="00E05B73" w:rsidRDefault="0021079B">
          <w:pPr>
            <w:pStyle w:val="TOC2"/>
            <w:tabs>
              <w:tab w:val="left" w:pos="880"/>
              <w:tab w:val="right" w:leader="dot" w:pos="12950"/>
            </w:tabs>
            <w:rPr>
              <w:rFonts w:asciiTheme="minorHAnsi" w:eastAsiaTheme="minorEastAsia" w:hAnsiTheme="minorHAnsi" w:cstheme="minorBidi"/>
              <w:noProof/>
              <w:lang w:val="en-US" w:eastAsia="en-US"/>
            </w:rPr>
          </w:pPr>
          <w:hyperlink w:anchor="_Toc46385887" w:history="1">
            <w:r w:rsidR="00E05B73" w:rsidRPr="00C11A54">
              <w:rPr>
                <w:rStyle w:val="Hyperlink"/>
                <w:rFonts w:ascii="Segoe UI Light" w:hAnsi="Segoe UI Light" w:cs="Segoe UI Light"/>
                <w:noProof/>
              </w:rPr>
              <w:t>3.5</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Data Subject Rights</w:t>
            </w:r>
            <w:r w:rsidR="00E05B73">
              <w:rPr>
                <w:noProof/>
                <w:webHidden/>
              </w:rPr>
              <w:tab/>
            </w:r>
            <w:r w:rsidR="00E05B73">
              <w:rPr>
                <w:noProof/>
                <w:webHidden/>
              </w:rPr>
              <w:fldChar w:fldCharType="begin"/>
            </w:r>
            <w:r w:rsidR="00E05B73">
              <w:rPr>
                <w:noProof/>
                <w:webHidden/>
              </w:rPr>
              <w:instrText xml:space="preserve"> PAGEREF _Toc46385887 \h </w:instrText>
            </w:r>
            <w:r w:rsidR="00E05B73">
              <w:rPr>
                <w:noProof/>
                <w:webHidden/>
              </w:rPr>
            </w:r>
            <w:r w:rsidR="00E05B73">
              <w:rPr>
                <w:noProof/>
                <w:webHidden/>
              </w:rPr>
              <w:fldChar w:fldCharType="separate"/>
            </w:r>
            <w:r w:rsidR="00E27C29">
              <w:rPr>
                <w:noProof/>
                <w:webHidden/>
              </w:rPr>
              <w:t>15</w:t>
            </w:r>
            <w:r w:rsidR="00E05B73">
              <w:rPr>
                <w:noProof/>
                <w:webHidden/>
              </w:rPr>
              <w:fldChar w:fldCharType="end"/>
            </w:r>
          </w:hyperlink>
        </w:p>
        <w:p w14:paraId="68D77BD2" w14:textId="4854F654"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88" w:history="1">
            <w:r w:rsidR="00E05B73" w:rsidRPr="00C11A54">
              <w:rPr>
                <w:rStyle w:val="Hyperlink"/>
                <w:rFonts w:ascii="Segoe UI Light" w:hAnsi="Segoe UI Light" w:cs="Segoe UI Light"/>
                <w:noProof/>
              </w:rPr>
              <w:t>4.</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Data Security</w:t>
            </w:r>
            <w:r w:rsidR="00E05B73">
              <w:rPr>
                <w:noProof/>
                <w:webHidden/>
              </w:rPr>
              <w:tab/>
            </w:r>
            <w:r w:rsidR="00E05B73">
              <w:rPr>
                <w:noProof/>
                <w:webHidden/>
              </w:rPr>
              <w:fldChar w:fldCharType="begin"/>
            </w:r>
            <w:r w:rsidR="00E05B73">
              <w:rPr>
                <w:noProof/>
                <w:webHidden/>
              </w:rPr>
              <w:instrText xml:space="preserve"> PAGEREF _Toc46385888 \h </w:instrText>
            </w:r>
            <w:r w:rsidR="00E05B73">
              <w:rPr>
                <w:noProof/>
                <w:webHidden/>
              </w:rPr>
            </w:r>
            <w:r w:rsidR="00E05B73">
              <w:rPr>
                <w:noProof/>
                <w:webHidden/>
              </w:rPr>
              <w:fldChar w:fldCharType="separate"/>
            </w:r>
            <w:r w:rsidR="00E27C29">
              <w:rPr>
                <w:noProof/>
                <w:webHidden/>
              </w:rPr>
              <w:t>16</w:t>
            </w:r>
            <w:r w:rsidR="00E05B73">
              <w:rPr>
                <w:noProof/>
                <w:webHidden/>
              </w:rPr>
              <w:fldChar w:fldCharType="end"/>
            </w:r>
          </w:hyperlink>
        </w:p>
        <w:p w14:paraId="2DB6034D" w14:textId="4AD20DA2"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89" w:history="1">
            <w:r w:rsidR="00E05B73" w:rsidRPr="00C11A54">
              <w:rPr>
                <w:rStyle w:val="Hyperlink"/>
                <w:rFonts w:ascii="Segoe UI Light" w:hAnsi="Segoe UI Light" w:cs="Segoe UI Light"/>
                <w:noProof/>
              </w:rPr>
              <w:t>5.</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Data Processors and International Transfers</w:t>
            </w:r>
            <w:r w:rsidR="00E05B73">
              <w:rPr>
                <w:noProof/>
                <w:webHidden/>
              </w:rPr>
              <w:tab/>
            </w:r>
            <w:r w:rsidR="00E05B73">
              <w:rPr>
                <w:noProof/>
                <w:webHidden/>
              </w:rPr>
              <w:fldChar w:fldCharType="begin"/>
            </w:r>
            <w:r w:rsidR="00E05B73">
              <w:rPr>
                <w:noProof/>
                <w:webHidden/>
              </w:rPr>
              <w:instrText xml:space="preserve"> PAGEREF _Toc46385889 \h </w:instrText>
            </w:r>
            <w:r w:rsidR="00E05B73">
              <w:rPr>
                <w:noProof/>
                <w:webHidden/>
              </w:rPr>
            </w:r>
            <w:r w:rsidR="00E05B73">
              <w:rPr>
                <w:noProof/>
                <w:webHidden/>
              </w:rPr>
              <w:fldChar w:fldCharType="separate"/>
            </w:r>
            <w:r w:rsidR="00E27C29">
              <w:rPr>
                <w:noProof/>
                <w:webHidden/>
              </w:rPr>
              <w:t>19</w:t>
            </w:r>
            <w:r w:rsidR="00E05B73">
              <w:rPr>
                <w:noProof/>
                <w:webHidden/>
              </w:rPr>
              <w:fldChar w:fldCharType="end"/>
            </w:r>
          </w:hyperlink>
        </w:p>
        <w:p w14:paraId="3AA97CE9" w14:textId="7EE0B8DE"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90" w:history="1">
            <w:r w:rsidR="00E05B73" w:rsidRPr="00C11A54">
              <w:rPr>
                <w:rStyle w:val="Hyperlink"/>
                <w:rFonts w:ascii="Segoe UI Light" w:hAnsi="Segoe UI Light" w:cs="Segoe UI Light"/>
                <w:noProof/>
              </w:rPr>
              <w:t>6.</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Stakeholder engagement</w:t>
            </w:r>
            <w:r w:rsidR="00E05B73">
              <w:rPr>
                <w:noProof/>
                <w:webHidden/>
              </w:rPr>
              <w:tab/>
            </w:r>
            <w:r w:rsidR="00E05B73">
              <w:rPr>
                <w:noProof/>
                <w:webHidden/>
              </w:rPr>
              <w:fldChar w:fldCharType="begin"/>
            </w:r>
            <w:r w:rsidR="00E05B73">
              <w:rPr>
                <w:noProof/>
                <w:webHidden/>
              </w:rPr>
              <w:instrText xml:space="preserve"> PAGEREF _Toc46385890 \h </w:instrText>
            </w:r>
            <w:r w:rsidR="00E05B73">
              <w:rPr>
                <w:noProof/>
                <w:webHidden/>
              </w:rPr>
            </w:r>
            <w:r w:rsidR="00E05B73">
              <w:rPr>
                <w:noProof/>
                <w:webHidden/>
              </w:rPr>
              <w:fldChar w:fldCharType="separate"/>
            </w:r>
            <w:r w:rsidR="00E27C29">
              <w:rPr>
                <w:noProof/>
                <w:webHidden/>
              </w:rPr>
              <w:t>22</w:t>
            </w:r>
            <w:r w:rsidR="00E05B73">
              <w:rPr>
                <w:noProof/>
                <w:webHidden/>
              </w:rPr>
              <w:fldChar w:fldCharType="end"/>
            </w:r>
          </w:hyperlink>
        </w:p>
        <w:p w14:paraId="1329CB9E" w14:textId="26A4B139"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91" w:history="1">
            <w:r w:rsidR="00E05B73" w:rsidRPr="00C11A54">
              <w:rPr>
                <w:rStyle w:val="Hyperlink"/>
                <w:rFonts w:ascii="Segoe UI Light" w:hAnsi="Segoe UI Light" w:cs="Segoe UI Light"/>
                <w:noProof/>
              </w:rPr>
              <w:t>7.</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Diagram of Personal Data Flows</w:t>
            </w:r>
            <w:r w:rsidR="00E05B73">
              <w:rPr>
                <w:noProof/>
                <w:webHidden/>
              </w:rPr>
              <w:tab/>
            </w:r>
            <w:r w:rsidR="00E05B73">
              <w:rPr>
                <w:noProof/>
                <w:webHidden/>
              </w:rPr>
              <w:fldChar w:fldCharType="begin"/>
            </w:r>
            <w:r w:rsidR="00E05B73">
              <w:rPr>
                <w:noProof/>
                <w:webHidden/>
              </w:rPr>
              <w:instrText xml:space="preserve"> PAGEREF _Toc46385891 \h </w:instrText>
            </w:r>
            <w:r w:rsidR="00E05B73">
              <w:rPr>
                <w:noProof/>
                <w:webHidden/>
              </w:rPr>
            </w:r>
            <w:r w:rsidR="00E05B73">
              <w:rPr>
                <w:noProof/>
                <w:webHidden/>
              </w:rPr>
              <w:fldChar w:fldCharType="separate"/>
            </w:r>
            <w:r w:rsidR="00E27C29">
              <w:rPr>
                <w:noProof/>
                <w:webHidden/>
              </w:rPr>
              <w:t>24</w:t>
            </w:r>
            <w:r w:rsidR="00E05B73">
              <w:rPr>
                <w:noProof/>
                <w:webHidden/>
              </w:rPr>
              <w:fldChar w:fldCharType="end"/>
            </w:r>
          </w:hyperlink>
        </w:p>
        <w:p w14:paraId="45751F20" w14:textId="163D78C6" w:rsidR="00E05B73" w:rsidRDefault="0021079B">
          <w:pPr>
            <w:pStyle w:val="TOC1"/>
            <w:tabs>
              <w:tab w:val="left" w:pos="440"/>
              <w:tab w:val="right" w:leader="dot" w:pos="12950"/>
            </w:tabs>
            <w:rPr>
              <w:rFonts w:asciiTheme="minorHAnsi" w:eastAsiaTheme="minorEastAsia" w:hAnsiTheme="minorHAnsi" w:cstheme="minorBidi"/>
              <w:noProof/>
              <w:lang w:val="en-US" w:eastAsia="en-US"/>
            </w:rPr>
          </w:pPr>
          <w:hyperlink w:anchor="_Toc46385892" w:history="1">
            <w:r w:rsidR="00E05B73" w:rsidRPr="00C11A54">
              <w:rPr>
                <w:rStyle w:val="Hyperlink"/>
                <w:rFonts w:ascii="Segoe UI Light" w:hAnsi="Segoe UI Light" w:cs="Segoe UI Light"/>
                <w:noProof/>
              </w:rPr>
              <w:t>8.</w:t>
            </w:r>
            <w:r w:rsidR="00E05B73">
              <w:rPr>
                <w:rFonts w:asciiTheme="minorHAnsi" w:eastAsiaTheme="minorEastAsia" w:hAnsiTheme="minorHAnsi" w:cstheme="minorBidi"/>
                <w:noProof/>
                <w:lang w:val="en-US" w:eastAsia="en-US"/>
              </w:rPr>
              <w:tab/>
            </w:r>
            <w:r w:rsidR="00E05B73" w:rsidRPr="00C11A54">
              <w:rPr>
                <w:rStyle w:val="Hyperlink"/>
                <w:rFonts w:ascii="Segoe UI Light" w:hAnsi="Segoe UI Light" w:cs="Segoe UI Light"/>
                <w:noProof/>
              </w:rPr>
              <w:t>Data Protection Risk Identification, Assessment and Mitigation</w:t>
            </w:r>
            <w:r w:rsidR="00E05B73">
              <w:rPr>
                <w:noProof/>
                <w:webHidden/>
              </w:rPr>
              <w:tab/>
            </w:r>
            <w:r w:rsidR="00E05B73">
              <w:rPr>
                <w:noProof/>
                <w:webHidden/>
              </w:rPr>
              <w:fldChar w:fldCharType="begin"/>
            </w:r>
            <w:r w:rsidR="00E05B73">
              <w:rPr>
                <w:noProof/>
                <w:webHidden/>
              </w:rPr>
              <w:instrText xml:space="preserve"> PAGEREF _Toc46385892 \h </w:instrText>
            </w:r>
            <w:r w:rsidR="00E05B73">
              <w:rPr>
                <w:noProof/>
                <w:webHidden/>
              </w:rPr>
            </w:r>
            <w:r w:rsidR="00E05B73">
              <w:rPr>
                <w:noProof/>
                <w:webHidden/>
              </w:rPr>
              <w:fldChar w:fldCharType="separate"/>
            </w:r>
            <w:r w:rsidR="00E27C29">
              <w:rPr>
                <w:noProof/>
                <w:webHidden/>
              </w:rPr>
              <w:t>25</w:t>
            </w:r>
            <w:r w:rsidR="00E05B73">
              <w:rPr>
                <w:noProof/>
                <w:webHidden/>
              </w:rPr>
              <w:fldChar w:fldCharType="end"/>
            </w:r>
          </w:hyperlink>
        </w:p>
        <w:p w14:paraId="59C01EDB" w14:textId="4C04DB2B" w:rsidR="0052117E" w:rsidRDefault="0052117E">
          <w:r w:rsidRPr="008454D0">
            <w:rPr>
              <w:rFonts w:ascii="Segoe UI Light" w:hAnsi="Segoe UI Light" w:cs="Segoe UI Light"/>
              <w:b/>
              <w:bCs/>
              <w:noProof/>
            </w:rPr>
            <w:fldChar w:fldCharType="end"/>
          </w:r>
        </w:p>
      </w:sdtContent>
    </w:sdt>
    <w:p w14:paraId="7830D1A8" w14:textId="77777777" w:rsidR="00C0010C" w:rsidRDefault="00C0010C">
      <w:pPr>
        <w:rPr>
          <w:rFonts w:ascii="Segoe UI Light" w:eastAsia="Quattrocento Sans" w:hAnsi="Segoe UI Light" w:cs="Segoe UI Light"/>
          <w:sz w:val="20"/>
          <w:szCs w:val="20"/>
        </w:rPr>
      </w:pPr>
      <w:r>
        <w:rPr>
          <w:rFonts w:ascii="Segoe UI Light" w:eastAsia="Quattrocento Sans" w:hAnsi="Segoe UI Light" w:cs="Segoe UI Light"/>
          <w:sz w:val="20"/>
          <w:szCs w:val="20"/>
        </w:rPr>
        <w:br w:type="page"/>
      </w:r>
    </w:p>
    <w:p w14:paraId="40D10CA5" w14:textId="70C6D079" w:rsidR="0052117E" w:rsidRPr="008454D0" w:rsidRDefault="0052117E" w:rsidP="00897F3F">
      <w:pPr>
        <w:pStyle w:val="Heading1"/>
        <w:numPr>
          <w:ilvl w:val="0"/>
          <w:numId w:val="38"/>
        </w:numPr>
        <w:rPr>
          <w:rFonts w:ascii="Segoe UI Light" w:hAnsi="Segoe UI Light" w:cs="Segoe UI Light"/>
        </w:rPr>
      </w:pPr>
      <w:bookmarkStart w:id="5" w:name="_Toc34808498"/>
      <w:bookmarkStart w:id="6" w:name="_Toc34808679"/>
      <w:bookmarkStart w:id="7" w:name="_Toc34809275"/>
      <w:bookmarkStart w:id="8" w:name="_Toc34809694"/>
      <w:bookmarkStart w:id="9" w:name="bookmark=id.1t3h5sf" w:colFirst="0" w:colLast="0"/>
      <w:bookmarkStart w:id="10" w:name="_heading=h.4d34og8" w:colFirst="0" w:colLast="0"/>
      <w:bookmarkStart w:id="11" w:name="_heading=h.2s8eyo1" w:colFirst="0" w:colLast="0"/>
      <w:bookmarkStart w:id="12" w:name="_Toc46385880"/>
      <w:bookmarkEnd w:id="5"/>
      <w:bookmarkEnd w:id="6"/>
      <w:bookmarkEnd w:id="7"/>
      <w:bookmarkEnd w:id="8"/>
      <w:bookmarkEnd w:id="9"/>
      <w:bookmarkEnd w:id="10"/>
      <w:bookmarkEnd w:id="11"/>
      <w:r w:rsidRPr="008454D0">
        <w:rPr>
          <w:rFonts w:ascii="Segoe UI Light" w:hAnsi="Segoe UI Light" w:cs="Segoe UI Light"/>
        </w:rPr>
        <w:lastRenderedPageBreak/>
        <w:t>DPIA setup and changelog</w:t>
      </w:r>
      <w:bookmarkEnd w:id="12"/>
    </w:p>
    <w:p w14:paraId="7521A566" w14:textId="4942A084" w:rsidR="00FC47A3" w:rsidRPr="00E86F65" w:rsidDel="0051375B" w:rsidRDefault="00FC47A3">
      <w:pPr>
        <w:rPr>
          <w:rFonts w:ascii="Segoe UI Light" w:eastAsia="Quattrocento Sans" w:hAnsi="Segoe UI Light" w:cs="Segoe UI Light"/>
          <w:b/>
          <w:i/>
          <w:color w:val="1F497D" w:themeColor="text2"/>
          <w:sz w:val="20"/>
          <w:szCs w:val="20"/>
        </w:rPr>
      </w:pPr>
      <w:r w:rsidRPr="00E86F65" w:rsidDel="0051375B">
        <w:rPr>
          <w:rFonts w:ascii="Segoe UI Light" w:eastAsia="Quattrocento Sans" w:hAnsi="Segoe UI Light" w:cs="Segoe UI Light"/>
          <w:b/>
          <w:i/>
          <w:color w:val="1F497D" w:themeColor="text2"/>
          <w:sz w:val="20"/>
          <w:szCs w:val="20"/>
        </w:rPr>
        <w:t xml:space="preserve">This section provides introductory </w:t>
      </w:r>
      <w:r w:rsidR="002C13AE" w:rsidRPr="00E86F65">
        <w:rPr>
          <w:rFonts w:ascii="Segoe UI Light" w:eastAsia="Quattrocento Sans" w:hAnsi="Segoe UI Light" w:cs="Segoe UI Light"/>
          <w:b/>
          <w:i/>
          <w:color w:val="1F497D" w:themeColor="text2"/>
          <w:sz w:val="20"/>
          <w:szCs w:val="20"/>
        </w:rPr>
        <w:t>information</w:t>
      </w:r>
      <w:r w:rsidRPr="00E86F65" w:rsidDel="0051375B">
        <w:rPr>
          <w:rFonts w:ascii="Segoe UI Light" w:eastAsia="Quattrocento Sans" w:hAnsi="Segoe UI Light" w:cs="Segoe UI Light"/>
          <w:b/>
          <w:i/>
          <w:color w:val="1F497D" w:themeColor="text2"/>
          <w:sz w:val="20"/>
          <w:szCs w:val="20"/>
        </w:rPr>
        <w:t xml:space="preserve"> about the DPIA being conducted, including high level descriptions of the processing activity, key dates, and stakeholders involved.</w:t>
      </w:r>
    </w:p>
    <w:p w14:paraId="004DCEB0" w14:textId="77777777" w:rsidR="00FC47A3" w:rsidRPr="00C0010C" w:rsidRDefault="00FC47A3">
      <w:pPr>
        <w:rPr>
          <w:rFonts w:ascii="Segoe UI Light" w:eastAsia="Quattrocento Sans" w:hAnsi="Segoe UI Light" w:cs="Segoe UI Light"/>
          <w:sz w:val="20"/>
          <w:szCs w:val="20"/>
        </w:rPr>
      </w:pPr>
    </w:p>
    <w:tbl>
      <w:tblPr>
        <w:tblW w:w="12950" w:type="dxa"/>
        <w:tblInd w:w="1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3195"/>
        <w:gridCol w:w="9755"/>
      </w:tblGrid>
      <w:tr w:rsidR="00E608AE" w:rsidRPr="00C0010C" w14:paraId="0404674C" w14:textId="77777777" w:rsidTr="6D6FE20E">
        <w:trPr>
          <w:trHeight w:val="222"/>
        </w:trPr>
        <w:tc>
          <w:tcPr>
            <w:tcW w:w="3195" w:type="dxa"/>
            <w:tcBorders>
              <w:top w:val="single" w:sz="8" w:space="0" w:color="000000" w:themeColor="text1"/>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04819D7E" w14:textId="1FF562AB" w:rsidR="00E608AE" w:rsidRPr="008454D0" w:rsidRDefault="00E608AE">
            <w:pPr>
              <w:pBdr>
                <w:top w:val="nil"/>
                <w:left w:val="nil"/>
                <w:bottom w:val="nil"/>
                <w:right w:val="nil"/>
                <w:between w:val="nil"/>
              </w:pBdr>
              <w:rPr>
                <w:rFonts w:ascii="Segoe UI Light" w:eastAsia="Quattrocento Sans" w:hAnsi="Segoe UI Light" w:cs="Segoe UI Light"/>
                <w:b/>
                <w:bCs/>
                <w:color w:val="FFFFFF" w:themeColor="background1"/>
                <w:sz w:val="20"/>
                <w:szCs w:val="20"/>
              </w:rPr>
            </w:pPr>
            <w:bookmarkStart w:id="13" w:name="_Hlk34828833"/>
            <w:r w:rsidRPr="008454D0">
              <w:rPr>
                <w:rFonts w:ascii="Segoe UI Light" w:eastAsia="Quattrocento Sans" w:hAnsi="Segoe UI Light" w:cs="Segoe UI Light"/>
                <w:b/>
                <w:bCs/>
                <w:color w:val="FFFFFF" w:themeColor="background1"/>
                <w:sz w:val="20"/>
                <w:szCs w:val="20"/>
              </w:rPr>
              <w:t>Title</w:t>
            </w:r>
          </w:p>
        </w:tc>
        <w:tc>
          <w:tcPr>
            <w:tcW w:w="975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B83A2AB" w14:textId="67AB9C56" w:rsidR="00E608AE" w:rsidRPr="008454D0" w:rsidRDefault="0042423D">
            <w:pPr>
              <w:pBdr>
                <w:top w:val="nil"/>
                <w:left w:val="nil"/>
                <w:bottom w:val="nil"/>
                <w:right w:val="nil"/>
                <w:between w:val="nil"/>
              </w:pBdr>
              <w:jc w:val="both"/>
              <w:rPr>
                <w:rFonts w:ascii="Segoe UI Light" w:hAnsi="Segoe UI Light" w:cs="Segoe UI Light"/>
                <w:b/>
                <w:bCs/>
                <w:sz w:val="20"/>
                <w:szCs w:val="20"/>
              </w:rPr>
            </w:pPr>
            <w:r>
              <w:rPr>
                <w:rFonts w:ascii="Segoe UI Light" w:hAnsi="Segoe UI Light" w:cs="Segoe UI Light"/>
                <w:b/>
                <w:bCs/>
                <w:sz w:val="20"/>
                <w:szCs w:val="20"/>
              </w:rPr>
              <w:t xml:space="preserve">Description </w:t>
            </w:r>
            <w:r w:rsidR="00E0136E">
              <w:rPr>
                <w:rFonts w:ascii="Segoe UI Light" w:hAnsi="Segoe UI Light" w:cs="Segoe UI Light"/>
                <w:b/>
                <w:bCs/>
                <w:sz w:val="20"/>
                <w:szCs w:val="20"/>
              </w:rPr>
              <w:t xml:space="preserve"> </w:t>
            </w:r>
          </w:p>
        </w:tc>
      </w:tr>
      <w:bookmarkEnd w:id="13"/>
      <w:tr w:rsidR="00E608AE" w:rsidRPr="00C0010C" w14:paraId="4078D0D5" w14:textId="67728309" w:rsidTr="6D6FE20E">
        <w:trPr>
          <w:trHeight w:val="800"/>
        </w:trPr>
        <w:tc>
          <w:tcPr>
            <w:tcW w:w="3195" w:type="dxa"/>
            <w:tcBorders>
              <w:top w:val="single" w:sz="8" w:space="0" w:color="000000" w:themeColor="text1"/>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2C9CCE99" w14:textId="5F71A200" w:rsidR="00E608AE" w:rsidRPr="00450D53" w:rsidRDefault="00C5514B">
            <w:pPr>
              <w:pBdr>
                <w:top w:val="nil"/>
                <w:left w:val="nil"/>
                <w:bottom w:val="nil"/>
                <w:right w:val="nil"/>
                <w:between w:val="nil"/>
              </w:pBdr>
              <w:rPr>
                <w:rFonts w:ascii="Segoe UI Light" w:eastAsia="Quattrocento Sans" w:hAnsi="Segoe UI Light" w:cs="Segoe UI Light"/>
                <w:b/>
                <w:color w:val="FFFFFF"/>
                <w:sz w:val="20"/>
                <w:szCs w:val="20"/>
              </w:rPr>
            </w:pPr>
            <w:r>
              <w:rPr>
                <w:rFonts w:ascii="Segoe UI Light" w:eastAsia="Quattrocento Sans" w:hAnsi="Segoe UI Light" w:cs="Segoe UI Light"/>
                <w:color w:val="FFFFFF"/>
                <w:sz w:val="20"/>
                <w:szCs w:val="20"/>
              </w:rPr>
              <w:t xml:space="preserve">1.1 </w:t>
            </w:r>
            <w:r w:rsidR="00E608AE" w:rsidRPr="00450D53">
              <w:rPr>
                <w:rFonts w:ascii="Segoe UI Light" w:eastAsia="Quattrocento Sans" w:hAnsi="Segoe UI Light" w:cs="Segoe UI Light"/>
                <w:color w:val="FFFFFF"/>
                <w:sz w:val="20"/>
                <w:szCs w:val="20"/>
              </w:rPr>
              <w:t>Project Title</w:t>
            </w:r>
            <w:r w:rsidR="00E60C0E">
              <w:rPr>
                <w:rFonts w:ascii="Segoe UI Light" w:eastAsia="Quattrocento Sans" w:hAnsi="Segoe UI Light" w:cs="Segoe UI Light"/>
                <w:color w:val="FFFFFF"/>
                <w:sz w:val="20"/>
                <w:szCs w:val="20"/>
              </w:rPr>
              <w:t xml:space="preserve"> </w:t>
            </w:r>
          </w:p>
        </w:tc>
        <w:tc>
          <w:tcPr>
            <w:tcW w:w="975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6AE86DF" w14:textId="731B902D" w:rsidR="00E608AE" w:rsidRPr="008D264B" w:rsidRDefault="00E608AE">
            <w:pPr>
              <w:pBdr>
                <w:top w:val="nil"/>
                <w:left w:val="nil"/>
                <w:bottom w:val="nil"/>
                <w:right w:val="nil"/>
                <w:between w:val="nil"/>
              </w:pBdr>
              <w:jc w:val="both"/>
              <w:rPr>
                <w:rFonts w:ascii="Segoe UI" w:eastAsia="Quattrocento Sans" w:hAnsi="Segoe UI" w:cs="Segoe UI"/>
                <w:sz w:val="20"/>
                <w:szCs w:val="20"/>
              </w:rPr>
            </w:pPr>
          </w:p>
        </w:tc>
      </w:tr>
      <w:tr w:rsidR="00E608AE" w:rsidRPr="00C0010C" w14:paraId="36A18B92" w14:textId="77777777" w:rsidTr="6D6FE20E">
        <w:trPr>
          <w:trHeight w:val="80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21DC61AE" w14:textId="0A780C03" w:rsidR="00E608AE" w:rsidRPr="00C0010C" w:rsidRDefault="00C5514B">
            <w:pPr>
              <w:pBdr>
                <w:top w:val="nil"/>
                <w:left w:val="nil"/>
                <w:bottom w:val="nil"/>
                <w:right w:val="nil"/>
                <w:between w:val="nil"/>
              </w:pBd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1.2</w:t>
            </w:r>
            <w:r w:rsidR="0086614A">
              <w:rPr>
                <w:rFonts w:ascii="Segoe UI Light" w:eastAsia="Quattrocento Sans" w:hAnsi="Segoe UI Light" w:cs="Segoe UI Light"/>
                <w:color w:val="FFFFFF"/>
                <w:sz w:val="20"/>
                <w:szCs w:val="20"/>
              </w:rPr>
              <w:t xml:space="preserve"> </w:t>
            </w:r>
            <w:r w:rsidR="00E608AE" w:rsidRPr="00C0010C">
              <w:rPr>
                <w:rFonts w:ascii="Segoe UI Light" w:eastAsia="Quattrocento Sans" w:hAnsi="Segoe UI Light" w:cs="Segoe UI Light"/>
                <w:color w:val="FFFFFF"/>
                <w:sz w:val="20"/>
                <w:szCs w:val="20"/>
              </w:rPr>
              <w:t>Target implementation date</w:t>
            </w: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CB5699D" w14:textId="77777777" w:rsidR="00E608AE" w:rsidRPr="00C0010C" w:rsidRDefault="00E608AE" w:rsidP="00B17078">
            <w:pPr>
              <w:rPr>
                <w:rFonts w:ascii="Segoe UI Light" w:eastAsia="Quattrocento Sans" w:hAnsi="Segoe UI Light" w:cs="Segoe UI Light"/>
                <w:sz w:val="20"/>
                <w:szCs w:val="20"/>
              </w:rPr>
            </w:pPr>
          </w:p>
        </w:tc>
      </w:tr>
      <w:tr w:rsidR="00D63EAF" w:rsidRPr="00C0010C" w14:paraId="07EF9016" w14:textId="77777777" w:rsidTr="6D6FE20E">
        <w:trPr>
          <w:trHeight w:val="80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4EE8B109" w14:textId="426745D8" w:rsidR="00D63EAF" w:rsidRDefault="00D63EAF" w:rsidP="00D63EAF">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themeColor="background1"/>
                <w:sz w:val="20"/>
                <w:szCs w:val="20"/>
              </w:rPr>
              <w:t>1.</w:t>
            </w:r>
            <w:r w:rsidR="00A55F81">
              <w:rPr>
                <w:rFonts w:ascii="Segoe UI Light" w:eastAsia="Quattrocento Sans" w:hAnsi="Segoe UI Light" w:cs="Segoe UI Light"/>
                <w:color w:val="FFFFFF" w:themeColor="background1"/>
                <w:sz w:val="20"/>
                <w:szCs w:val="20"/>
              </w:rPr>
              <w:t>3</w:t>
            </w:r>
            <w:r>
              <w:rPr>
                <w:rFonts w:ascii="Segoe UI Light" w:eastAsia="Quattrocento Sans" w:hAnsi="Segoe UI Light" w:cs="Segoe UI Light"/>
                <w:color w:val="FFFFFF" w:themeColor="background1"/>
                <w:sz w:val="20"/>
                <w:szCs w:val="20"/>
              </w:rPr>
              <w:t xml:space="preserve"> </w:t>
            </w:r>
            <w:r w:rsidRPr="165E3612">
              <w:rPr>
                <w:rFonts w:ascii="Segoe UI Light" w:eastAsia="Quattrocento Sans" w:hAnsi="Segoe UI Light" w:cs="Segoe UI Light"/>
                <w:color w:val="FFFFFF" w:themeColor="background1"/>
                <w:sz w:val="20"/>
                <w:szCs w:val="20"/>
              </w:rPr>
              <w:t>DPIA prepared by and</w:t>
            </w:r>
            <w:r>
              <w:rPr>
                <w:rFonts w:ascii="Segoe UI Light" w:eastAsia="Quattrocento Sans" w:hAnsi="Segoe UI Light" w:cs="Segoe UI Light"/>
                <w:color w:val="FFFFFF" w:themeColor="background1"/>
                <w:sz w:val="20"/>
                <w:szCs w:val="20"/>
              </w:rPr>
              <w:t xml:space="preserve"> </w:t>
            </w:r>
            <w:r>
              <w:rPr>
                <w:rFonts w:ascii="Segoe UI Light" w:eastAsia="Quattrocento Sans" w:hAnsi="Segoe UI Light" w:cs="Segoe UI Light"/>
                <w:color w:val="FFFFFF"/>
                <w:sz w:val="20"/>
                <w:szCs w:val="20"/>
              </w:rPr>
              <w:t>person responsible for upkeep of this DPIA (indicate if they are separate)</w:t>
            </w:r>
          </w:p>
          <w:p w14:paraId="1C709573" w14:textId="77777777" w:rsidR="00D63EAF" w:rsidRDefault="00D63EAF" w:rsidP="00D63EAF">
            <w:pPr>
              <w:pBdr>
                <w:top w:val="nil"/>
                <w:left w:val="nil"/>
                <w:bottom w:val="nil"/>
                <w:right w:val="nil"/>
                <w:between w:val="nil"/>
              </w:pBdr>
              <w:rPr>
                <w:rFonts w:ascii="Segoe UI Light" w:eastAsia="Quattrocento Sans" w:hAnsi="Segoe UI Light" w:cs="Segoe UI Light"/>
                <w:color w:val="FFFFFF"/>
                <w:sz w:val="20"/>
                <w:szCs w:val="20"/>
              </w:rPr>
            </w:pP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6222B9B" w14:textId="6164CBE4" w:rsidR="00D63EAF" w:rsidRPr="00C0010C" w:rsidRDefault="00D63EAF" w:rsidP="00D63EAF">
            <w:pPr>
              <w:rPr>
                <w:rFonts w:ascii="Segoe UI Light" w:eastAsia="Quattrocento Sans" w:hAnsi="Segoe UI Light" w:cs="Segoe UI Light"/>
                <w:sz w:val="20"/>
                <w:szCs w:val="20"/>
              </w:rPr>
            </w:pPr>
            <w:r w:rsidRPr="00E86F65">
              <w:rPr>
                <w:rFonts w:ascii="Segoe UI Light" w:eastAsia="Quattrocento Sans" w:hAnsi="Segoe UI Light" w:cs="Segoe UI Light"/>
                <w:b/>
                <w:i/>
                <w:color w:val="244061" w:themeColor="accent1" w:themeShade="80"/>
                <w:sz w:val="20"/>
                <w:szCs w:val="20"/>
              </w:rPr>
              <w:t>.</w:t>
            </w:r>
          </w:p>
        </w:tc>
      </w:tr>
      <w:tr w:rsidR="00D63EAF" w:rsidRPr="00C0010C" w14:paraId="355971D9" w14:textId="77777777" w:rsidTr="6D6FE20E">
        <w:trPr>
          <w:trHeight w:val="80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48A5E498" w14:textId="14B88518" w:rsidR="00D63EAF" w:rsidRPr="00C0010C" w:rsidRDefault="00D63EAF" w:rsidP="00D63EAF">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1.</w:t>
            </w:r>
            <w:r w:rsidR="00A55F81">
              <w:rPr>
                <w:rFonts w:ascii="Segoe UI Light" w:eastAsia="Quattrocento Sans" w:hAnsi="Segoe UI Light" w:cs="Segoe UI Light"/>
                <w:color w:val="FFFFFF"/>
                <w:sz w:val="20"/>
                <w:szCs w:val="20"/>
              </w:rPr>
              <w:t>4</w:t>
            </w:r>
            <w:r>
              <w:rPr>
                <w:rFonts w:ascii="Segoe UI Light" w:eastAsia="Quattrocento Sans" w:hAnsi="Segoe UI Light" w:cs="Segoe UI Light"/>
                <w:color w:val="FFFFFF"/>
                <w:sz w:val="20"/>
                <w:szCs w:val="20"/>
              </w:rPr>
              <w:t xml:space="preserve"> </w:t>
            </w:r>
            <w:r w:rsidRPr="00C0010C">
              <w:rPr>
                <w:rFonts w:ascii="Segoe UI Light" w:eastAsia="Quattrocento Sans" w:hAnsi="Segoe UI Light" w:cs="Segoe UI Light"/>
                <w:color w:val="FFFFFF"/>
                <w:sz w:val="20"/>
                <w:szCs w:val="20"/>
              </w:rPr>
              <w:t>Date of next review of this DPIA</w:t>
            </w:r>
          </w:p>
          <w:p w14:paraId="764D84EA" w14:textId="77777777" w:rsidR="00D63EAF" w:rsidRDefault="00D63EAF" w:rsidP="00D63EAF">
            <w:pPr>
              <w:pBdr>
                <w:top w:val="nil"/>
                <w:left w:val="nil"/>
                <w:bottom w:val="nil"/>
                <w:right w:val="nil"/>
                <w:between w:val="nil"/>
              </w:pBdr>
              <w:rPr>
                <w:rFonts w:ascii="Segoe UI Light" w:eastAsia="Quattrocento Sans" w:hAnsi="Segoe UI Light" w:cs="Segoe UI Light"/>
                <w:color w:val="FFFFFF"/>
                <w:sz w:val="20"/>
                <w:szCs w:val="20"/>
              </w:rPr>
            </w:pP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F3F67DF" w14:textId="4D5133FA" w:rsidR="00D63EAF" w:rsidRPr="00A83583" w:rsidRDefault="00D63EAF" w:rsidP="00D63EAF">
            <w:pPr>
              <w:widowControl w:val="0"/>
              <w:pBdr>
                <w:top w:val="nil"/>
                <w:left w:val="nil"/>
                <w:bottom w:val="nil"/>
                <w:right w:val="nil"/>
                <w:between w:val="nil"/>
              </w:pBdr>
              <w:rPr>
                <w:rFonts w:ascii="Segoe UI Light" w:eastAsia="Quattrocento Sans" w:hAnsi="Segoe UI Light" w:cs="Segoe UI Light"/>
                <w:b/>
                <w:i/>
                <w:color w:val="1F497D" w:themeColor="text2"/>
                <w:sz w:val="20"/>
                <w:szCs w:val="20"/>
              </w:rPr>
            </w:pPr>
            <w:r w:rsidRPr="62006B18">
              <w:rPr>
                <w:rFonts w:ascii="Segoe UI Light" w:eastAsia="Quattrocento Sans" w:hAnsi="Segoe UI Light" w:cs="Segoe UI Light"/>
                <w:b/>
                <w:bCs/>
                <w:i/>
                <w:iCs/>
                <w:color w:val="1F497D" w:themeColor="text2"/>
                <w:sz w:val="20"/>
                <w:szCs w:val="20"/>
                <w:u w:val="single"/>
              </w:rPr>
              <w:t>Note</w:t>
            </w:r>
            <w:r w:rsidRPr="62006B18">
              <w:rPr>
                <w:rFonts w:ascii="Segoe UI Light" w:eastAsia="Quattrocento Sans" w:hAnsi="Segoe UI Light" w:cs="Segoe UI Light"/>
                <w:b/>
                <w:bCs/>
                <w:i/>
                <w:iCs/>
                <w:color w:val="1F497D" w:themeColor="text2"/>
                <w:sz w:val="20"/>
                <w:szCs w:val="20"/>
              </w:rPr>
              <w:t xml:space="preserve">: </w:t>
            </w:r>
            <w:r w:rsidRPr="00A83583">
              <w:rPr>
                <w:rFonts w:ascii="Segoe UI Light" w:eastAsia="Quattrocento Sans" w:hAnsi="Segoe UI Light" w:cs="Segoe UI Light"/>
                <w:b/>
                <w:i/>
                <w:color w:val="1F497D" w:themeColor="text2"/>
                <w:sz w:val="20"/>
                <w:szCs w:val="20"/>
              </w:rPr>
              <w:t xml:space="preserve">Any updates to an online service that materially changes the data collection, use or processing </w:t>
            </w:r>
            <w:r>
              <w:rPr>
                <w:rFonts w:ascii="Segoe UI Light" w:eastAsia="Quattrocento Sans" w:hAnsi="Segoe UI Light" w:cs="Segoe UI Light"/>
                <w:b/>
                <w:i/>
                <w:color w:val="1F497D" w:themeColor="text2"/>
                <w:sz w:val="20"/>
                <w:szCs w:val="20"/>
              </w:rPr>
              <w:t>could prompt</w:t>
            </w:r>
            <w:r w:rsidRPr="00A83583">
              <w:rPr>
                <w:rFonts w:ascii="Segoe UI Light" w:eastAsia="Quattrocento Sans" w:hAnsi="Segoe UI Light" w:cs="Segoe UI Light"/>
                <w:b/>
                <w:i/>
                <w:color w:val="1F497D" w:themeColor="text2"/>
                <w:sz w:val="20"/>
                <w:szCs w:val="20"/>
              </w:rPr>
              <w:t xml:space="preserve"> a DPIA review. In addition,</w:t>
            </w:r>
            <w:r>
              <w:rPr>
                <w:rFonts w:ascii="Segoe UI Light" w:eastAsia="Quattrocento Sans" w:hAnsi="Segoe UI Light" w:cs="Segoe UI Light"/>
                <w:b/>
                <w:i/>
                <w:color w:val="1F497D" w:themeColor="text2"/>
                <w:sz w:val="20"/>
                <w:szCs w:val="20"/>
              </w:rPr>
              <w:t xml:space="preserve"> you</w:t>
            </w:r>
            <w:r w:rsidRPr="00A83583">
              <w:rPr>
                <w:rFonts w:ascii="Segoe UI Light" w:eastAsia="Quattrocento Sans" w:hAnsi="Segoe UI Light" w:cs="Segoe UI Light"/>
                <w:b/>
                <w:i/>
                <w:color w:val="1F497D" w:themeColor="text2"/>
                <w:sz w:val="20"/>
                <w:szCs w:val="20"/>
              </w:rPr>
              <w:t xml:space="preserve"> </w:t>
            </w:r>
            <w:r>
              <w:rPr>
                <w:rFonts w:ascii="Segoe UI Light" w:eastAsia="Quattrocento Sans" w:hAnsi="Segoe UI Light" w:cs="Segoe UI Light"/>
                <w:b/>
                <w:i/>
                <w:color w:val="1F497D" w:themeColor="text2"/>
                <w:sz w:val="20"/>
                <w:szCs w:val="20"/>
              </w:rPr>
              <w:t>(the customer</w:t>
            </w:r>
            <w:r w:rsidR="00D94CBF">
              <w:rPr>
                <w:rFonts w:ascii="Segoe UI Light" w:eastAsia="Quattrocento Sans" w:hAnsi="Segoe UI Light" w:cs="Segoe UI Light"/>
                <w:b/>
                <w:i/>
                <w:color w:val="1F497D" w:themeColor="text2"/>
                <w:sz w:val="20"/>
                <w:szCs w:val="20"/>
              </w:rPr>
              <w:t>, and note that “you” and your”</w:t>
            </w:r>
            <w:r w:rsidR="00364809">
              <w:rPr>
                <w:rFonts w:ascii="Segoe UI Light" w:eastAsia="Quattrocento Sans" w:hAnsi="Segoe UI Light" w:cs="Segoe UI Light"/>
                <w:b/>
                <w:i/>
                <w:color w:val="1F497D" w:themeColor="text2"/>
                <w:sz w:val="20"/>
                <w:szCs w:val="20"/>
              </w:rPr>
              <w:t xml:space="preserve"> throughout this document refer to the customer</w:t>
            </w:r>
            <w:r>
              <w:rPr>
                <w:rFonts w:ascii="Segoe UI Light" w:eastAsia="Quattrocento Sans" w:hAnsi="Segoe UI Light" w:cs="Segoe UI Light"/>
                <w:b/>
                <w:i/>
                <w:color w:val="1F497D" w:themeColor="text2"/>
                <w:sz w:val="20"/>
                <w:szCs w:val="20"/>
              </w:rPr>
              <w:t xml:space="preserve">) </w:t>
            </w:r>
            <w:r w:rsidRPr="00A83583">
              <w:rPr>
                <w:rFonts w:ascii="Segoe UI Light" w:eastAsia="Quattrocento Sans" w:hAnsi="Segoe UI Light" w:cs="Segoe UI Light"/>
                <w:b/>
                <w:i/>
                <w:color w:val="1F497D" w:themeColor="text2"/>
                <w:sz w:val="20"/>
                <w:szCs w:val="20"/>
              </w:rPr>
              <w:t>may choose to require DPIAs be reviewed on a given set schedule</w:t>
            </w:r>
            <w:r w:rsidR="005C346F" w:rsidRPr="00A83583">
              <w:rPr>
                <w:rFonts w:ascii="Segoe UI Light" w:eastAsia="Quattrocento Sans" w:hAnsi="Segoe UI Light" w:cs="Segoe UI Light"/>
                <w:b/>
                <w:i/>
                <w:color w:val="1F497D" w:themeColor="text2"/>
                <w:sz w:val="20"/>
                <w:szCs w:val="20"/>
              </w:rPr>
              <w:t xml:space="preserve">. </w:t>
            </w:r>
          </w:p>
          <w:p w14:paraId="16F0F7A7" w14:textId="77777777" w:rsidR="00D63EAF" w:rsidRPr="00C0010C" w:rsidRDefault="00D63EAF" w:rsidP="00D63EAF">
            <w:pPr>
              <w:rPr>
                <w:rFonts w:ascii="Segoe UI Light" w:eastAsia="Quattrocento Sans" w:hAnsi="Segoe UI Light" w:cs="Segoe UI Light"/>
                <w:sz w:val="20"/>
                <w:szCs w:val="20"/>
              </w:rPr>
            </w:pPr>
          </w:p>
        </w:tc>
      </w:tr>
      <w:tr w:rsidR="00F24CC7" w:rsidRPr="00C0010C" w14:paraId="668D0570" w14:textId="77777777" w:rsidTr="6D6FE20E">
        <w:trPr>
          <w:trHeight w:val="80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79ADD285" w14:textId="364C8922" w:rsidR="00F24CC7" w:rsidRDefault="00F24CC7" w:rsidP="00F24CC7">
            <w:pPr>
              <w:pBdr>
                <w:top w:val="nil"/>
                <w:left w:val="nil"/>
                <w:bottom w:val="nil"/>
                <w:right w:val="nil"/>
                <w:between w:val="nil"/>
              </w:pBd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1.</w:t>
            </w:r>
            <w:r w:rsidR="00A55F81">
              <w:rPr>
                <w:rFonts w:ascii="Segoe UI Light" w:eastAsia="Quattrocento Sans" w:hAnsi="Segoe UI Light" w:cs="Segoe UI Light"/>
                <w:color w:val="FFFFFF"/>
                <w:sz w:val="20"/>
                <w:szCs w:val="20"/>
              </w:rPr>
              <w:t>5</w:t>
            </w:r>
            <w:r>
              <w:rPr>
                <w:rFonts w:ascii="Segoe UI Light" w:eastAsia="Quattrocento Sans" w:hAnsi="Segoe UI Light" w:cs="Segoe UI Light"/>
                <w:color w:val="FFFFFF"/>
                <w:sz w:val="20"/>
                <w:szCs w:val="20"/>
              </w:rPr>
              <w:t xml:space="preserve"> </w:t>
            </w:r>
            <w:r w:rsidRPr="00C0010C">
              <w:rPr>
                <w:rFonts w:ascii="Segoe UI Light" w:eastAsia="Quattrocento Sans" w:hAnsi="Segoe UI Light" w:cs="Segoe UI Light"/>
                <w:color w:val="FFFFFF"/>
                <w:sz w:val="20"/>
                <w:szCs w:val="20"/>
              </w:rPr>
              <w:t xml:space="preserve">DPIA </w:t>
            </w:r>
            <w:r>
              <w:rPr>
                <w:rFonts w:ascii="Segoe UI Light" w:eastAsia="Quattrocento Sans" w:hAnsi="Segoe UI Light" w:cs="Segoe UI Light"/>
                <w:color w:val="FFFFFF"/>
                <w:sz w:val="20"/>
                <w:szCs w:val="20"/>
              </w:rPr>
              <w:t>c</w:t>
            </w:r>
            <w:r w:rsidRPr="00C0010C">
              <w:rPr>
                <w:rFonts w:ascii="Segoe UI Light" w:eastAsia="Quattrocento Sans" w:hAnsi="Segoe UI Light" w:cs="Segoe UI Light"/>
                <w:color w:val="FFFFFF"/>
                <w:sz w:val="20"/>
                <w:szCs w:val="20"/>
              </w:rPr>
              <w:t>hange</w:t>
            </w:r>
            <w:r>
              <w:rPr>
                <w:rFonts w:ascii="Segoe UI Light" w:eastAsia="Quattrocento Sans" w:hAnsi="Segoe UI Light" w:cs="Segoe UI Light"/>
                <w:color w:val="FFFFFF"/>
                <w:sz w:val="20"/>
                <w:szCs w:val="20"/>
              </w:rPr>
              <w:t xml:space="preserve"> </w:t>
            </w:r>
            <w:r w:rsidRPr="00C0010C">
              <w:rPr>
                <w:rFonts w:ascii="Segoe UI Light" w:eastAsia="Quattrocento Sans" w:hAnsi="Segoe UI Light" w:cs="Segoe UI Light"/>
                <w:color w:val="FFFFFF"/>
                <w:sz w:val="20"/>
                <w:szCs w:val="20"/>
              </w:rPr>
              <w:t>log (dates of changes made to this DPIA and summary of key changes)</w:t>
            </w: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0A7C8A4" w14:textId="6464FF6E" w:rsidR="00F24CC7" w:rsidRPr="00E86F65" w:rsidRDefault="00F24CC7" w:rsidP="00F24CC7">
            <w:pPr>
              <w:widowControl w:val="0"/>
              <w:pBdr>
                <w:top w:val="nil"/>
                <w:left w:val="nil"/>
                <w:bottom w:val="nil"/>
                <w:right w:val="nil"/>
                <w:between w:val="nil"/>
              </w:pBdr>
              <w:rPr>
                <w:rStyle w:val="IntenseEmphasis"/>
              </w:rPr>
            </w:pPr>
            <w:r>
              <w:rPr>
                <w:rStyle w:val="IntenseEmphasis"/>
                <w:u w:val="single"/>
              </w:rPr>
              <w:t>Note</w:t>
            </w:r>
            <w:r w:rsidRPr="00E86F65">
              <w:rPr>
                <w:rStyle w:val="IntenseEmphasis"/>
              </w:rPr>
              <w:t>: Include necessary information from your perspective in your DPIA as required</w:t>
            </w:r>
            <w:r>
              <w:rPr>
                <w:rStyle w:val="IntenseEmphasis"/>
              </w:rPr>
              <w:t>.</w:t>
            </w:r>
            <w:r w:rsidRPr="00E86F65">
              <w:rPr>
                <w:rStyle w:val="IntenseEmphasis"/>
              </w:rPr>
              <w:t xml:space="preserve"> This may include the date and summary of key changes made (if applicable).</w:t>
            </w:r>
            <w:r>
              <w:rPr>
                <w:rStyle w:val="IntenseEmphasis"/>
              </w:rPr>
              <w:t xml:space="preserve"> Consider things like, i</w:t>
            </w:r>
            <w:r w:rsidRPr="00C71366">
              <w:rPr>
                <w:rStyle w:val="IntenseEmphasis"/>
              </w:rPr>
              <w:t xml:space="preserve">s this a ‘brand-new processing activity’, or </w:t>
            </w:r>
            <w:r>
              <w:rPr>
                <w:rStyle w:val="IntenseEmphasis"/>
              </w:rPr>
              <w:t xml:space="preserve">is there </w:t>
            </w:r>
            <w:r w:rsidRPr="00C71366">
              <w:rPr>
                <w:rStyle w:val="IntenseEmphasis"/>
              </w:rPr>
              <w:t>a ‘change to an existing personal data processing activity?</w:t>
            </w:r>
          </w:p>
          <w:p w14:paraId="1C724350" w14:textId="77777777" w:rsidR="00F24CC7" w:rsidRPr="00C0010C" w:rsidRDefault="00F24CC7" w:rsidP="00F24CC7">
            <w:pPr>
              <w:rPr>
                <w:rFonts w:ascii="Segoe UI Light" w:eastAsia="Quattrocento Sans" w:hAnsi="Segoe UI Light" w:cs="Segoe UI Light"/>
                <w:sz w:val="20"/>
                <w:szCs w:val="20"/>
              </w:rPr>
            </w:pPr>
          </w:p>
        </w:tc>
      </w:tr>
      <w:tr w:rsidR="00E608AE" w:rsidRPr="00C0010C" w14:paraId="702F16D3" w14:textId="77777777" w:rsidTr="6D6FE20E">
        <w:trPr>
          <w:trHeight w:val="80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1D59AD42" w14:textId="1B7483D3" w:rsidR="00E608AE" w:rsidRPr="00C0010C" w:rsidRDefault="00C5514B">
            <w:pPr>
              <w:pBdr>
                <w:top w:val="nil"/>
                <w:left w:val="nil"/>
                <w:bottom w:val="nil"/>
                <w:right w:val="nil"/>
                <w:between w:val="nil"/>
              </w:pBd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1.</w:t>
            </w:r>
            <w:r w:rsidR="00A55F81">
              <w:rPr>
                <w:rFonts w:ascii="Segoe UI Light" w:eastAsia="Quattrocento Sans" w:hAnsi="Segoe UI Light" w:cs="Segoe UI Light"/>
                <w:color w:val="FFFFFF"/>
                <w:sz w:val="20"/>
                <w:szCs w:val="20"/>
              </w:rPr>
              <w:t>6</w:t>
            </w:r>
            <w:r>
              <w:rPr>
                <w:rFonts w:ascii="Segoe UI Light" w:eastAsia="Quattrocento Sans" w:hAnsi="Segoe UI Light" w:cs="Segoe UI Light"/>
                <w:color w:val="FFFFFF"/>
                <w:sz w:val="20"/>
                <w:szCs w:val="20"/>
              </w:rPr>
              <w:t xml:space="preserve"> </w:t>
            </w:r>
            <w:r w:rsidR="00E608AE" w:rsidRPr="00C0010C">
              <w:rPr>
                <w:rFonts w:ascii="Segoe UI Light" w:eastAsia="Quattrocento Sans" w:hAnsi="Segoe UI Light" w:cs="Segoe UI Light"/>
                <w:color w:val="FFFFFF"/>
                <w:sz w:val="20"/>
                <w:szCs w:val="20"/>
              </w:rPr>
              <w:t>Data Controllership:</w:t>
            </w:r>
          </w:p>
          <w:p w14:paraId="14588390" w14:textId="77777777" w:rsidR="00E608AE" w:rsidRPr="00C0010C" w:rsidRDefault="00E608AE">
            <w:pPr>
              <w:pBdr>
                <w:top w:val="nil"/>
                <w:left w:val="nil"/>
                <w:bottom w:val="nil"/>
                <w:right w:val="nil"/>
                <w:between w:val="nil"/>
              </w:pBdr>
              <w:rPr>
                <w:rFonts w:ascii="Segoe UI Light" w:eastAsia="Quattrocento Sans" w:hAnsi="Segoe UI Light" w:cs="Segoe UI Light"/>
                <w:color w:val="FFFFFF"/>
                <w:sz w:val="20"/>
                <w:szCs w:val="20"/>
              </w:rPr>
            </w:pPr>
          </w:p>
          <w:p w14:paraId="22BBE2D6" w14:textId="77777777" w:rsidR="00E608AE" w:rsidRPr="00C0010C" w:rsidRDefault="00E608AE">
            <w:pPr>
              <w:pBdr>
                <w:top w:val="nil"/>
                <w:left w:val="nil"/>
                <w:bottom w:val="nil"/>
                <w:right w:val="nil"/>
                <w:between w:val="nil"/>
              </w:pBdr>
              <w:rPr>
                <w:rFonts w:ascii="Segoe UI Light" w:eastAsia="Quattrocento Sans" w:hAnsi="Segoe UI Light" w:cs="Segoe UI Light"/>
                <w:color w:val="FFFFFF"/>
                <w:sz w:val="20"/>
                <w:szCs w:val="20"/>
              </w:rPr>
            </w:pPr>
          </w:p>
          <w:p w14:paraId="3C61F192" w14:textId="1010CDF0" w:rsidR="00E608AE" w:rsidRPr="00AC33D1" w:rsidRDefault="00E608AE" w:rsidP="00AC33D1">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Customer </w:t>
            </w:r>
            <w:r w:rsidR="00C02F32">
              <w:rPr>
                <w:rFonts w:ascii="Segoe UI Light" w:eastAsia="Quattrocento Sans" w:hAnsi="Segoe UI Light" w:cs="Segoe UI Light"/>
                <w:color w:val="FFFFFF"/>
                <w:sz w:val="20"/>
                <w:szCs w:val="20"/>
              </w:rPr>
              <w:t>is Controller</w:t>
            </w:r>
          </w:p>
          <w:p w14:paraId="147D507F" w14:textId="0D72D5DC" w:rsidR="00E608AE" w:rsidRPr="00C0010C" w:rsidRDefault="00E608AE" w:rsidP="00897F3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Customer </w:t>
            </w:r>
            <w:r w:rsidR="00854289">
              <w:rPr>
                <w:rFonts w:ascii="Segoe UI Light" w:eastAsia="Quattrocento Sans" w:hAnsi="Segoe UI Light" w:cs="Segoe UI Light"/>
                <w:color w:val="FFFFFF"/>
                <w:sz w:val="20"/>
                <w:szCs w:val="20"/>
              </w:rPr>
              <w:t>is</w:t>
            </w:r>
            <w:r w:rsidRPr="00C0010C">
              <w:rPr>
                <w:rFonts w:ascii="Segoe UI Light" w:eastAsia="Quattrocento Sans" w:hAnsi="Segoe UI Light" w:cs="Segoe UI Light"/>
                <w:color w:val="FFFFFF"/>
                <w:sz w:val="20"/>
                <w:szCs w:val="20"/>
              </w:rPr>
              <w:t xml:space="preserve"> a joint controller</w:t>
            </w:r>
          </w:p>
          <w:p w14:paraId="1C9A74B1" w14:textId="68B14D40" w:rsidR="00854289" w:rsidRPr="00C0010C" w:rsidRDefault="00854289" w:rsidP="00897F3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lastRenderedPageBreak/>
              <w:t xml:space="preserve">Customer is </w:t>
            </w:r>
            <w:r w:rsidR="00614EFF">
              <w:rPr>
                <w:rFonts w:ascii="Segoe UI Light" w:eastAsia="Quattrocento Sans" w:hAnsi="Segoe UI Light" w:cs="Segoe UI Light"/>
                <w:color w:val="FFFFFF"/>
                <w:sz w:val="20"/>
                <w:szCs w:val="20"/>
              </w:rPr>
              <w:t>Processor</w:t>
            </w:r>
          </w:p>
          <w:p w14:paraId="2685E58A" w14:textId="77777777" w:rsidR="00E608AE" w:rsidRPr="00C0010C" w:rsidRDefault="00E608AE" w:rsidP="00897F3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Not yet known</w:t>
            </w:r>
          </w:p>
          <w:p w14:paraId="79C3AAF5" w14:textId="77777777" w:rsidR="00E608AE" w:rsidRPr="00C0010C" w:rsidRDefault="00E608AE">
            <w:pPr>
              <w:pBdr>
                <w:top w:val="nil"/>
                <w:left w:val="nil"/>
                <w:bottom w:val="nil"/>
                <w:right w:val="nil"/>
                <w:between w:val="nil"/>
              </w:pBdr>
              <w:rPr>
                <w:rFonts w:ascii="Segoe UI Light" w:eastAsia="Quattrocento Sans" w:hAnsi="Segoe UI Light" w:cs="Segoe UI Light"/>
                <w:color w:val="FFFFFF"/>
                <w:sz w:val="20"/>
                <w:szCs w:val="20"/>
              </w:rPr>
            </w:pP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F5FE20E" w14:textId="437611BF" w:rsidR="00E608AE" w:rsidRPr="00E86F65" w:rsidRDefault="002C024F" w:rsidP="0052117E">
            <w:pPr>
              <w:jc w:val="both"/>
              <w:rPr>
                <w:rFonts w:ascii="Segoe UI Light" w:eastAsia="Quattrocento Sans" w:hAnsi="Segoe UI Light" w:cs="Segoe UI Light"/>
                <w:b/>
                <w:i/>
                <w:color w:val="244061" w:themeColor="accent1" w:themeShade="80"/>
                <w:sz w:val="20"/>
                <w:szCs w:val="20"/>
              </w:rPr>
            </w:pPr>
            <w:bookmarkStart w:id="14" w:name="_heading=h.1ksv4uv" w:colFirst="0" w:colLast="0"/>
            <w:bookmarkEnd w:id="14"/>
            <w:r>
              <w:rPr>
                <w:rFonts w:ascii="Segoe UI Light" w:eastAsia="Quattrocento Sans" w:hAnsi="Segoe UI Light" w:cs="Segoe UI Light"/>
                <w:b/>
                <w:i/>
                <w:color w:val="244061" w:themeColor="accent1" w:themeShade="80"/>
                <w:sz w:val="20"/>
                <w:szCs w:val="20"/>
                <w:u w:val="single"/>
              </w:rPr>
              <w:lastRenderedPageBreak/>
              <w:t>Note</w:t>
            </w:r>
            <w:r w:rsidR="00E608AE" w:rsidRPr="00E86F65">
              <w:rPr>
                <w:rFonts w:ascii="Segoe UI Light" w:eastAsia="Quattrocento Sans" w:hAnsi="Segoe UI Light" w:cs="Segoe UI Light"/>
                <w:b/>
                <w:i/>
                <w:color w:val="244061" w:themeColor="accent1" w:themeShade="80"/>
                <w:sz w:val="20"/>
                <w:szCs w:val="20"/>
              </w:rPr>
              <w:t xml:space="preserve">: </w:t>
            </w:r>
            <w:r w:rsidR="36A2A71D" w:rsidRPr="7E2EDD76">
              <w:rPr>
                <w:rFonts w:ascii="Segoe UI Light" w:eastAsia="Quattrocento Sans" w:hAnsi="Segoe UI Light" w:cs="Segoe UI Light"/>
                <w:b/>
                <w:bCs/>
                <w:i/>
                <w:iCs/>
                <w:color w:val="244061" w:themeColor="accent1" w:themeShade="80"/>
                <w:sz w:val="20"/>
                <w:szCs w:val="20"/>
              </w:rPr>
              <w:t>You</w:t>
            </w:r>
            <w:r w:rsidR="00364809">
              <w:rPr>
                <w:rFonts w:ascii="Segoe UI Light" w:eastAsia="Quattrocento Sans" w:hAnsi="Segoe UI Light" w:cs="Segoe UI Light"/>
                <w:b/>
                <w:bCs/>
                <w:i/>
                <w:iCs/>
                <w:color w:val="244061" w:themeColor="accent1" w:themeShade="80"/>
                <w:sz w:val="20"/>
                <w:szCs w:val="20"/>
              </w:rPr>
              <w:t xml:space="preserve"> </w:t>
            </w:r>
            <w:r w:rsidR="00067210">
              <w:rPr>
                <w:rFonts w:ascii="Segoe UI Light" w:eastAsia="Quattrocento Sans" w:hAnsi="Segoe UI Light" w:cs="Segoe UI Light"/>
                <w:b/>
                <w:i/>
                <w:color w:val="244061" w:themeColor="accent1" w:themeShade="80"/>
                <w:sz w:val="20"/>
                <w:szCs w:val="20"/>
              </w:rPr>
              <w:t>may</w:t>
            </w:r>
            <w:r w:rsidR="00E608AE" w:rsidRPr="00E86F65">
              <w:rPr>
                <w:rFonts w:ascii="Segoe UI Light" w:eastAsia="Quattrocento Sans" w:hAnsi="Segoe UI Light" w:cs="Segoe UI Light"/>
                <w:b/>
                <w:i/>
                <w:color w:val="244061" w:themeColor="accent1" w:themeShade="80"/>
                <w:sz w:val="20"/>
                <w:szCs w:val="20"/>
              </w:rPr>
              <w:t xml:space="preserve"> conduct an independent assessment of data controllership based on the facts and circumstances of where </w:t>
            </w:r>
            <w:r w:rsidR="00E13FA7">
              <w:rPr>
                <w:rFonts w:ascii="Segoe UI Light" w:eastAsia="Quattrocento Sans" w:hAnsi="Segoe UI Light" w:cs="Segoe UI Light"/>
                <w:b/>
                <w:i/>
                <w:color w:val="244061" w:themeColor="accent1" w:themeShade="80"/>
                <w:sz w:val="20"/>
                <w:szCs w:val="20"/>
              </w:rPr>
              <w:t>you</w:t>
            </w:r>
            <w:r w:rsidR="00E608AE" w:rsidRPr="00E86F65">
              <w:rPr>
                <w:rFonts w:ascii="Segoe UI Light" w:eastAsia="Quattrocento Sans" w:hAnsi="Segoe UI Light" w:cs="Segoe UI Light"/>
                <w:b/>
                <w:i/>
                <w:color w:val="244061" w:themeColor="accent1" w:themeShade="80"/>
                <w:sz w:val="20"/>
                <w:szCs w:val="20"/>
              </w:rPr>
              <w:t xml:space="preserve"> deploy software</w:t>
            </w:r>
            <w:r w:rsidR="00AB4CB9">
              <w:rPr>
                <w:rFonts w:ascii="Segoe UI Light" w:eastAsia="Quattrocento Sans" w:hAnsi="Segoe UI Light" w:cs="Segoe UI Light"/>
                <w:b/>
                <w:i/>
                <w:color w:val="244061" w:themeColor="accent1" w:themeShade="80"/>
                <w:sz w:val="20"/>
                <w:szCs w:val="20"/>
              </w:rPr>
              <w:t xml:space="preserve"> and how </w:t>
            </w:r>
            <w:r w:rsidR="00EB695C">
              <w:rPr>
                <w:rFonts w:ascii="Segoe UI Light" w:eastAsia="Quattrocento Sans" w:hAnsi="Segoe UI Light" w:cs="Segoe UI Light"/>
                <w:b/>
                <w:i/>
                <w:color w:val="244061" w:themeColor="accent1" w:themeShade="80"/>
                <w:sz w:val="20"/>
                <w:szCs w:val="20"/>
              </w:rPr>
              <w:t>it is</w:t>
            </w:r>
            <w:r w:rsidR="00AB4CB9">
              <w:rPr>
                <w:rFonts w:ascii="Segoe UI Light" w:eastAsia="Quattrocento Sans" w:hAnsi="Segoe UI Light" w:cs="Segoe UI Light"/>
                <w:b/>
                <w:i/>
                <w:color w:val="244061" w:themeColor="accent1" w:themeShade="80"/>
                <w:sz w:val="20"/>
                <w:szCs w:val="20"/>
              </w:rPr>
              <w:t xml:space="preserve"> used</w:t>
            </w:r>
            <w:r w:rsidR="00E608AE" w:rsidRPr="00E86F65">
              <w:rPr>
                <w:rFonts w:ascii="Segoe UI Light" w:eastAsia="Quattrocento Sans" w:hAnsi="Segoe UI Light" w:cs="Segoe UI Light"/>
                <w:b/>
                <w:i/>
                <w:color w:val="244061" w:themeColor="accent1" w:themeShade="80"/>
                <w:sz w:val="20"/>
                <w:szCs w:val="20"/>
              </w:rPr>
              <w:t>.</w:t>
            </w:r>
            <w:r w:rsidR="00B90DEF">
              <w:rPr>
                <w:rFonts w:ascii="Segoe UI Light" w:eastAsia="Quattrocento Sans" w:hAnsi="Segoe UI Light" w:cs="Segoe UI Light"/>
                <w:b/>
                <w:i/>
                <w:color w:val="244061" w:themeColor="accent1" w:themeShade="80"/>
                <w:sz w:val="20"/>
                <w:szCs w:val="20"/>
              </w:rPr>
              <w:t xml:space="preserve"> </w:t>
            </w:r>
            <w:r w:rsidR="00E608AE" w:rsidRPr="00E86F65">
              <w:rPr>
                <w:rFonts w:ascii="Segoe UI Light" w:eastAsia="Quattrocento Sans" w:hAnsi="Segoe UI Light" w:cs="Segoe UI Light"/>
                <w:b/>
                <w:i/>
                <w:color w:val="244061" w:themeColor="accent1" w:themeShade="80"/>
                <w:sz w:val="20"/>
                <w:szCs w:val="20"/>
              </w:rPr>
              <w:t>Under the terms of the Online Services Terms (OST)</w:t>
            </w:r>
            <w:r w:rsidR="00E0136E">
              <w:rPr>
                <w:rFonts w:ascii="Segoe UI Light" w:eastAsia="Quattrocento Sans" w:hAnsi="Segoe UI Light" w:cs="Segoe UI Light"/>
                <w:b/>
                <w:i/>
                <w:color w:val="244061" w:themeColor="accent1" w:themeShade="80"/>
                <w:sz w:val="20"/>
                <w:szCs w:val="20"/>
              </w:rPr>
              <w:t xml:space="preserve"> and</w:t>
            </w:r>
            <w:r w:rsidR="00E608AE" w:rsidRPr="00E86F65">
              <w:rPr>
                <w:rFonts w:ascii="Segoe UI Light" w:eastAsia="Quattrocento Sans" w:hAnsi="Segoe UI Light" w:cs="Segoe UI Light"/>
                <w:b/>
                <w:i/>
                <w:color w:val="244061" w:themeColor="accent1" w:themeShade="80"/>
                <w:sz w:val="20"/>
                <w:szCs w:val="20"/>
              </w:rPr>
              <w:t xml:space="preserve"> Data Protection Addendum</w:t>
            </w:r>
            <w:r w:rsidR="00F21A50">
              <w:rPr>
                <w:rFonts w:ascii="Segoe UI Light" w:eastAsia="Quattrocento Sans" w:hAnsi="Segoe UI Light" w:cs="Segoe UI Light"/>
                <w:b/>
                <w:i/>
                <w:color w:val="244061" w:themeColor="accent1" w:themeShade="80"/>
                <w:sz w:val="20"/>
                <w:szCs w:val="20"/>
              </w:rPr>
              <w:t xml:space="preserve"> </w:t>
            </w:r>
            <w:r w:rsidR="00E0136E">
              <w:rPr>
                <w:rFonts w:ascii="Segoe UI Light" w:eastAsia="Quattrocento Sans" w:hAnsi="Segoe UI Light" w:cs="Segoe UI Light"/>
                <w:b/>
                <w:i/>
                <w:color w:val="244061" w:themeColor="accent1" w:themeShade="80"/>
                <w:sz w:val="20"/>
                <w:szCs w:val="20"/>
              </w:rPr>
              <w:t>(DPA)</w:t>
            </w:r>
            <w:r w:rsidR="00E608AE" w:rsidRPr="00E86F65">
              <w:rPr>
                <w:rFonts w:ascii="Segoe UI Light" w:eastAsia="Quattrocento Sans" w:hAnsi="Segoe UI Light" w:cs="Segoe UI Light"/>
                <w:b/>
                <w:i/>
                <w:color w:val="244061" w:themeColor="accent1" w:themeShade="80"/>
                <w:sz w:val="20"/>
                <w:szCs w:val="20"/>
              </w:rPr>
              <w:t xml:space="preserve">, a </w:t>
            </w:r>
            <w:r w:rsidR="00E608AE" w:rsidRPr="00DD74E5">
              <w:rPr>
                <w:rFonts w:ascii="Segoe UI Light" w:eastAsia="Quattrocento Sans" w:hAnsi="Segoe UI Light" w:cs="Segoe UI Light"/>
                <w:b/>
                <w:i/>
                <w:color w:val="244061" w:themeColor="accent1" w:themeShade="80"/>
                <w:sz w:val="20"/>
                <w:szCs w:val="20"/>
              </w:rPr>
              <w:t xml:space="preserve">customer is the controller of personal data and Microsoft is the processor of such data, except: </w:t>
            </w:r>
          </w:p>
          <w:p w14:paraId="3C6FF77F" w14:textId="2393B5E3" w:rsidR="00E608AE" w:rsidRPr="00E86F65" w:rsidRDefault="00E608AE" w:rsidP="00897F3F">
            <w:pPr>
              <w:numPr>
                <w:ilvl w:val="0"/>
                <w:numId w:val="28"/>
              </w:numPr>
              <w:ind w:left="540"/>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 xml:space="preserve">When </w:t>
            </w:r>
            <w:r w:rsidR="008649BF">
              <w:rPr>
                <w:rFonts w:ascii="Segoe UI Light" w:eastAsia="Quattrocento Sans" w:hAnsi="Segoe UI Light" w:cs="Segoe UI Light"/>
                <w:b/>
                <w:i/>
                <w:color w:val="244061" w:themeColor="accent1" w:themeShade="80"/>
                <w:sz w:val="20"/>
                <w:szCs w:val="20"/>
              </w:rPr>
              <w:t>you</w:t>
            </w:r>
            <w:r w:rsidR="00364809">
              <w:rPr>
                <w:rFonts w:ascii="Segoe UI Light" w:eastAsia="Quattrocento Sans" w:hAnsi="Segoe UI Light" w:cs="Segoe UI Light"/>
                <w:b/>
                <w:i/>
                <w:color w:val="244061" w:themeColor="accent1" w:themeShade="80"/>
                <w:sz w:val="20"/>
                <w:szCs w:val="20"/>
              </w:rPr>
              <w:t xml:space="preserve"> </w:t>
            </w:r>
            <w:r w:rsidRPr="00E86F65">
              <w:rPr>
                <w:rFonts w:ascii="Segoe UI Light" w:eastAsia="Quattrocento Sans" w:hAnsi="Segoe UI Light" w:cs="Segoe UI Light"/>
                <w:b/>
                <w:i/>
                <w:color w:val="244061" w:themeColor="accent1" w:themeShade="80"/>
                <w:sz w:val="20"/>
                <w:szCs w:val="20"/>
              </w:rPr>
              <w:t xml:space="preserve">act as a processor of personal data, in which case Microsoft is a subprocessor; or </w:t>
            </w:r>
          </w:p>
          <w:p w14:paraId="2E7696C2" w14:textId="052E850B" w:rsidR="00E608AE" w:rsidRPr="00E86F65" w:rsidRDefault="00E608AE" w:rsidP="00897F3F">
            <w:pPr>
              <w:numPr>
                <w:ilvl w:val="0"/>
                <w:numId w:val="28"/>
              </w:numPr>
              <w:ind w:left="540"/>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 xml:space="preserve">As stated otherwise in the OST or </w:t>
            </w:r>
            <w:r w:rsidR="00E0136E">
              <w:rPr>
                <w:rFonts w:ascii="Segoe UI Light" w:eastAsia="Quattrocento Sans" w:hAnsi="Segoe UI Light" w:cs="Segoe UI Light"/>
                <w:b/>
                <w:i/>
                <w:color w:val="244061" w:themeColor="accent1" w:themeShade="80"/>
                <w:sz w:val="20"/>
                <w:szCs w:val="20"/>
              </w:rPr>
              <w:t>the</w:t>
            </w:r>
            <w:r w:rsidRPr="00E86F65">
              <w:rPr>
                <w:rFonts w:ascii="Segoe UI Light" w:eastAsia="Quattrocento Sans" w:hAnsi="Segoe UI Light" w:cs="Segoe UI Light"/>
                <w:b/>
                <w:i/>
                <w:color w:val="244061" w:themeColor="accent1" w:themeShade="80"/>
                <w:sz w:val="20"/>
                <w:szCs w:val="20"/>
              </w:rPr>
              <w:t xml:space="preserve"> </w:t>
            </w:r>
            <w:r w:rsidR="00E0136E">
              <w:rPr>
                <w:rFonts w:ascii="Segoe UI Light" w:eastAsia="Quattrocento Sans" w:hAnsi="Segoe UI Light" w:cs="Segoe UI Light"/>
                <w:b/>
                <w:i/>
                <w:color w:val="244061" w:themeColor="accent1" w:themeShade="80"/>
                <w:sz w:val="20"/>
                <w:szCs w:val="20"/>
              </w:rPr>
              <w:t>DPA</w:t>
            </w:r>
            <w:r w:rsidRPr="00E86F65">
              <w:rPr>
                <w:rFonts w:ascii="Segoe UI Light" w:eastAsia="Quattrocento Sans" w:hAnsi="Segoe UI Light" w:cs="Segoe UI Light"/>
                <w:b/>
                <w:i/>
                <w:color w:val="244061" w:themeColor="accent1" w:themeShade="80"/>
                <w:sz w:val="20"/>
                <w:szCs w:val="20"/>
              </w:rPr>
              <w:t>.</w:t>
            </w:r>
          </w:p>
          <w:p w14:paraId="16825F3B" w14:textId="77777777" w:rsidR="00E608AE" w:rsidRPr="00E86F65" w:rsidRDefault="00E608AE" w:rsidP="0052117E">
            <w:pPr>
              <w:jc w:val="both"/>
              <w:rPr>
                <w:rFonts w:ascii="Segoe UI Light" w:eastAsia="Quattrocento Sans" w:hAnsi="Segoe UI Light" w:cs="Segoe UI Light"/>
                <w:b/>
                <w:i/>
                <w:color w:val="244061" w:themeColor="accent1" w:themeShade="80"/>
                <w:sz w:val="20"/>
                <w:szCs w:val="20"/>
              </w:rPr>
            </w:pPr>
          </w:p>
          <w:p w14:paraId="0514207D" w14:textId="0983219B" w:rsidR="00E608AE" w:rsidRPr="00E86F65" w:rsidRDefault="00E608AE" w:rsidP="0052117E">
            <w:pPr>
              <w:jc w:val="both"/>
              <w:rPr>
                <w:rFonts w:ascii="Segoe UI Light" w:eastAsia="Quattrocento Sans" w:hAnsi="Segoe UI Light" w:cs="Segoe UI Light"/>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 xml:space="preserve">To the extent Microsoft uses or otherwise processes personal data subject to the GDPR or other data protection requirements in connection with Microsoft’s legitimate business operations, </w:t>
            </w:r>
            <w:r w:rsidRPr="00E86F65">
              <w:rPr>
                <w:rFonts w:ascii="Segoe UI Light" w:eastAsia="Quattrocento Sans" w:hAnsi="Segoe UI Light" w:cs="Segoe UI Light"/>
                <w:b/>
                <w:i/>
                <w:color w:val="244061" w:themeColor="accent1" w:themeShade="80"/>
                <w:sz w:val="20"/>
                <w:szCs w:val="20"/>
                <w:u w:val="single"/>
              </w:rPr>
              <w:t>Microsoft will be an independent data controller</w:t>
            </w:r>
            <w:r w:rsidRPr="00E86F65">
              <w:rPr>
                <w:rFonts w:ascii="Segoe UI Light" w:eastAsia="Quattrocento Sans" w:hAnsi="Segoe UI Light" w:cs="Segoe UI Light"/>
                <w:b/>
                <w:i/>
                <w:color w:val="244061" w:themeColor="accent1" w:themeShade="80"/>
                <w:sz w:val="20"/>
                <w:szCs w:val="20"/>
              </w:rPr>
              <w:t xml:space="preserve"> for such use and will be responsible for complying with all applicable laws and controller obligations.</w:t>
            </w:r>
          </w:p>
        </w:tc>
      </w:tr>
      <w:tr w:rsidR="00522545" w:rsidRPr="00C0010C" w14:paraId="0D525B73" w14:textId="77777777" w:rsidTr="6D6FE20E">
        <w:trPr>
          <w:trHeight w:val="58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3BFF8F7A" w14:textId="002DD763" w:rsidR="00522545" w:rsidRDefault="00522545" w:rsidP="00522545">
            <w:pPr>
              <w:rPr>
                <w:rFonts w:ascii="Segoe UI Light" w:eastAsia="Quattrocento Sans" w:hAnsi="Segoe UI Light" w:cs="Segoe UI Light"/>
                <w:color w:val="FFFFFF" w:themeColor="background1"/>
                <w:sz w:val="20"/>
                <w:szCs w:val="20"/>
              </w:rPr>
            </w:pPr>
            <w:r>
              <w:rPr>
                <w:rFonts w:ascii="Segoe UI Light" w:eastAsia="Quattrocento Sans" w:hAnsi="Segoe UI Light" w:cs="Segoe UI Light"/>
                <w:color w:val="FFFFFF"/>
                <w:sz w:val="20"/>
                <w:szCs w:val="20"/>
              </w:rPr>
              <w:lastRenderedPageBreak/>
              <w:t>1.</w:t>
            </w:r>
            <w:r w:rsidR="00A55F81">
              <w:rPr>
                <w:rFonts w:ascii="Segoe UI Light" w:eastAsia="Quattrocento Sans" w:hAnsi="Segoe UI Light" w:cs="Segoe UI Light"/>
                <w:color w:val="FFFFFF"/>
                <w:sz w:val="20"/>
                <w:szCs w:val="20"/>
              </w:rPr>
              <w:t>7</w:t>
            </w:r>
            <w:r>
              <w:rPr>
                <w:rFonts w:ascii="Segoe UI Light" w:eastAsia="Quattrocento Sans" w:hAnsi="Segoe UI Light" w:cs="Segoe UI Light"/>
                <w:color w:val="FFFFFF"/>
                <w:sz w:val="20"/>
                <w:szCs w:val="20"/>
              </w:rPr>
              <w:t xml:space="preserve"> Third</w:t>
            </w:r>
            <w:r w:rsidRPr="00C0010C">
              <w:rPr>
                <w:rFonts w:ascii="Segoe UI Light" w:eastAsia="Quattrocento Sans" w:hAnsi="Segoe UI Light" w:cs="Segoe UI Light"/>
                <w:color w:val="FFFFFF"/>
                <w:sz w:val="20"/>
                <w:szCs w:val="20"/>
              </w:rPr>
              <w:t xml:space="preserve"> parties responsible for processing personal data</w:t>
            </w: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7719E7E" w14:textId="4D084543" w:rsidR="00522545" w:rsidRDefault="00522545" w:rsidP="00522545">
            <w:pPr>
              <w:rPr>
                <w:rFonts w:ascii="Segoe UI Light" w:eastAsia="Quattrocento Sans" w:hAnsi="Segoe UI Light" w:cs="Segoe UI Light"/>
                <w:b/>
                <w:i/>
                <w:color w:val="244061" w:themeColor="accent1" w:themeShade="80"/>
                <w:sz w:val="20"/>
                <w:szCs w:val="20"/>
              </w:rPr>
            </w:pPr>
            <w:r>
              <w:rPr>
                <w:rFonts w:ascii="Segoe UI Light" w:eastAsia="Quattrocento Sans" w:hAnsi="Segoe UI Light" w:cs="Segoe UI Light"/>
                <w:b/>
                <w:i/>
                <w:color w:val="244061" w:themeColor="accent1" w:themeShade="80"/>
                <w:sz w:val="20"/>
                <w:szCs w:val="20"/>
                <w:u w:val="single"/>
              </w:rPr>
              <w:t>Note</w:t>
            </w:r>
            <w:r w:rsidRPr="00902372">
              <w:rPr>
                <w:rFonts w:ascii="Segoe UI Light" w:eastAsia="Quattrocento Sans" w:hAnsi="Segoe UI Light" w:cs="Segoe UI Light"/>
                <w:b/>
                <w:i/>
                <w:color w:val="244061" w:themeColor="accent1" w:themeShade="80"/>
                <w:sz w:val="20"/>
                <w:szCs w:val="20"/>
                <w:u w:val="single"/>
              </w:rPr>
              <w:t>:</w:t>
            </w:r>
            <w:r w:rsidRPr="00902372">
              <w:rPr>
                <w:rFonts w:ascii="Segoe UI Light" w:eastAsia="Quattrocento Sans" w:hAnsi="Segoe UI Light" w:cs="Segoe UI Light"/>
                <w:b/>
                <w:i/>
                <w:color w:val="244061" w:themeColor="accent1" w:themeShade="80"/>
                <w:sz w:val="20"/>
                <w:szCs w:val="20"/>
              </w:rPr>
              <w:t xml:space="preserve"> Include necessary information from your perspective </w:t>
            </w:r>
            <w:r>
              <w:rPr>
                <w:rFonts w:ascii="Segoe UI Light" w:eastAsia="Quattrocento Sans" w:hAnsi="Segoe UI Light" w:cs="Segoe UI Light"/>
                <w:b/>
                <w:i/>
                <w:color w:val="244061" w:themeColor="accent1" w:themeShade="80"/>
                <w:sz w:val="20"/>
                <w:szCs w:val="20"/>
              </w:rPr>
              <w:t>if you have additional third parties responsible for processing personal data such as a third party connected app.</w:t>
            </w:r>
          </w:p>
          <w:p w14:paraId="0CDA3E8A" w14:textId="77777777" w:rsidR="00522545" w:rsidRDefault="00522545" w:rsidP="00522545">
            <w:pPr>
              <w:rPr>
                <w:rFonts w:ascii="Segoe UI Light" w:eastAsia="Quattrocento Sans" w:hAnsi="Segoe UI Light" w:cs="Segoe UI Light"/>
                <w:b/>
                <w:i/>
                <w:color w:val="244061" w:themeColor="accent1" w:themeShade="80"/>
                <w:sz w:val="20"/>
                <w:szCs w:val="20"/>
              </w:rPr>
            </w:pPr>
          </w:p>
          <w:p w14:paraId="2B9DE3CA" w14:textId="77777777" w:rsidR="00522545" w:rsidRDefault="00522545" w:rsidP="00522545">
            <w:pPr>
              <w:pBdr>
                <w:top w:val="nil"/>
                <w:left w:val="nil"/>
                <w:bottom w:val="nil"/>
                <w:right w:val="nil"/>
                <w:between w:val="nil"/>
              </w:pBdr>
              <w:rPr>
                <w:rFonts w:ascii="Segoe UI Light" w:eastAsia="Quattrocento Sans" w:hAnsi="Segoe UI Light" w:cs="Segoe UI Light"/>
                <w:sz w:val="20"/>
                <w:szCs w:val="20"/>
              </w:rPr>
            </w:pPr>
            <w:r>
              <w:rPr>
                <w:rFonts w:ascii="Segoe UI" w:eastAsia="Quattrocento Sans" w:hAnsi="Segoe UI" w:cs="Segoe UI"/>
                <w:sz w:val="20"/>
                <w:szCs w:val="20"/>
              </w:rPr>
              <w:t>Example:</w:t>
            </w:r>
          </w:p>
          <w:p w14:paraId="633883F0" w14:textId="77777777" w:rsidR="00522545" w:rsidRPr="000B5261" w:rsidRDefault="00522545" w:rsidP="00522545">
            <w:pPr>
              <w:pBdr>
                <w:top w:val="nil"/>
                <w:left w:val="nil"/>
                <w:bottom w:val="nil"/>
                <w:right w:val="nil"/>
                <w:between w:val="nil"/>
              </w:pBdr>
              <w:rPr>
                <w:rFonts w:ascii="Segoe UI" w:eastAsia="Quattrocento Sans" w:hAnsi="Segoe UI" w:cs="Segoe UI"/>
                <w:sz w:val="20"/>
                <w:szCs w:val="20"/>
              </w:rPr>
            </w:pPr>
            <w:r w:rsidRPr="000B5261">
              <w:rPr>
                <w:rFonts w:ascii="Segoe UI" w:eastAsia="Quattrocento Sans" w:hAnsi="Segoe UI" w:cs="Segoe UI"/>
                <w:sz w:val="20"/>
                <w:szCs w:val="20"/>
              </w:rPr>
              <w:t>Microsoft Corporation</w:t>
            </w:r>
          </w:p>
          <w:p w14:paraId="563012E9" w14:textId="0A2A79F0" w:rsidR="00522545" w:rsidRDefault="00522545" w:rsidP="00522545">
            <w:pPr>
              <w:rPr>
                <w:rFonts w:ascii="Segoe UI Light" w:eastAsia="Quattrocento Sans" w:hAnsi="Segoe UI Light" w:cs="Segoe UI Light"/>
                <w:b/>
                <w:i/>
                <w:color w:val="244061" w:themeColor="accent1" w:themeShade="80"/>
                <w:sz w:val="20"/>
                <w:szCs w:val="20"/>
                <w:u w:val="single"/>
              </w:rPr>
            </w:pPr>
            <w:r w:rsidRPr="000B5261">
              <w:rPr>
                <w:rFonts w:ascii="Segoe UI" w:eastAsia="Quattrocento Sans" w:hAnsi="Segoe UI" w:cs="Segoe UI"/>
                <w:sz w:val="20"/>
                <w:szCs w:val="20"/>
              </w:rPr>
              <w:t>Microsoft Sub processors (as applicable)</w:t>
            </w:r>
          </w:p>
        </w:tc>
      </w:tr>
      <w:tr w:rsidR="00E01808" w:rsidRPr="00C0010C" w14:paraId="56A794A4" w14:textId="77777777" w:rsidTr="6D6FE20E">
        <w:trPr>
          <w:trHeight w:val="58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73A4AB18" w14:textId="2FF8BDC1" w:rsidR="00E01808" w:rsidRPr="00C0010C" w:rsidRDefault="00967108" w:rsidP="00AF318B">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1.</w:t>
            </w:r>
            <w:r w:rsidR="00F64C1C">
              <w:rPr>
                <w:rFonts w:ascii="Segoe UI Light" w:eastAsia="Quattrocento Sans" w:hAnsi="Segoe UI Light" w:cs="Segoe UI Light"/>
                <w:color w:val="FFFFFF"/>
                <w:sz w:val="20"/>
                <w:szCs w:val="20"/>
              </w:rPr>
              <w:t>8</w:t>
            </w:r>
            <w:r>
              <w:rPr>
                <w:rFonts w:ascii="Segoe UI Light" w:eastAsia="Quattrocento Sans" w:hAnsi="Segoe UI Light" w:cs="Segoe UI Light"/>
                <w:color w:val="FFFFFF"/>
                <w:sz w:val="20"/>
                <w:szCs w:val="20"/>
              </w:rPr>
              <w:t xml:space="preserve"> </w:t>
            </w:r>
            <w:r w:rsidR="00E01808" w:rsidRPr="00C0010C">
              <w:rPr>
                <w:rFonts w:ascii="Segoe UI Light" w:eastAsia="Quattrocento Sans" w:hAnsi="Segoe UI Light" w:cs="Segoe UI Light"/>
                <w:color w:val="FFFFFF"/>
                <w:sz w:val="20"/>
                <w:szCs w:val="20"/>
              </w:rPr>
              <w:t>Is this a ‘Mandatory’ or ‘Good Practice’ DPIA</w:t>
            </w: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F449F7F" w14:textId="3698D3DA" w:rsidR="00E01808" w:rsidRPr="62006B18" w:rsidRDefault="00EF38CD" w:rsidP="00AF318B">
            <w:pPr>
              <w:widowControl w:val="0"/>
              <w:pBdr>
                <w:top w:val="nil"/>
                <w:left w:val="nil"/>
                <w:bottom w:val="nil"/>
                <w:right w:val="nil"/>
                <w:between w:val="nil"/>
              </w:pBdr>
              <w:rPr>
                <w:rFonts w:ascii="Segoe UI Light" w:eastAsia="Quattrocento Sans" w:hAnsi="Segoe UI Light" w:cs="Segoe UI Light"/>
                <w:b/>
                <w:bCs/>
                <w:i/>
                <w:iCs/>
                <w:color w:val="1F497D" w:themeColor="text2"/>
                <w:sz w:val="20"/>
                <w:szCs w:val="20"/>
                <w:u w:val="single"/>
              </w:rPr>
            </w:pPr>
            <w:r>
              <w:rPr>
                <w:rStyle w:val="IntenseEmphasis"/>
                <w:u w:val="single"/>
              </w:rPr>
              <w:t>Note</w:t>
            </w:r>
            <w:r w:rsidRPr="00E86F65">
              <w:rPr>
                <w:rStyle w:val="IntenseEmphasis"/>
              </w:rPr>
              <w:t>: As set out in the introduct</w:t>
            </w:r>
            <w:r>
              <w:rPr>
                <w:rStyle w:val="IntenseEmphasis"/>
              </w:rPr>
              <w:t>ion</w:t>
            </w:r>
            <w:r w:rsidRPr="00E86F65">
              <w:rPr>
                <w:rStyle w:val="IntenseEmphasis"/>
              </w:rPr>
              <w:t xml:space="preserve">, the DPIA may </w:t>
            </w:r>
            <w:r>
              <w:rPr>
                <w:rStyle w:val="IntenseEmphasis"/>
              </w:rPr>
              <w:t>be needed</w:t>
            </w:r>
            <w:r w:rsidRPr="00E86F65">
              <w:rPr>
                <w:rStyle w:val="IntenseEmphasis"/>
              </w:rPr>
              <w:t xml:space="preserve"> under the GDPR, or it may be a good practice DPIA undertaken without </w:t>
            </w:r>
            <w:r w:rsidR="00761504">
              <w:rPr>
                <w:rStyle w:val="IntenseEmphasis"/>
              </w:rPr>
              <w:t>being strictly</w:t>
            </w:r>
            <w:r w:rsidR="00761504" w:rsidRPr="00E86F65">
              <w:rPr>
                <w:rStyle w:val="IntenseEmphasis"/>
              </w:rPr>
              <w:t xml:space="preserve"> </w:t>
            </w:r>
            <w:r w:rsidRPr="00E86F65">
              <w:rPr>
                <w:rStyle w:val="IntenseEmphasis"/>
              </w:rPr>
              <w:t xml:space="preserve">necessary </w:t>
            </w:r>
            <w:r w:rsidR="00761504">
              <w:rPr>
                <w:rStyle w:val="IntenseEmphasis"/>
              </w:rPr>
              <w:t>and it can be helpful to signify what is prompting the DPIA</w:t>
            </w:r>
            <w:r w:rsidR="00761504" w:rsidRPr="00E86F65">
              <w:rPr>
                <w:rStyle w:val="IntenseEmphasis"/>
              </w:rPr>
              <w:t>.</w:t>
            </w:r>
          </w:p>
        </w:tc>
      </w:tr>
      <w:tr w:rsidR="00AF318B" w:rsidRPr="00C0010C" w14:paraId="5EC42F27" w14:textId="77777777" w:rsidTr="6D6FE20E">
        <w:trPr>
          <w:trHeight w:val="58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71D8A7E2" w14:textId="599083C1" w:rsidR="00AF318B" w:rsidRPr="165E3612" w:rsidRDefault="00967108" w:rsidP="00AF318B">
            <w:pPr>
              <w:rPr>
                <w:rFonts w:ascii="Segoe UI Light" w:eastAsia="Quattrocento Sans" w:hAnsi="Segoe UI Light" w:cs="Segoe UI Light"/>
                <w:color w:val="FFFFFF" w:themeColor="background1"/>
                <w:sz w:val="20"/>
                <w:szCs w:val="20"/>
              </w:rPr>
            </w:pPr>
            <w:r>
              <w:rPr>
                <w:rFonts w:ascii="Segoe UI Light" w:eastAsia="Quattrocento Sans" w:hAnsi="Segoe UI Light" w:cs="Segoe UI Light"/>
                <w:color w:val="FFFFFF"/>
                <w:sz w:val="20"/>
                <w:szCs w:val="20"/>
              </w:rPr>
              <w:t>1.</w:t>
            </w:r>
            <w:r w:rsidR="00F64C1C">
              <w:rPr>
                <w:rFonts w:ascii="Segoe UI Light" w:eastAsia="Quattrocento Sans" w:hAnsi="Segoe UI Light" w:cs="Segoe UI Light"/>
                <w:color w:val="FFFFFF"/>
                <w:sz w:val="20"/>
                <w:szCs w:val="20"/>
              </w:rPr>
              <w:t>9</w:t>
            </w:r>
            <w:r w:rsidR="00C343B0">
              <w:rPr>
                <w:rFonts w:ascii="Segoe UI Light" w:eastAsia="Quattrocento Sans" w:hAnsi="Segoe UI Light" w:cs="Segoe UI Light"/>
                <w:color w:val="FFFFFF"/>
                <w:sz w:val="20"/>
                <w:szCs w:val="20"/>
              </w:rPr>
              <w:t xml:space="preserve"> Product or Service</w:t>
            </w:r>
            <w:r>
              <w:rPr>
                <w:rFonts w:ascii="Segoe UI Light" w:eastAsia="Quattrocento Sans" w:hAnsi="Segoe UI Light" w:cs="Segoe UI Light"/>
                <w:color w:val="FFFFFF"/>
                <w:sz w:val="20"/>
                <w:szCs w:val="20"/>
              </w:rPr>
              <w:t xml:space="preserve"> </w:t>
            </w:r>
            <w:r w:rsidR="00F24D23">
              <w:rPr>
                <w:rFonts w:ascii="Segoe UI Light" w:eastAsia="Quattrocento Sans" w:hAnsi="Segoe UI Light" w:cs="Segoe UI Light"/>
                <w:color w:val="FFFFFF"/>
                <w:sz w:val="20"/>
                <w:szCs w:val="20"/>
              </w:rPr>
              <w:t>v</w:t>
            </w:r>
            <w:r w:rsidR="00761504" w:rsidRPr="00C0010C">
              <w:rPr>
                <w:rFonts w:ascii="Segoe UI Light" w:eastAsia="Quattrocento Sans" w:hAnsi="Segoe UI Light" w:cs="Segoe UI Light"/>
                <w:color w:val="FFFFFF"/>
                <w:sz w:val="20"/>
                <w:szCs w:val="20"/>
              </w:rPr>
              <w:t>ersion</w:t>
            </w:r>
            <w:r w:rsidR="00761504">
              <w:rPr>
                <w:rFonts w:ascii="Segoe UI Light" w:eastAsia="Quattrocento Sans" w:hAnsi="Segoe UI Light" w:cs="Segoe UI Light"/>
                <w:color w:val="FFFFFF"/>
                <w:sz w:val="20"/>
                <w:szCs w:val="20"/>
              </w:rPr>
              <w:t>(s)</w:t>
            </w:r>
            <w:r w:rsidR="00761504" w:rsidRPr="00C0010C">
              <w:rPr>
                <w:rFonts w:ascii="Segoe UI Light" w:eastAsia="Quattrocento Sans" w:hAnsi="Segoe UI Light" w:cs="Segoe UI Light"/>
                <w:color w:val="FFFFFF"/>
                <w:sz w:val="20"/>
                <w:szCs w:val="20"/>
              </w:rPr>
              <w:t xml:space="preserve"> (if applicable)</w:t>
            </w: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3F77256" w14:textId="73622AFC" w:rsidR="00AF318B" w:rsidRDefault="00761504" w:rsidP="00AF318B">
            <w:pPr>
              <w:rPr>
                <w:rFonts w:ascii="Segoe UI Light" w:eastAsia="Quattrocento Sans" w:hAnsi="Segoe UI Light" w:cs="Segoe UI Light"/>
                <w:b/>
                <w:i/>
                <w:sz w:val="20"/>
                <w:szCs w:val="20"/>
              </w:rPr>
            </w:pPr>
            <w:r>
              <w:rPr>
                <w:rStyle w:val="IntenseEmphasis"/>
                <w:u w:val="single"/>
              </w:rPr>
              <w:t>Note</w:t>
            </w:r>
            <w:r w:rsidRPr="00E86F65">
              <w:rPr>
                <w:rStyle w:val="IntenseEmphasis"/>
              </w:rPr>
              <w:t>:</w:t>
            </w:r>
            <w:r w:rsidRPr="00CC2163">
              <w:rPr>
                <w:rStyle w:val="IntenseEmphasis"/>
                <w:color w:val="365F91" w:themeColor="accent1" w:themeShade="BF"/>
              </w:rPr>
              <w:t xml:space="preserve"> </w:t>
            </w:r>
            <w:r w:rsidRPr="00CC2163">
              <w:rPr>
                <w:rFonts w:ascii="Segoe UI Light" w:eastAsia="Quattrocento Sans" w:hAnsi="Segoe UI Light" w:cs="Segoe UI Light"/>
                <w:b/>
                <w:i/>
                <w:color w:val="365F91" w:themeColor="accent1" w:themeShade="BF"/>
                <w:sz w:val="20"/>
                <w:szCs w:val="20"/>
              </w:rPr>
              <w:t>Information on which version</w:t>
            </w:r>
            <w:r>
              <w:rPr>
                <w:rFonts w:ascii="Segoe UI Light" w:eastAsia="Quattrocento Sans" w:hAnsi="Segoe UI Light" w:cs="Segoe UI Light"/>
                <w:b/>
                <w:i/>
                <w:color w:val="365F91" w:themeColor="accent1" w:themeShade="BF"/>
                <w:sz w:val="20"/>
                <w:szCs w:val="20"/>
              </w:rPr>
              <w:t>(s)</w:t>
            </w:r>
            <w:r w:rsidRPr="00CC2163">
              <w:rPr>
                <w:rFonts w:ascii="Segoe UI Light" w:eastAsia="Quattrocento Sans" w:hAnsi="Segoe UI Light" w:cs="Segoe UI Light"/>
                <w:b/>
                <w:i/>
                <w:color w:val="365F91" w:themeColor="accent1" w:themeShade="BF"/>
                <w:sz w:val="20"/>
                <w:szCs w:val="20"/>
              </w:rPr>
              <w:t xml:space="preserve"> </w:t>
            </w:r>
            <w:r>
              <w:rPr>
                <w:rFonts w:ascii="Segoe UI Light" w:eastAsia="Quattrocento Sans" w:hAnsi="Segoe UI Light" w:cs="Segoe UI Light"/>
                <w:b/>
                <w:i/>
                <w:color w:val="365F91" w:themeColor="accent1" w:themeShade="BF"/>
                <w:sz w:val="20"/>
                <w:szCs w:val="20"/>
              </w:rPr>
              <w:t>are</w:t>
            </w:r>
            <w:r w:rsidR="00BB2F80">
              <w:rPr>
                <w:rFonts w:ascii="Segoe UI Light" w:eastAsia="Quattrocento Sans" w:hAnsi="Segoe UI Light" w:cs="Segoe UI Light"/>
                <w:b/>
                <w:i/>
                <w:color w:val="365F91" w:themeColor="accent1" w:themeShade="BF"/>
                <w:sz w:val="20"/>
                <w:szCs w:val="20"/>
              </w:rPr>
              <w:t xml:space="preserve"> be</w:t>
            </w:r>
            <w:r>
              <w:rPr>
                <w:rFonts w:ascii="Segoe UI Light" w:eastAsia="Quattrocento Sans" w:hAnsi="Segoe UI Light" w:cs="Segoe UI Light"/>
                <w:b/>
                <w:i/>
                <w:color w:val="365F91" w:themeColor="accent1" w:themeShade="BF"/>
                <w:sz w:val="20"/>
                <w:szCs w:val="20"/>
              </w:rPr>
              <w:t xml:space="preserve"> us</w:t>
            </w:r>
            <w:r w:rsidR="00BB2F80">
              <w:rPr>
                <w:rFonts w:ascii="Segoe UI Light" w:eastAsia="Quattrocento Sans" w:hAnsi="Segoe UI Light" w:cs="Segoe UI Light"/>
                <w:b/>
                <w:i/>
                <w:color w:val="365F91" w:themeColor="accent1" w:themeShade="BF"/>
                <w:sz w:val="20"/>
                <w:szCs w:val="20"/>
              </w:rPr>
              <w:t>ed</w:t>
            </w:r>
            <w:r>
              <w:rPr>
                <w:rFonts w:ascii="Segoe UI Light" w:eastAsia="Quattrocento Sans" w:hAnsi="Segoe UI Light" w:cs="Segoe UI Light"/>
                <w:b/>
                <w:i/>
                <w:color w:val="365F91" w:themeColor="accent1" w:themeShade="BF"/>
                <w:sz w:val="20"/>
                <w:szCs w:val="20"/>
              </w:rPr>
              <w:t xml:space="preserve"> or are deployed. It is understandable that for </w:t>
            </w:r>
            <w:r w:rsidR="00B8668C">
              <w:rPr>
                <w:rFonts w:ascii="Segoe UI Light" w:eastAsia="Quattrocento Sans" w:hAnsi="Segoe UI Light" w:cs="Segoe UI Light"/>
                <w:b/>
                <w:i/>
                <w:color w:val="365F91" w:themeColor="accent1" w:themeShade="BF"/>
                <w:sz w:val="20"/>
                <w:szCs w:val="20"/>
              </w:rPr>
              <w:t>large</w:t>
            </w:r>
            <w:r>
              <w:rPr>
                <w:rFonts w:ascii="Segoe UI Light" w:eastAsia="Quattrocento Sans" w:hAnsi="Segoe UI Light" w:cs="Segoe UI Light"/>
                <w:b/>
                <w:i/>
                <w:color w:val="365F91" w:themeColor="accent1" w:themeShade="BF"/>
                <w:sz w:val="20"/>
                <w:szCs w:val="20"/>
              </w:rPr>
              <w:t xml:space="preserve"> organizations </w:t>
            </w:r>
            <w:r w:rsidR="0091363D">
              <w:rPr>
                <w:rFonts w:ascii="Segoe UI Light" w:eastAsia="Quattrocento Sans" w:hAnsi="Segoe UI Light" w:cs="Segoe UI Light"/>
                <w:b/>
                <w:i/>
                <w:color w:val="365F91" w:themeColor="accent1" w:themeShade="BF"/>
                <w:sz w:val="20"/>
                <w:szCs w:val="20"/>
              </w:rPr>
              <w:t>there</w:t>
            </w:r>
            <w:r>
              <w:rPr>
                <w:rFonts w:ascii="Segoe UI Light" w:eastAsia="Quattrocento Sans" w:hAnsi="Segoe UI Light" w:cs="Segoe UI Light"/>
                <w:b/>
                <w:i/>
                <w:color w:val="365F91" w:themeColor="accent1" w:themeShade="BF"/>
                <w:sz w:val="20"/>
                <w:szCs w:val="20"/>
              </w:rPr>
              <w:t xml:space="preserve"> may be more than one version currently deployed across your (the customers) environment. If there are more than one </w:t>
            </w:r>
            <w:r w:rsidR="00B667B3">
              <w:rPr>
                <w:rFonts w:ascii="Segoe UI Light" w:eastAsia="Quattrocento Sans" w:hAnsi="Segoe UI Light" w:cs="Segoe UI Light"/>
                <w:b/>
                <w:i/>
                <w:color w:val="365F91" w:themeColor="accent1" w:themeShade="BF"/>
                <w:sz w:val="20"/>
                <w:szCs w:val="20"/>
              </w:rPr>
              <w:t>version</w:t>
            </w:r>
            <w:r>
              <w:rPr>
                <w:rFonts w:ascii="Segoe UI Light" w:eastAsia="Quattrocento Sans" w:hAnsi="Segoe UI Light" w:cs="Segoe UI Light"/>
                <w:b/>
                <w:i/>
                <w:color w:val="365F91" w:themeColor="accent1" w:themeShade="BF"/>
                <w:sz w:val="20"/>
                <w:szCs w:val="20"/>
              </w:rPr>
              <w:t xml:space="preserve"> deployed it may be good to note if there are any privacy impacting setting or control differences between the versions</w:t>
            </w:r>
            <w:r w:rsidR="005C346F">
              <w:rPr>
                <w:rFonts w:ascii="Segoe UI Light" w:eastAsia="Quattrocento Sans" w:hAnsi="Segoe UI Light" w:cs="Segoe UI Light"/>
                <w:b/>
                <w:i/>
                <w:color w:val="365F91" w:themeColor="accent1" w:themeShade="BF"/>
                <w:sz w:val="20"/>
                <w:szCs w:val="20"/>
              </w:rPr>
              <w:t xml:space="preserve">. </w:t>
            </w:r>
            <w:r>
              <w:rPr>
                <w:rFonts w:ascii="Segoe UI Light" w:eastAsia="Quattrocento Sans" w:hAnsi="Segoe UI Light" w:cs="Segoe UI Light"/>
                <w:b/>
                <w:i/>
                <w:color w:val="365F91" w:themeColor="accent1" w:themeShade="BF"/>
                <w:sz w:val="20"/>
                <w:szCs w:val="20"/>
              </w:rPr>
              <w:t xml:space="preserve">   </w:t>
            </w:r>
          </w:p>
          <w:p w14:paraId="3A86A84C" w14:textId="77777777" w:rsidR="00761504" w:rsidRDefault="00761504" w:rsidP="00761504">
            <w:pPr>
              <w:rPr>
                <w:rFonts w:ascii="Segoe UI" w:eastAsia="Quattrocento Sans" w:hAnsi="Segoe UI" w:cs="Segoe UI"/>
                <w:sz w:val="20"/>
                <w:szCs w:val="20"/>
              </w:rPr>
            </w:pPr>
          </w:p>
          <w:p w14:paraId="1FAD8496" w14:textId="12C9DCF8" w:rsidR="00AF318B" w:rsidRPr="00800AB0" w:rsidRDefault="00AF318B" w:rsidP="00AF318B">
            <w:pPr>
              <w:rPr>
                <w:rFonts w:ascii="Segoe UI Light" w:eastAsia="Quattrocento Sans" w:hAnsi="Segoe UI Light" w:cs="Segoe UI Light"/>
                <w:bCs/>
                <w:iCs/>
                <w:color w:val="244061" w:themeColor="accent1" w:themeShade="80"/>
                <w:sz w:val="20"/>
                <w:szCs w:val="20"/>
                <w:u w:val="single"/>
              </w:rPr>
            </w:pPr>
            <w:r>
              <w:rPr>
                <w:rFonts w:ascii="Segoe UI" w:eastAsia="Quattrocento Sans" w:hAnsi="Segoe UI" w:cs="Segoe UI"/>
                <w:sz w:val="20"/>
                <w:szCs w:val="20"/>
              </w:rPr>
              <w:t>Example</w:t>
            </w:r>
            <w:r w:rsidR="00761504">
              <w:rPr>
                <w:rFonts w:ascii="Segoe UI" w:eastAsia="Quattrocento Sans" w:hAnsi="Segoe UI" w:cs="Segoe UI"/>
                <w:sz w:val="20"/>
                <w:szCs w:val="20"/>
              </w:rPr>
              <w:t xml:space="preserve"> Microsoft Teams</w:t>
            </w:r>
            <w:r>
              <w:rPr>
                <w:rFonts w:ascii="Segoe UI" w:eastAsia="Quattrocento Sans" w:hAnsi="Segoe UI" w:cs="Segoe UI"/>
                <w:sz w:val="20"/>
                <w:szCs w:val="20"/>
              </w:rPr>
              <w:t xml:space="preserve">: </w:t>
            </w:r>
            <w:r w:rsidRPr="008E1DE1">
              <w:rPr>
                <w:rFonts w:ascii="Segoe UI" w:eastAsia="Quattrocento Sans" w:hAnsi="Segoe UI" w:cs="Segoe UI"/>
                <w:sz w:val="20"/>
                <w:szCs w:val="20"/>
              </w:rPr>
              <w:t>Information on which version of Microsoft Teams you</w:t>
            </w:r>
            <w:r w:rsidR="00364809">
              <w:rPr>
                <w:rFonts w:ascii="Segoe UI" w:eastAsia="Quattrocento Sans" w:hAnsi="Segoe UI" w:cs="Segoe UI"/>
                <w:sz w:val="20"/>
                <w:szCs w:val="20"/>
              </w:rPr>
              <w:t xml:space="preserve"> </w:t>
            </w:r>
            <w:r w:rsidRPr="008E1DE1">
              <w:rPr>
                <w:rFonts w:ascii="Segoe UI" w:eastAsia="Quattrocento Sans" w:hAnsi="Segoe UI" w:cs="Segoe UI"/>
                <w:sz w:val="20"/>
                <w:szCs w:val="20"/>
              </w:rPr>
              <w:t>may be using can be found</w:t>
            </w:r>
            <w:hyperlink r:id="rId30" w:history="1">
              <w:r w:rsidRPr="00B93854">
                <w:rPr>
                  <w:rStyle w:val="Hyperlink"/>
                  <w:rFonts w:ascii="Segoe UI Light" w:eastAsia="Quattrocento Sans" w:hAnsi="Segoe UI Light" w:cs="Segoe UI Light"/>
                  <w:b/>
                  <w:i/>
                  <w:color w:val="365F91" w:themeColor="accent1" w:themeShade="BF"/>
                  <w:sz w:val="20"/>
                  <w:szCs w:val="20"/>
                </w:rPr>
                <w:t xml:space="preserve"> here</w:t>
              </w:r>
            </w:hyperlink>
            <w:r w:rsidRPr="00B93854">
              <w:rPr>
                <w:rFonts w:ascii="Segoe UI Light" w:eastAsia="Quattrocento Sans" w:hAnsi="Segoe UI Light" w:cs="Segoe UI Light"/>
                <w:b/>
                <w:i/>
                <w:sz w:val="20"/>
                <w:szCs w:val="20"/>
              </w:rPr>
              <w:t>.</w:t>
            </w:r>
            <w:r w:rsidR="00451B31">
              <w:rPr>
                <w:rFonts w:ascii="Segoe UI Light" w:eastAsia="Quattrocento Sans" w:hAnsi="Segoe UI Light" w:cs="Segoe UI Light"/>
                <w:b/>
                <w:i/>
                <w:sz w:val="20"/>
                <w:szCs w:val="20"/>
              </w:rPr>
              <w:t xml:space="preserve"> </w:t>
            </w:r>
            <w:r w:rsidR="00800AB0" w:rsidRPr="00800AB0">
              <w:rPr>
                <w:rFonts w:ascii="Segoe UI" w:eastAsia="Quattrocento Sans" w:hAnsi="Segoe UI" w:cs="Segoe UI"/>
                <w:sz w:val="20"/>
                <w:szCs w:val="20"/>
              </w:rPr>
              <w:t xml:space="preserve">Unlike traditional software, Microsoft Online </w:t>
            </w:r>
            <w:r w:rsidR="00800AB0">
              <w:rPr>
                <w:rFonts w:ascii="Segoe UI" w:eastAsia="Quattrocento Sans" w:hAnsi="Segoe UI" w:cs="Segoe UI"/>
                <w:sz w:val="20"/>
                <w:szCs w:val="20"/>
              </w:rPr>
              <w:t>S</w:t>
            </w:r>
            <w:r w:rsidR="00800AB0" w:rsidRPr="00800AB0">
              <w:rPr>
                <w:rFonts w:ascii="Segoe UI" w:eastAsia="Quattrocento Sans" w:hAnsi="Segoe UI" w:cs="Segoe UI"/>
                <w:sz w:val="20"/>
                <w:szCs w:val="20"/>
              </w:rPr>
              <w:t xml:space="preserve">ervices are visionless. There are applications and </w:t>
            </w:r>
            <w:r w:rsidR="00800AB0">
              <w:rPr>
                <w:rFonts w:ascii="Segoe UI" w:eastAsia="Quattrocento Sans" w:hAnsi="Segoe UI" w:cs="Segoe UI"/>
                <w:sz w:val="20"/>
                <w:szCs w:val="20"/>
              </w:rPr>
              <w:t>software to be considerate</w:t>
            </w:r>
            <w:r w:rsidR="004C45B9">
              <w:rPr>
                <w:rFonts w:ascii="Segoe UI" w:eastAsia="Quattrocento Sans" w:hAnsi="Segoe UI" w:cs="Segoe UI"/>
                <w:sz w:val="20"/>
                <w:szCs w:val="20"/>
              </w:rPr>
              <w:t xml:space="preserve"> of,</w:t>
            </w:r>
            <w:r w:rsidR="00800AB0">
              <w:rPr>
                <w:rFonts w:ascii="Segoe UI" w:eastAsia="Quattrocento Sans" w:hAnsi="Segoe UI" w:cs="Segoe UI"/>
                <w:sz w:val="20"/>
                <w:szCs w:val="20"/>
              </w:rPr>
              <w:t xml:space="preserve"> but Microsoft Online Services are not versioned. </w:t>
            </w:r>
          </w:p>
        </w:tc>
      </w:tr>
      <w:tr w:rsidR="00426F3A" w:rsidRPr="00C0010C" w14:paraId="2D9544F1" w14:textId="77777777" w:rsidTr="6D6FE20E">
        <w:trPr>
          <w:trHeight w:val="1340"/>
        </w:trPr>
        <w:tc>
          <w:tcPr>
            <w:tcW w:w="3195"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78FBE247" w14:textId="19A2B250" w:rsidR="00426F3A" w:rsidRPr="00C0010C" w:rsidRDefault="0043731C" w:rsidP="00426F3A">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1.1</w:t>
            </w:r>
            <w:r w:rsidR="00A55F81">
              <w:rPr>
                <w:rFonts w:ascii="Segoe UI Light" w:eastAsia="Quattrocento Sans" w:hAnsi="Segoe UI Light" w:cs="Segoe UI Light"/>
                <w:color w:val="FFFFFF"/>
                <w:sz w:val="20"/>
                <w:szCs w:val="20"/>
              </w:rPr>
              <w:t>0</w:t>
            </w:r>
            <w:r>
              <w:rPr>
                <w:rFonts w:ascii="Segoe UI Light" w:eastAsia="Quattrocento Sans" w:hAnsi="Segoe UI Light" w:cs="Segoe UI Light"/>
                <w:color w:val="FFFFFF"/>
                <w:sz w:val="20"/>
                <w:szCs w:val="20"/>
              </w:rPr>
              <w:t xml:space="preserve"> </w:t>
            </w:r>
            <w:r w:rsidR="00426F3A" w:rsidRPr="00C0010C">
              <w:rPr>
                <w:rFonts w:ascii="Segoe UI Light" w:eastAsia="Quattrocento Sans" w:hAnsi="Segoe UI Light" w:cs="Segoe UI Light"/>
                <w:color w:val="FFFFFF"/>
                <w:sz w:val="20"/>
                <w:szCs w:val="20"/>
              </w:rPr>
              <w:t xml:space="preserve">External reference materials relied </w:t>
            </w:r>
            <w:r w:rsidR="00761504">
              <w:rPr>
                <w:rFonts w:ascii="Segoe UI Light" w:eastAsia="Quattrocento Sans" w:hAnsi="Segoe UI Light" w:cs="Segoe UI Light"/>
                <w:color w:val="FFFFFF"/>
                <w:sz w:val="20"/>
                <w:szCs w:val="20"/>
              </w:rPr>
              <w:t xml:space="preserve">upon </w:t>
            </w:r>
            <w:r w:rsidR="00372C45">
              <w:rPr>
                <w:rFonts w:ascii="Segoe UI Light" w:eastAsia="Quattrocento Sans" w:hAnsi="Segoe UI Light" w:cs="Segoe UI Light"/>
                <w:color w:val="FFFFFF"/>
                <w:sz w:val="20"/>
                <w:szCs w:val="20"/>
              </w:rPr>
              <w:t>(version or publication date if applicable)</w:t>
            </w:r>
          </w:p>
        </w:tc>
        <w:tc>
          <w:tcPr>
            <w:tcW w:w="975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9F13481" w14:textId="6CB7636C" w:rsidR="00426F3A" w:rsidRPr="00E86F65" w:rsidRDefault="00426F3A" w:rsidP="00426F3A">
            <w:pPr>
              <w:jc w:val="both"/>
              <w:rPr>
                <w:rFonts w:ascii="Segoe UI Light" w:eastAsia="Quattrocento Sans" w:hAnsi="Segoe UI Light" w:cs="Segoe UI Light"/>
                <w:b/>
                <w:i/>
                <w:color w:val="244061" w:themeColor="accent1" w:themeShade="80"/>
                <w:sz w:val="20"/>
                <w:szCs w:val="20"/>
              </w:rPr>
            </w:pPr>
            <w:r>
              <w:rPr>
                <w:rFonts w:ascii="Segoe UI Light" w:eastAsia="Quattrocento Sans" w:hAnsi="Segoe UI Light" w:cs="Segoe UI Light"/>
                <w:b/>
                <w:i/>
                <w:color w:val="244061" w:themeColor="accent1" w:themeShade="80"/>
                <w:sz w:val="20"/>
                <w:szCs w:val="20"/>
                <w:u w:val="single"/>
              </w:rPr>
              <w:t>Note</w:t>
            </w:r>
            <w:r w:rsidRPr="00E86F65">
              <w:rPr>
                <w:rFonts w:ascii="Segoe UI Light" w:eastAsia="Quattrocento Sans" w:hAnsi="Segoe UI Light" w:cs="Segoe UI Light"/>
                <w:b/>
                <w:i/>
                <w:color w:val="244061" w:themeColor="accent1" w:themeShade="80"/>
                <w:sz w:val="20"/>
                <w:szCs w:val="20"/>
              </w:rPr>
              <w:t xml:space="preserve">: Listed and hyperlinked </w:t>
            </w:r>
            <w:r w:rsidR="00544AB7">
              <w:rPr>
                <w:rFonts w:ascii="Segoe UI Light" w:eastAsia="Quattrocento Sans" w:hAnsi="Segoe UI Light" w:cs="Segoe UI Light"/>
                <w:b/>
                <w:i/>
                <w:color w:val="244061" w:themeColor="accent1" w:themeShade="80"/>
                <w:sz w:val="20"/>
                <w:szCs w:val="20"/>
              </w:rPr>
              <w:t>in the introduction of this document</w:t>
            </w:r>
            <w:r w:rsidRPr="00E86F65">
              <w:rPr>
                <w:rFonts w:ascii="Segoe UI Light" w:eastAsia="Quattrocento Sans" w:hAnsi="Segoe UI Light" w:cs="Segoe UI Light"/>
                <w:b/>
                <w:i/>
                <w:color w:val="244061" w:themeColor="accent1" w:themeShade="80"/>
                <w:sz w:val="20"/>
                <w:szCs w:val="20"/>
              </w:rPr>
              <w:t xml:space="preserve"> are </w:t>
            </w:r>
            <w:r w:rsidR="00544AB7">
              <w:rPr>
                <w:rFonts w:ascii="Segoe UI Light" w:eastAsia="Quattrocento Sans" w:hAnsi="Segoe UI Light" w:cs="Segoe UI Light"/>
                <w:b/>
                <w:i/>
                <w:color w:val="244061" w:themeColor="accent1" w:themeShade="80"/>
                <w:sz w:val="20"/>
                <w:szCs w:val="20"/>
              </w:rPr>
              <w:t>some</w:t>
            </w:r>
            <w:r w:rsidRPr="00E86F65">
              <w:rPr>
                <w:rFonts w:ascii="Segoe UI Light" w:eastAsia="Quattrocento Sans" w:hAnsi="Segoe UI Light" w:cs="Segoe UI Light"/>
                <w:b/>
                <w:i/>
                <w:color w:val="244061" w:themeColor="accent1" w:themeShade="80"/>
                <w:sz w:val="20"/>
                <w:szCs w:val="20"/>
              </w:rPr>
              <w:t xml:space="preserve"> Microsoft </w:t>
            </w:r>
            <w:r w:rsidR="00544AB7">
              <w:rPr>
                <w:rFonts w:ascii="Segoe UI Light" w:eastAsia="Quattrocento Sans" w:hAnsi="Segoe UI Light" w:cs="Segoe UI Light"/>
                <w:b/>
                <w:i/>
                <w:color w:val="244061" w:themeColor="accent1" w:themeShade="80"/>
                <w:sz w:val="20"/>
                <w:szCs w:val="20"/>
              </w:rPr>
              <w:t>references</w:t>
            </w:r>
            <w:r w:rsidR="00BF67B2">
              <w:rPr>
                <w:rFonts w:ascii="Segoe UI Light" w:eastAsia="Quattrocento Sans" w:hAnsi="Segoe UI Light" w:cs="Segoe UI Light"/>
                <w:b/>
                <w:i/>
                <w:color w:val="244061" w:themeColor="accent1" w:themeShade="80"/>
                <w:sz w:val="20"/>
                <w:szCs w:val="20"/>
              </w:rPr>
              <w:t xml:space="preserve"> and </w:t>
            </w:r>
            <w:r w:rsidRPr="00E86F65">
              <w:rPr>
                <w:rFonts w:ascii="Segoe UI Light" w:eastAsia="Quattrocento Sans" w:hAnsi="Segoe UI Light" w:cs="Segoe UI Light"/>
                <w:b/>
                <w:i/>
                <w:color w:val="244061" w:themeColor="accent1" w:themeShade="80"/>
                <w:sz w:val="20"/>
                <w:szCs w:val="20"/>
              </w:rPr>
              <w:t xml:space="preserve">documents that </w:t>
            </w:r>
            <w:r w:rsidR="00BF67B2">
              <w:rPr>
                <w:rFonts w:ascii="Segoe UI Light" w:eastAsia="Quattrocento Sans" w:hAnsi="Segoe UI Light" w:cs="Segoe UI Light"/>
                <w:b/>
                <w:i/>
                <w:color w:val="244061" w:themeColor="accent1" w:themeShade="80"/>
                <w:sz w:val="20"/>
                <w:szCs w:val="20"/>
              </w:rPr>
              <w:t>might</w:t>
            </w:r>
            <w:r w:rsidRPr="00E86F65">
              <w:rPr>
                <w:rFonts w:ascii="Segoe UI Light" w:eastAsia="Quattrocento Sans" w:hAnsi="Segoe UI Light" w:cs="Segoe UI Light"/>
                <w:b/>
                <w:i/>
                <w:color w:val="244061" w:themeColor="accent1" w:themeShade="80"/>
                <w:sz w:val="20"/>
                <w:szCs w:val="20"/>
              </w:rPr>
              <w:t xml:space="preserve"> typically be relevant for the purposes of completing a DPIA. </w:t>
            </w:r>
            <w:r w:rsidR="00761504" w:rsidRPr="00E86F65">
              <w:rPr>
                <w:rFonts w:ascii="Segoe UI Light" w:eastAsia="Quattrocento Sans" w:hAnsi="Segoe UI Light" w:cs="Segoe UI Light"/>
                <w:b/>
                <w:i/>
                <w:color w:val="244061" w:themeColor="accent1" w:themeShade="80"/>
                <w:sz w:val="20"/>
                <w:szCs w:val="20"/>
              </w:rPr>
              <w:t>The</w:t>
            </w:r>
            <w:r w:rsidRPr="00E86F65">
              <w:rPr>
                <w:rFonts w:ascii="Segoe UI Light" w:eastAsia="Quattrocento Sans" w:hAnsi="Segoe UI Light" w:cs="Segoe UI Light"/>
                <w:b/>
                <w:i/>
                <w:color w:val="244061" w:themeColor="accent1" w:themeShade="80"/>
                <w:sz w:val="20"/>
                <w:szCs w:val="20"/>
              </w:rPr>
              <w:t xml:space="preserve"> links and the information contained in them are subject to change</w:t>
            </w:r>
            <w:r w:rsidR="004E3759">
              <w:rPr>
                <w:rFonts w:ascii="Segoe UI Light" w:eastAsia="Quattrocento Sans" w:hAnsi="Segoe UI Light" w:cs="Segoe UI Light"/>
                <w:b/>
                <w:i/>
                <w:color w:val="244061" w:themeColor="accent1" w:themeShade="80"/>
                <w:sz w:val="20"/>
                <w:szCs w:val="20"/>
              </w:rPr>
              <w:t xml:space="preserve"> as are other reference materials that </w:t>
            </w:r>
            <w:r>
              <w:rPr>
                <w:rFonts w:ascii="Segoe UI Light" w:eastAsia="Quattrocento Sans" w:hAnsi="Segoe UI Light" w:cs="Segoe UI Light"/>
                <w:b/>
                <w:i/>
                <w:color w:val="244061" w:themeColor="accent1" w:themeShade="80"/>
                <w:sz w:val="20"/>
                <w:szCs w:val="20"/>
              </w:rPr>
              <w:t>you</w:t>
            </w:r>
            <w:r w:rsidR="00CA61A6">
              <w:rPr>
                <w:rFonts w:ascii="Segoe UI Light" w:eastAsia="Quattrocento Sans" w:hAnsi="Segoe UI Light" w:cs="Segoe UI Light"/>
                <w:b/>
                <w:i/>
                <w:color w:val="244061" w:themeColor="accent1" w:themeShade="80"/>
                <w:sz w:val="20"/>
                <w:szCs w:val="20"/>
              </w:rPr>
              <w:t xml:space="preserve"> (</w:t>
            </w:r>
            <w:r w:rsidR="004E3759">
              <w:rPr>
                <w:rFonts w:ascii="Segoe UI Light" w:eastAsia="Quattrocento Sans" w:hAnsi="Segoe UI Light" w:cs="Segoe UI Light"/>
                <w:b/>
                <w:i/>
                <w:color w:val="244061" w:themeColor="accent1" w:themeShade="80"/>
                <w:sz w:val="20"/>
                <w:szCs w:val="20"/>
              </w:rPr>
              <w:t>a</w:t>
            </w:r>
            <w:r w:rsidR="00CA61A6">
              <w:rPr>
                <w:rFonts w:ascii="Segoe UI Light" w:eastAsia="Quattrocento Sans" w:hAnsi="Segoe UI Light" w:cs="Segoe UI Light"/>
                <w:b/>
                <w:i/>
                <w:color w:val="244061" w:themeColor="accent1" w:themeShade="80"/>
                <w:sz w:val="20"/>
                <w:szCs w:val="20"/>
              </w:rPr>
              <w:t xml:space="preserve"> customer)</w:t>
            </w:r>
            <w:r w:rsidRPr="00E86F65">
              <w:rPr>
                <w:rFonts w:ascii="Segoe UI Light" w:eastAsia="Quattrocento Sans" w:hAnsi="Segoe UI Light" w:cs="Segoe UI Light"/>
                <w:b/>
                <w:i/>
                <w:color w:val="244061" w:themeColor="accent1" w:themeShade="80"/>
                <w:sz w:val="20"/>
                <w:szCs w:val="20"/>
              </w:rPr>
              <w:t xml:space="preserve"> </w:t>
            </w:r>
            <w:r w:rsidR="004E3759">
              <w:rPr>
                <w:rFonts w:ascii="Segoe UI Light" w:eastAsia="Quattrocento Sans" w:hAnsi="Segoe UI Light" w:cs="Segoe UI Light"/>
                <w:b/>
                <w:i/>
                <w:color w:val="244061" w:themeColor="accent1" w:themeShade="80"/>
                <w:sz w:val="20"/>
                <w:szCs w:val="20"/>
              </w:rPr>
              <w:t xml:space="preserve">might </w:t>
            </w:r>
            <w:r w:rsidR="001156AA">
              <w:rPr>
                <w:rFonts w:ascii="Segoe UI Light" w:eastAsia="Quattrocento Sans" w:hAnsi="Segoe UI Light" w:cs="Segoe UI Light"/>
                <w:b/>
                <w:i/>
                <w:color w:val="244061" w:themeColor="accent1" w:themeShade="80"/>
                <w:sz w:val="20"/>
                <w:szCs w:val="20"/>
              </w:rPr>
              <w:t xml:space="preserve">rely on </w:t>
            </w:r>
            <w:r w:rsidR="004E3759">
              <w:rPr>
                <w:rFonts w:ascii="Segoe UI Light" w:eastAsia="Quattrocento Sans" w:hAnsi="Segoe UI Light" w:cs="Segoe UI Light"/>
                <w:b/>
                <w:i/>
                <w:color w:val="244061" w:themeColor="accent1" w:themeShade="80"/>
                <w:sz w:val="20"/>
                <w:szCs w:val="20"/>
              </w:rPr>
              <w:t>such as regulatory guidance</w:t>
            </w:r>
            <w:r w:rsidR="00761504" w:rsidRPr="00E86F65">
              <w:rPr>
                <w:rFonts w:ascii="Segoe UI Light" w:eastAsia="Quattrocento Sans" w:hAnsi="Segoe UI Light" w:cs="Segoe UI Light"/>
                <w:b/>
                <w:i/>
                <w:color w:val="244061" w:themeColor="accent1" w:themeShade="80"/>
                <w:sz w:val="20"/>
                <w:szCs w:val="20"/>
              </w:rPr>
              <w:t>. As such</w:t>
            </w:r>
            <w:r w:rsidR="004341E5">
              <w:rPr>
                <w:rFonts w:ascii="Segoe UI Light" w:eastAsia="Quattrocento Sans" w:hAnsi="Segoe UI Light" w:cs="Segoe UI Light"/>
                <w:b/>
                <w:i/>
                <w:color w:val="244061" w:themeColor="accent1" w:themeShade="80"/>
                <w:sz w:val="20"/>
                <w:szCs w:val="20"/>
              </w:rPr>
              <w:t xml:space="preserve"> </w:t>
            </w:r>
            <w:r w:rsidR="00761504" w:rsidRPr="00E86F65">
              <w:rPr>
                <w:rFonts w:ascii="Segoe UI Light" w:eastAsia="Quattrocento Sans" w:hAnsi="Segoe UI Light" w:cs="Segoe UI Light"/>
                <w:b/>
                <w:i/>
                <w:color w:val="244061" w:themeColor="accent1" w:themeShade="80"/>
                <w:sz w:val="20"/>
                <w:szCs w:val="20"/>
              </w:rPr>
              <w:t xml:space="preserve">ensure that the correct version/information is used/referred </w:t>
            </w:r>
            <w:r w:rsidR="007A169D">
              <w:rPr>
                <w:rFonts w:ascii="Segoe UI Light" w:eastAsia="Quattrocento Sans" w:hAnsi="Segoe UI Light" w:cs="Segoe UI Light"/>
                <w:b/>
                <w:i/>
                <w:color w:val="244061" w:themeColor="accent1" w:themeShade="80"/>
                <w:sz w:val="20"/>
                <w:szCs w:val="20"/>
              </w:rPr>
              <w:t xml:space="preserve">to </w:t>
            </w:r>
            <w:r w:rsidR="00761504" w:rsidRPr="00E86F65">
              <w:rPr>
                <w:rFonts w:ascii="Segoe UI Light" w:eastAsia="Quattrocento Sans" w:hAnsi="Segoe UI Light" w:cs="Segoe UI Light"/>
                <w:b/>
                <w:i/>
                <w:color w:val="244061" w:themeColor="accent1" w:themeShade="80"/>
                <w:sz w:val="20"/>
                <w:szCs w:val="20"/>
              </w:rPr>
              <w:t xml:space="preserve">when completing </w:t>
            </w:r>
            <w:r w:rsidR="004341E5">
              <w:rPr>
                <w:rFonts w:ascii="Segoe UI Light" w:eastAsia="Quattrocento Sans" w:hAnsi="Segoe UI Light" w:cs="Segoe UI Light"/>
                <w:b/>
                <w:i/>
                <w:color w:val="244061" w:themeColor="accent1" w:themeShade="80"/>
                <w:sz w:val="20"/>
                <w:szCs w:val="20"/>
              </w:rPr>
              <w:t xml:space="preserve">the initial </w:t>
            </w:r>
            <w:r w:rsidR="00761504" w:rsidRPr="00E86F65">
              <w:rPr>
                <w:rFonts w:ascii="Segoe UI Light" w:eastAsia="Quattrocento Sans" w:hAnsi="Segoe UI Light" w:cs="Segoe UI Light"/>
                <w:b/>
                <w:i/>
                <w:color w:val="244061" w:themeColor="accent1" w:themeShade="80"/>
                <w:sz w:val="20"/>
                <w:szCs w:val="20"/>
              </w:rPr>
              <w:t>DPIA</w:t>
            </w:r>
            <w:r w:rsidR="00400644">
              <w:rPr>
                <w:rFonts w:ascii="Segoe UI Light" w:eastAsia="Quattrocento Sans" w:hAnsi="Segoe UI Light" w:cs="Segoe UI Light"/>
                <w:b/>
                <w:i/>
                <w:color w:val="244061" w:themeColor="accent1" w:themeShade="80"/>
                <w:sz w:val="20"/>
                <w:szCs w:val="20"/>
              </w:rPr>
              <w:t xml:space="preserve"> and for each subsequent review or</w:t>
            </w:r>
            <w:r w:rsidR="004341E5">
              <w:rPr>
                <w:rFonts w:ascii="Segoe UI Light" w:eastAsia="Quattrocento Sans" w:hAnsi="Segoe UI Light" w:cs="Segoe UI Light"/>
                <w:b/>
                <w:i/>
                <w:color w:val="244061" w:themeColor="accent1" w:themeShade="80"/>
                <w:sz w:val="20"/>
                <w:szCs w:val="20"/>
              </w:rPr>
              <w:t xml:space="preserve"> update of </w:t>
            </w:r>
            <w:r w:rsidR="001F40BB">
              <w:rPr>
                <w:rFonts w:ascii="Segoe UI Light" w:eastAsia="Quattrocento Sans" w:hAnsi="Segoe UI Light" w:cs="Segoe UI Light"/>
                <w:b/>
                <w:i/>
                <w:color w:val="244061" w:themeColor="accent1" w:themeShade="80"/>
                <w:sz w:val="20"/>
                <w:szCs w:val="20"/>
              </w:rPr>
              <w:t>a</w:t>
            </w:r>
            <w:r w:rsidR="004341E5">
              <w:rPr>
                <w:rFonts w:ascii="Segoe UI Light" w:eastAsia="Quattrocento Sans" w:hAnsi="Segoe UI Light" w:cs="Segoe UI Light"/>
                <w:b/>
                <w:i/>
                <w:color w:val="244061" w:themeColor="accent1" w:themeShade="80"/>
                <w:sz w:val="20"/>
                <w:szCs w:val="20"/>
              </w:rPr>
              <w:t xml:space="preserve"> DPI</w:t>
            </w:r>
            <w:r w:rsidR="003D42B9">
              <w:rPr>
                <w:rFonts w:ascii="Segoe UI Light" w:eastAsia="Quattrocento Sans" w:hAnsi="Segoe UI Light" w:cs="Segoe UI Light"/>
                <w:b/>
                <w:i/>
                <w:color w:val="244061" w:themeColor="accent1" w:themeShade="80"/>
                <w:sz w:val="20"/>
                <w:szCs w:val="20"/>
              </w:rPr>
              <w:t>A</w:t>
            </w:r>
            <w:r w:rsidR="001B44C1">
              <w:rPr>
                <w:rFonts w:ascii="Segoe UI Light" w:eastAsia="Quattrocento Sans" w:hAnsi="Segoe UI Light" w:cs="Segoe UI Light"/>
                <w:b/>
                <w:i/>
                <w:color w:val="244061" w:themeColor="accent1" w:themeShade="80"/>
                <w:sz w:val="20"/>
                <w:szCs w:val="20"/>
              </w:rPr>
              <w:t xml:space="preserve"> it may be good </w:t>
            </w:r>
            <w:r w:rsidR="00E20BDC">
              <w:rPr>
                <w:rFonts w:ascii="Segoe UI Light" w:eastAsia="Quattrocento Sans" w:hAnsi="Segoe UI Light" w:cs="Segoe UI Light"/>
                <w:b/>
                <w:i/>
                <w:color w:val="244061" w:themeColor="accent1" w:themeShade="80"/>
                <w:sz w:val="20"/>
                <w:szCs w:val="20"/>
              </w:rPr>
              <w:t xml:space="preserve">practice </w:t>
            </w:r>
            <w:r w:rsidR="001B44C1">
              <w:rPr>
                <w:rFonts w:ascii="Segoe UI Light" w:eastAsia="Quattrocento Sans" w:hAnsi="Segoe UI Light" w:cs="Segoe UI Light"/>
                <w:b/>
                <w:i/>
                <w:color w:val="244061" w:themeColor="accent1" w:themeShade="80"/>
                <w:sz w:val="20"/>
                <w:szCs w:val="20"/>
              </w:rPr>
              <w:t>to v</w:t>
            </w:r>
            <w:r w:rsidR="004341E5">
              <w:rPr>
                <w:rFonts w:ascii="Segoe UI Light" w:eastAsia="Quattrocento Sans" w:hAnsi="Segoe UI Light" w:cs="Segoe UI Light"/>
                <w:b/>
                <w:i/>
                <w:color w:val="244061" w:themeColor="accent1" w:themeShade="80"/>
                <w:sz w:val="20"/>
                <w:szCs w:val="20"/>
              </w:rPr>
              <w:t>alidat</w:t>
            </w:r>
            <w:r w:rsidR="00841F40">
              <w:rPr>
                <w:rFonts w:ascii="Segoe UI Light" w:eastAsia="Quattrocento Sans" w:hAnsi="Segoe UI Light" w:cs="Segoe UI Light"/>
                <w:b/>
                <w:i/>
                <w:color w:val="244061" w:themeColor="accent1" w:themeShade="80"/>
                <w:sz w:val="20"/>
                <w:szCs w:val="20"/>
              </w:rPr>
              <w:t xml:space="preserve">ing </w:t>
            </w:r>
            <w:r w:rsidR="004341E5">
              <w:rPr>
                <w:rFonts w:ascii="Segoe UI Light" w:eastAsia="Quattrocento Sans" w:hAnsi="Segoe UI Light" w:cs="Segoe UI Light"/>
                <w:b/>
                <w:i/>
                <w:color w:val="244061" w:themeColor="accent1" w:themeShade="80"/>
                <w:sz w:val="20"/>
                <w:szCs w:val="20"/>
              </w:rPr>
              <w:t xml:space="preserve">if </w:t>
            </w:r>
            <w:r w:rsidR="00A3749E">
              <w:rPr>
                <w:rFonts w:ascii="Segoe UI Light" w:eastAsia="Quattrocento Sans" w:hAnsi="Segoe UI Light" w:cs="Segoe UI Light"/>
                <w:b/>
                <w:i/>
                <w:color w:val="244061" w:themeColor="accent1" w:themeShade="80"/>
                <w:sz w:val="20"/>
                <w:szCs w:val="20"/>
              </w:rPr>
              <w:t xml:space="preserve">any </w:t>
            </w:r>
            <w:r w:rsidR="004341E5">
              <w:rPr>
                <w:rFonts w:ascii="Segoe UI Light" w:eastAsia="Quattrocento Sans" w:hAnsi="Segoe UI Light" w:cs="Segoe UI Light"/>
                <w:b/>
                <w:i/>
                <w:color w:val="244061" w:themeColor="accent1" w:themeShade="80"/>
                <w:sz w:val="20"/>
                <w:szCs w:val="20"/>
              </w:rPr>
              <w:t>privacy impacting changes within relevant reference</w:t>
            </w:r>
            <w:r w:rsidR="004F0CBE">
              <w:rPr>
                <w:rFonts w:ascii="Segoe UI Light" w:eastAsia="Quattrocento Sans" w:hAnsi="Segoe UI Light" w:cs="Segoe UI Light"/>
                <w:b/>
                <w:i/>
                <w:color w:val="244061" w:themeColor="accent1" w:themeShade="80"/>
                <w:sz w:val="20"/>
                <w:szCs w:val="20"/>
              </w:rPr>
              <w:t>d</w:t>
            </w:r>
            <w:r w:rsidR="004341E5">
              <w:rPr>
                <w:rFonts w:ascii="Segoe UI Light" w:eastAsia="Quattrocento Sans" w:hAnsi="Segoe UI Light" w:cs="Segoe UI Light"/>
                <w:b/>
                <w:i/>
                <w:color w:val="244061" w:themeColor="accent1" w:themeShade="80"/>
                <w:sz w:val="20"/>
                <w:szCs w:val="20"/>
              </w:rPr>
              <w:t xml:space="preserve"> materia</w:t>
            </w:r>
            <w:r w:rsidR="00372C45">
              <w:rPr>
                <w:rFonts w:ascii="Segoe UI Light" w:eastAsia="Quattrocento Sans" w:hAnsi="Segoe UI Light" w:cs="Segoe UI Light"/>
                <w:b/>
                <w:i/>
                <w:color w:val="244061" w:themeColor="accent1" w:themeShade="80"/>
                <w:sz w:val="20"/>
                <w:szCs w:val="20"/>
              </w:rPr>
              <w:t>ls has occurred. One initial step might be to document the version</w:t>
            </w:r>
            <w:r w:rsidR="008F540A">
              <w:rPr>
                <w:rFonts w:ascii="Segoe UI Light" w:eastAsia="Quattrocento Sans" w:hAnsi="Segoe UI Light" w:cs="Segoe UI Light"/>
                <w:b/>
                <w:i/>
                <w:color w:val="244061" w:themeColor="accent1" w:themeShade="80"/>
                <w:sz w:val="20"/>
                <w:szCs w:val="20"/>
              </w:rPr>
              <w:t xml:space="preserve"> or publication data of a document you rely upon for the creation of the DPIA</w:t>
            </w:r>
            <w:r w:rsidR="005C346F">
              <w:rPr>
                <w:rFonts w:ascii="Segoe UI Light" w:eastAsia="Quattrocento Sans" w:hAnsi="Segoe UI Light" w:cs="Segoe UI Light"/>
                <w:b/>
                <w:i/>
                <w:color w:val="244061" w:themeColor="accent1" w:themeShade="80"/>
                <w:sz w:val="20"/>
                <w:szCs w:val="20"/>
              </w:rPr>
              <w:t xml:space="preserve">. </w:t>
            </w:r>
          </w:p>
          <w:p w14:paraId="257808F7" w14:textId="77777777" w:rsidR="00426F3A" w:rsidRPr="00E86F65" w:rsidRDefault="00426F3A" w:rsidP="00426F3A">
            <w:pPr>
              <w:jc w:val="both"/>
              <w:rPr>
                <w:rFonts w:ascii="Segoe UI Light" w:eastAsia="Quattrocento Sans" w:hAnsi="Segoe UI Light" w:cs="Segoe UI Light"/>
                <w:b/>
                <w:i/>
                <w:color w:val="244061" w:themeColor="accent1" w:themeShade="80"/>
                <w:sz w:val="20"/>
                <w:szCs w:val="20"/>
              </w:rPr>
            </w:pPr>
          </w:p>
          <w:p w14:paraId="077923F3" w14:textId="77777777" w:rsidR="00857316" w:rsidRDefault="00426F3A" w:rsidP="00426F3A">
            <w:pPr>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 xml:space="preserve">Please also note that </w:t>
            </w:r>
            <w:r>
              <w:rPr>
                <w:rFonts w:ascii="Segoe UI Light" w:eastAsia="Quattrocento Sans" w:hAnsi="Segoe UI Light" w:cs="Segoe UI Light"/>
                <w:b/>
                <w:i/>
                <w:color w:val="244061" w:themeColor="accent1" w:themeShade="80"/>
                <w:sz w:val="20"/>
                <w:szCs w:val="20"/>
              </w:rPr>
              <w:t>you (</w:t>
            </w:r>
            <w:r w:rsidR="006C41B4">
              <w:rPr>
                <w:rFonts w:ascii="Segoe UI Light" w:eastAsia="Quattrocento Sans" w:hAnsi="Segoe UI Light" w:cs="Segoe UI Light"/>
                <w:b/>
                <w:i/>
                <w:color w:val="244061" w:themeColor="accent1" w:themeShade="80"/>
                <w:sz w:val="20"/>
                <w:szCs w:val="20"/>
              </w:rPr>
              <w:t xml:space="preserve">the </w:t>
            </w:r>
            <w:r w:rsidRPr="00E86F65">
              <w:rPr>
                <w:rFonts w:ascii="Segoe UI Light" w:eastAsia="Quattrocento Sans" w:hAnsi="Segoe UI Light" w:cs="Segoe UI Light"/>
                <w:b/>
                <w:i/>
                <w:color w:val="244061" w:themeColor="accent1" w:themeShade="80"/>
                <w:sz w:val="20"/>
                <w:szCs w:val="20"/>
              </w:rPr>
              <w:t>customers</w:t>
            </w:r>
            <w:r>
              <w:rPr>
                <w:rFonts w:ascii="Segoe UI Light" w:eastAsia="Quattrocento Sans" w:hAnsi="Segoe UI Light" w:cs="Segoe UI Light"/>
                <w:b/>
                <w:i/>
                <w:color w:val="244061" w:themeColor="accent1" w:themeShade="80"/>
                <w:sz w:val="20"/>
                <w:szCs w:val="20"/>
              </w:rPr>
              <w:t>)</w:t>
            </w:r>
            <w:r w:rsidRPr="00E86F65">
              <w:rPr>
                <w:rFonts w:ascii="Segoe UI Light" w:eastAsia="Quattrocento Sans" w:hAnsi="Segoe UI Light" w:cs="Segoe UI Light"/>
                <w:b/>
                <w:i/>
                <w:color w:val="244061" w:themeColor="accent1" w:themeShade="80"/>
                <w:sz w:val="20"/>
                <w:szCs w:val="20"/>
              </w:rPr>
              <w:t xml:space="preserve"> may </w:t>
            </w:r>
            <w:r>
              <w:rPr>
                <w:rFonts w:ascii="Segoe UI Light" w:eastAsia="Quattrocento Sans" w:hAnsi="Segoe UI Light" w:cs="Segoe UI Light"/>
                <w:b/>
                <w:i/>
                <w:color w:val="244061" w:themeColor="accent1" w:themeShade="80"/>
                <w:sz w:val="20"/>
                <w:szCs w:val="20"/>
              </w:rPr>
              <w:t>wish to</w:t>
            </w:r>
            <w:r w:rsidRPr="00E86F65">
              <w:rPr>
                <w:rFonts w:ascii="Segoe UI Light" w:eastAsia="Quattrocento Sans" w:hAnsi="Segoe UI Light" w:cs="Segoe UI Light"/>
                <w:b/>
                <w:i/>
                <w:color w:val="244061" w:themeColor="accent1" w:themeShade="80"/>
                <w:sz w:val="20"/>
                <w:szCs w:val="20"/>
              </w:rPr>
              <w:t xml:space="preserve"> refer to other external reference materials (such as regulatory guidance</w:t>
            </w:r>
            <w:r w:rsidR="00761504" w:rsidRPr="00E86F65">
              <w:rPr>
                <w:rFonts w:ascii="Segoe UI Light" w:eastAsia="Quattrocento Sans" w:hAnsi="Segoe UI Light" w:cs="Segoe UI Light"/>
                <w:b/>
                <w:i/>
                <w:color w:val="244061" w:themeColor="accent1" w:themeShade="80"/>
                <w:sz w:val="20"/>
                <w:szCs w:val="20"/>
              </w:rPr>
              <w:t>)</w:t>
            </w:r>
            <w:r w:rsidR="003D4380">
              <w:rPr>
                <w:rFonts w:ascii="Segoe UI Light" w:eastAsia="Quattrocento Sans" w:hAnsi="Segoe UI Light" w:cs="Segoe UI Light"/>
                <w:b/>
                <w:i/>
                <w:color w:val="244061" w:themeColor="accent1" w:themeShade="80"/>
                <w:sz w:val="20"/>
                <w:szCs w:val="20"/>
              </w:rPr>
              <w:t xml:space="preserve"> and again noting the point in time of the referenced guidance might be helpful</w:t>
            </w:r>
            <w:r w:rsidR="00761504" w:rsidRPr="00E86F65">
              <w:rPr>
                <w:rFonts w:ascii="Segoe UI Light" w:eastAsia="Quattrocento Sans" w:hAnsi="Segoe UI Light" w:cs="Segoe UI Light"/>
                <w:b/>
                <w:i/>
                <w:color w:val="244061" w:themeColor="accent1" w:themeShade="80"/>
                <w:sz w:val="20"/>
                <w:szCs w:val="20"/>
              </w:rPr>
              <w:t>.</w:t>
            </w:r>
          </w:p>
          <w:p w14:paraId="398B3C4E" w14:textId="063FE56D" w:rsidR="00857316" w:rsidRPr="00857316" w:rsidRDefault="00857316" w:rsidP="00426F3A">
            <w:pPr>
              <w:rPr>
                <w:rFonts w:ascii="Segoe UI Light" w:eastAsia="Quattrocento Sans" w:hAnsi="Segoe UI Light" w:cs="Segoe UI Light"/>
                <w:b/>
                <w:i/>
                <w:color w:val="244061" w:themeColor="accent1" w:themeShade="80"/>
                <w:sz w:val="20"/>
                <w:szCs w:val="20"/>
              </w:rPr>
            </w:pPr>
            <w:r w:rsidRPr="00857316">
              <w:rPr>
                <w:rFonts w:ascii="Segoe UI" w:eastAsia="Quattrocento Sans" w:hAnsi="Segoe UI" w:cs="Segoe UI"/>
                <w:sz w:val="20"/>
                <w:szCs w:val="20"/>
              </w:rPr>
              <w:lastRenderedPageBreak/>
              <w:t>Example:</w:t>
            </w:r>
            <w:r w:rsidR="00E559BA">
              <w:rPr>
                <w:rFonts w:ascii="Segoe UI" w:eastAsia="Quattrocento Sans" w:hAnsi="Segoe UI" w:cs="Segoe UI"/>
                <w:sz w:val="20"/>
                <w:szCs w:val="20"/>
              </w:rPr>
              <w:t xml:space="preserve"> Microsoft Online Service Terms (August 2020</w:t>
            </w:r>
            <w:r w:rsidR="00F1536D">
              <w:rPr>
                <w:rFonts w:ascii="Segoe UI" w:eastAsia="Quattrocento Sans" w:hAnsi="Segoe UI" w:cs="Segoe UI"/>
                <w:sz w:val="20"/>
                <w:szCs w:val="20"/>
              </w:rPr>
              <w:t xml:space="preserve"> version</w:t>
            </w:r>
            <w:r w:rsidR="00E559BA">
              <w:rPr>
                <w:rFonts w:ascii="Segoe UI" w:eastAsia="Quattrocento Sans" w:hAnsi="Segoe UI" w:cs="Segoe UI"/>
                <w:sz w:val="20"/>
                <w:szCs w:val="20"/>
              </w:rPr>
              <w:t>)</w:t>
            </w:r>
            <w:r w:rsidR="008F576E">
              <w:rPr>
                <w:rFonts w:ascii="Segoe UI" w:eastAsia="Quattrocento Sans" w:hAnsi="Segoe UI" w:cs="Segoe UI"/>
                <w:sz w:val="20"/>
                <w:szCs w:val="20"/>
              </w:rPr>
              <w:t>.</w:t>
            </w:r>
            <w:r>
              <w:rPr>
                <w:rFonts w:ascii="Segoe UI Light" w:eastAsia="Quattrocento Sans" w:hAnsi="Segoe UI Light" w:cs="Segoe UI Light"/>
                <w:b/>
                <w:i/>
                <w:color w:val="244061" w:themeColor="accent1" w:themeShade="80"/>
                <w:sz w:val="20"/>
                <w:szCs w:val="20"/>
              </w:rPr>
              <w:t xml:space="preserve"> </w:t>
            </w:r>
          </w:p>
        </w:tc>
      </w:tr>
    </w:tbl>
    <w:p w14:paraId="2CF028E9" w14:textId="0684317F" w:rsidR="0052117E" w:rsidRPr="008454D0" w:rsidRDefault="00ED4244" w:rsidP="00897F3F">
      <w:pPr>
        <w:pStyle w:val="Heading1"/>
        <w:numPr>
          <w:ilvl w:val="0"/>
          <w:numId w:val="38"/>
        </w:numPr>
      </w:pPr>
      <w:bookmarkStart w:id="15" w:name="bookmark=id.2jxsxqh" w:colFirst="0" w:colLast="0"/>
      <w:bookmarkStart w:id="16" w:name="_heading=h.z337ya" w:colFirst="0" w:colLast="0"/>
      <w:bookmarkEnd w:id="15"/>
      <w:bookmarkEnd w:id="16"/>
      <w:r>
        <w:lastRenderedPageBreak/>
        <w:br w:type="page"/>
      </w:r>
      <w:bookmarkStart w:id="17" w:name="_Toc34808500"/>
      <w:bookmarkStart w:id="18" w:name="_Toc34808681"/>
      <w:bookmarkStart w:id="19" w:name="_Toc34809277"/>
      <w:bookmarkStart w:id="20" w:name="_Toc34809696"/>
      <w:bookmarkStart w:id="21" w:name="_Toc46385881"/>
      <w:bookmarkEnd w:id="17"/>
      <w:bookmarkEnd w:id="18"/>
      <w:bookmarkEnd w:id="19"/>
      <w:bookmarkEnd w:id="20"/>
      <w:r w:rsidR="0052117E" w:rsidRPr="008454D0">
        <w:rPr>
          <w:rFonts w:ascii="Segoe UI Light" w:hAnsi="Segoe UI Light" w:cs="Segoe UI Light"/>
        </w:rPr>
        <w:lastRenderedPageBreak/>
        <w:t xml:space="preserve">About the processing activity in </w:t>
      </w:r>
      <w:r w:rsidR="00523478" w:rsidRPr="00FF37FD">
        <w:rPr>
          <w:rFonts w:ascii="Segoe UI Light" w:hAnsi="Segoe UI Light" w:cs="Segoe UI Light"/>
        </w:rPr>
        <w:t>s</w:t>
      </w:r>
      <w:r w:rsidR="0052117E" w:rsidRPr="00FF37FD">
        <w:rPr>
          <w:rFonts w:ascii="Segoe UI Light" w:hAnsi="Segoe UI Light" w:cs="Segoe UI Light"/>
        </w:rPr>
        <w:t>cope</w:t>
      </w:r>
      <w:bookmarkEnd w:id="21"/>
    </w:p>
    <w:p w14:paraId="717A8385" w14:textId="6260C390" w:rsidR="00DD0FE7" w:rsidRDefault="00D87631" w:rsidP="00E86F65">
      <w:pPr>
        <w:pBdr>
          <w:top w:val="nil"/>
          <w:left w:val="nil"/>
          <w:bottom w:val="nil"/>
          <w:right w:val="nil"/>
          <w:between w:val="nil"/>
        </w:pBdr>
        <w:rPr>
          <w:rStyle w:val="IntenseEmphasis"/>
        </w:rPr>
      </w:pPr>
      <w:r w:rsidRPr="00E86F65">
        <w:rPr>
          <w:rStyle w:val="IntenseEmphasis"/>
        </w:rPr>
        <w:t xml:space="preserve">This section describes and analyses the processing activity under review in the DPIA in more detail. It includes questions relating to the rationale behind carrying out this processing, objectives sought to be achieved, the personal data likely to be processed, and the individuals whose personal data will be processed. This section </w:t>
      </w:r>
      <w:r w:rsidR="00B96D42">
        <w:rPr>
          <w:rStyle w:val="IntenseEmphasis"/>
        </w:rPr>
        <w:t xml:space="preserve">can </w:t>
      </w:r>
      <w:r w:rsidRPr="00E86F65">
        <w:rPr>
          <w:rStyle w:val="IntenseEmphasis"/>
        </w:rPr>
        <w:t>provide readers detailed information about the envisaged processing.</w:t>
      </w:r>
      <w:r w:rsidRPr="00E86F65" w:rsidDel="00D87631">
        <w:rPr>
          <w:rStyle w:val="IntenseEmphasis"/>
        </w:rPr>
        <w:t xml:space="preserve"> </w:t>
      </w:r>
    </w:p>
    <w:p w14:paraId="257B5B4E" w14:textId="77777777" w:rsidR="000B42F9" w:rsidRPr="00C0010C" w:rsidRDefault="000B42F9" w:rsidP="00E86F65">
      <w:pPr>
        <w:pBdr>
          <w:top w:val="nil"/>
          <w:left w:val="nil"/>
          <w:bottom w:val="nil"/>
          <w:right w:val="nil"/>
          <w:between w:val="nil"/>
        </w:pBdr>
        <w:rPr>
          <w:rFonts w:ascii="Segoe UI Light" w:eastAsia="Quattrocento Sans" w:hAnsi="Segoe UI Light" w:cs="Segoe UI Light"/>
          <w:sz w:val="20"/>
          <w:szCs w:val="20"/>
        </w:rPr>
      </w:pPr>
    </w:p>
    <w:tbl>
      <w:tblPr>
        <w:tblW w:w="12950" w:type="dxa"/>
        <w:tblInd w:w="1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3000"/>
        <w:gridCol w:w="9950"/>
      </w:tblGrid>
      <w:tr w:rsidR="00355DB4" w:rsidRPr="00C0010C" w14:paraId="4D3E748A" w14:textId="77777777" w:rsidTr="6D6FE20E">
        <w:trPr>
          <w:trHeight w:val="20"/>
        </w:trPr>
        <w:tc>
          <w:tcPr>
            <w:tcW w:w="3000" w:type="dxa"/>
            <w:tcBorders>
              <w:top w:val="single" w:sz="8" w:space="0" w:color="000000" w:themeColor="text1"/>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3BA9A05A" w14:textId="25D78BA8" w:rsidR="00355DB4" w:rsidRPr="008454D0" w:rsidDel="00355DB4" w:rsidRDefault="00954F2B">
            <w:pPr>
              <w:pBdr>
                <w:top w:val="nil"/>
                <w:left w:val="nil"/>
                <w:bottom w:val="nil"/>
                <w:right w:val="nil"/>
                <w:between w:val="nil"/>
              </w:pBdr>
              <w:rPr>
                <w:rFonts w:ascii="Segoe UI Light" w:eastAsia="Quattrocento Sans" w:hAnsi="Segoe UI Light" w:cs="Segoe UI Light"/>
                <w:b/>
                <w:bCs/>
                <w:color w:val="FFFFFF"/>
                <w:sz w:val="20"/>
                <w:szCs w:val="20"/>
              </w:rPr>
            </w:pPr>
            <w:r w:rsidRPr="008454D0">
              <w:rPr>
                <w:rFonts w:ascii="Segoe UI Light" w:eastAsia="Quattrocento Sans" w:hAnsi="Segoe UI Light" w:cs="Segoe UI Light"/>
                <w:b/>
                <w:bCs/>
                <w:color w:val="FFFFFF"/>
                <w:sz w:val="20"/>
                <w:szCs w:val="20"/>
              </w:rPr>
              <w:t>Title</w:t>
            </w:r>
          </w:p>
        </w:tc>
        <w:tc>
          <w:tcPr>
            <w:tcW w:w="995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57965AC" w14:textId="29BFAA37" w:rsidR="00355DB4" w:rsidRPr="008454D0" w:rsidRDefault="00954F2B">
            <w:pPr>
              <w:rPr>
                <w:rFonts w:ascii="Segoe UI Light" w:eastAsia="Quattrocento Sans" w:hAnsi="Segoe UI Light" w:cs="Segoe UI Light"/>
                <w:b/>
                <w:bCs/>
                <w:sz w:val="20"/>
                <w:szCs w:val="20"/>
              </w:rPr>
            </w:pPr>
            <w:r w:rsidRPr="008454D0">
              <w:rPr>
                <w:rFonts w:ascii="Segoe UI Light" w:eastAsia="Quattrocento Sans" w:hAnsi="Segoe UI Light" w:cs="Segoe UI Light"/>
                <w:b/>
                <w:bCs/>
                <w:sz w:val="20"/>
                <w:szCs w:val="20"/>
              </w:rPr>
              <w:t>Description</w:t>
            </w:r>
          </w:p>
        </w:tc>
      </w:tr>
      <w:tr w:rsidR="00355DB4" w:rsidRPr="00C0010C" w14:paraId="18DEC0C9" w14:textId="77777777" w:rsidTr="6D6FE20E">
        <w:trPr>
          <w:trHeight w:val="840"/>
        </w:trPr>
        <w:tc>
          <w:tcPr>
            <w:tcW w:w="3000" w:type="dxa"/>
            <w:tcBorders>
              <w:top w:val="single" w:sz="8" w:space="0" w:color="000000" w:themeColor="text1"/>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7D979630" w14:textId="0DD14743" w:rsidR="00355DB4" w:rsidRPr="00C0010C" w:rsidRDefault="00217E1F">
            <w:pPr>
              <w:pBdr>
                <w:top w:val="nil"/>
                <w:left w:val="nil"/>
                <w:bottom w:val="nil"/>
                <w:right w:val="nil"/>
                <w:between w:val="nil"/>
              </w:pBdr>
              <w:rPr>
                <w:rFonts w:ascii="Segoe UI Light" w:eastAsia="Quattrocento Sans" w:hAnsi="Segoe UI Light" w:cs="Segoe UI Light"/>
                <w:color w:val="FFFFFF"/>
                <w:sz w:val="20"/>
                <w:szCs w:val="20"/>
              </w:rPr>
            </w:pPr>
            <w:r w:rsidRPr="00A55F81">
              <w:rPr>
                <w:rFonts w:ascii="Segoe UI Light" w:eastAsia="Quattrocento Sans" w:hAnsi="Segoe UI Light" w:cs="Segoe UI Light"/>
                <w:sz w:val="20"/>
                <w:szCs w:val="20"/>
              </w:rPr>
              <w:t xml:space="preserve">2.1 </w:t>
            </w:r>
            <w:r w:rsidR="00D64210">
              <w:rPr>
                <w:rFonts w:ascii="Segoe UI Light" w:eastAsia="Quattrocento Sans" w:hAnsi="Segoe UI Light" w:cs="Segoe UI Light"/>
                <w:sz w:val="20"/>
                <w:szCs w:val="20"/>
              </w:rPr>
              <w:t xml:space="preserve">Provide a brief description of what the data processing is intended to accomplish (i.e., the primary purposes for which the data are collected and used). </w:t>
            </w:r>
            <w:r w:rsidR="007535E7" w:rsidRPr="00A55F81">
              <w:rPr>
                <w:rFonts w:ascii="Segoe UI Light" w:eastAsia="Quattrocento Sans" w:hAnsi="Segoe UI Light" w:cs="Segoe UI Light"/>
                <w:sz w:val="20"/>
                <w:szCs w:val="20"/>
              </w:rPr>
              <w:t xml:space="preserve">Generally, this can be a </w:t>
            </w:r>
            <w:r w:rsidR="00784765" w:rsidRPr="00A55F81">
              <w:rPr>
                <w:rFonts w:ascii="Segoe UI Light" w:eastAsia="Quattrocento Sans" w:hAnsi="Segoe UI Light" w:cs="Segoe UI Light"/>
                <w:sz w:val="20"/>
                <w:szCs w:val="20"/>
              </w:rPr>
              <w:t>high-level</w:t>
            </w:r>
            <w:r w:rsidR="007535E7" w:rsidRPr="00A55F81">
              <w:rPr>
                <w:rFonts w:ascii="Segoe UI Light" w:eastAsia="Quattrocento Sans" w:hAnsi="Segoe UI Light" w:cs="Segoe UI Light"/>
                <w:sz w:val="20"/>
                <w:szCs w:val="20"/>
              </w:rPr>
              <w:t xml:space="preserve"> description of the services. </w:t>
            </w:r>
            <w:r w:rsidR="00D64210">
              <w:rPr>
                <w:rFonts w:ascii="Segoe UI Light" w:eastAsia="Quattrocento Sans" w:hAnsi="Segoe UI Light" w:cs="Segoe UI Light"/>
                <w:sz w:val="20"/>
                <w:szCs w:val="20"/>
              </w:rPr>
              <w:t xml:space="preserve">This </w:t>
            </w:r>
            <w:r w:rsidR="00580659">
              <w:rPr>
                <w:rFonts w:ascii="Segoe UI Light" w:eastAsia="Quattrocento Sans" w:hAnsi="Segoe UI Light" w:cs="Segoe UI Light"/>
                <w:sz w:val="20"/>
                <w:szCs w:val="20"/>
              </w:rPr>
              <w:t>can</w:t>
            </w:r>
            <w:r w:rsidR="00D64210">
              <w:rPr>
                <w:rFonts w:ascii="Segoe UI Light" w:eastAsia="Quattrocento Sans" w:hAnsi="Segoe UI Light" w:cs="Segoe UI Light"/>
                <w:sz w:val="20"/>
                <w:szCs w:val="20"/>
              </w:rPr>
              <w:t xml:space="preserve"> </w:t>
            </w:r>
            <w:r w:rsidR="00D64210" w:rsidRPr="00A55F81">
              <w:rPr>
                <w:rFonts w:ascii="Segoe UI Light" w:eastAsia="Quattrocento Sans" w:hAnsi="Segoe UI Light" w:cs="Segoe UI Light"/>
                <w:b/>
                <w:sz w:val="20"/>
                <w:szCs w:val="20"/>
              </w:rPr>
              <w:t>briefly</w:t>
            </w:r>
            <w:r w:rsidR="00D64210">
              <w:rPr>
                <w:rFonts w:ascii="Segoe UI Light" w:eastAsia="Quattrocento Sans" w:hAnsi="Segoe UI Light" w:cs="Segoe UI Light"/>
                <w:sz w:val="20"/>
                <w:szCs w:val="20"/>
              </w:rPr>
              <w:t xml:space="preserve"> describe the service, the data subjects whose personal data is processed as well as the purpose/value derived from the processing system. Put simply, why does this exist</w:t>
            </w:r>
            <w:r w:rsidR="00CC0A9C">
              <w:rPr>
                <w:rFonts w:ascii="Segoe UI Light" w:eastAsia="Quattrocento Sans" w:hAnsi="Segoe UI Light" w:cs="Segoe UI Light"/>
                <w:sz w:val="20"/>
                <w:szCs w:val="20"/>
              </w:rPr>
              <w:t xml:space="preserve">? </w:t>
            </w:r>
          </w:p>
        </w:tc>
        <w:tc>
          <w:tcPr>
            <w:tcW w:w="995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99E35ED" w14:textId="482379A2" w:rsidR="00D64210" w:rsidRPr="00E86F65" w:rsidRDefault="002C024F" w:rsidP="00D64210">
            <w:pPr>
              <w:rPr>
                <w:rStyle w:val="IntenseEmphasis"/>
              </w:rPr>
            </w:pPr>
            <w:r w:rsidRPr="00A55F81">
              <w:rPr>
                <w:rStyle w:val="IntenseEmphasis"/>
                <w:u w:val="single"/>
              </w:rPr>
              <w:t>Note</w:t>
            </w:r>
            <w:r w:rsidR="00AF7B3E" w:rsidRPr="00E86F65">
              <w:rPr>
                <w:rStyle w:val="IntenseEmphasis"/>
              </w:rPr>
              <w:t xml:space="preserve">: </w:t>
            </w:r>
            <w:r w:rsidR="00D64210" w:rsidRPr="00E86F65">
              <w:rPr>
                <w:rStyle w:val="IntenseEmphasis"/>
              </w:rPr>
              <w:t xml:space="preserve">This section </w:t>
            </w:r>
            <w:r w:rsidR="00580659" w:rsidRPr="00A55F81">
              <w:rPr>
                <w:rStyle w:val="IntenseEmphasis"/>
              </w:rPr>
              <w:t>can</w:t>
            </w:r>
            <w:r w:rsidR="00D64210" w:rsidRPr="00E86F65">
              <w:rPr>
                <w:rStyle w:val="IntenseEmphasis"/>
              </w:rPr>
              <w:t xml:space="preserve"> describe the </w:t>
            </w:r>
            <w:r w:rsidR="00D64210">
              <w:rPr>
                <w:rStyle w:val="IntenseEmphasis"/>
              </w:rPr>
              <w:t xml:space="preserve">service and </w:t>
            </w:r>
            <w:r w:rsidR="00D64210" w:rsidRPr="00E86F65">
              <w:rPr>
                <w:rStyle w:val="IntenseEmphasis"/>
              </w:rPr>
              <w:t xml:space="preserve">processing activity (e.g. deploying </w:t>
            </w:r>
            <w:r w:rsidR="00526CC1">
              <w:rPr>
                <w:rStyle w:val="IntenseEmphasis"/>
              </w:rPr>
              <w:t xml:space="preserve">a specific </w:t>
            </w:r>
            <w:r w:rsidR="00D64210">
              <w:rPr>
                <w:rStyle w:val="IntenseEmphasis"/>
              </w:rPr>
              <w:t>Microsoft</w:t>
            </w:r>
            <w:r w:rsidR="00526CC1">
              <w:rPr>
                <w:rStyle w:val="IntenseEmphasis"/>
              </w:rPr>
              <w:t xml:space="preserve"> Online Service</w:t>
            </w:r>
            <w:r w:rsidR="00D64210" w:rsidRPr="00E86F65">
              <w:rPr>
                <w:rStyle w:val="IntenseEmphasis"/>
              </w:rPr>
              <w:t xml:space="preserve">) at a high level and may include information contained in Microsoft documentation in addition to </w:t>
            </w:r>
            <w:r w:rsidR="00942670" w:rsidRPr="00A55F81">
              <w:rPr>
                <w:rStyle w:val="IntenseEmphasis"/>
              </w:rPr>
              <w:t>your</w:t>
            </w:r>
            <w:r w:rsidR="00D64210" w:rsidRPr="00E86F65">
              <w:rPr>
                <w:rStyle w:val="IntenseEmphasis"/>
              </w:rPr>
              <w:t xml:space="preserve"> own context. </w:t>
            </w:r>
          </w:p>
          <w:p w14:paraId="0D240837" w14:textId="77777777" w:rsidR="00526CC1" w:rsidRDefault="00526CC1" w:rsidP="005728B8">
            <w:pPr>
              <w:jc w:val="both"/>
              <w:rPr>
                <w:rFonts w:ascii="Segoe UI Light" w:eastAsia="Quattrocento Sans" w:hAnsi="Segoe UI Light" w:cs="Segoe UI Light"/>
                <w:b/>
                <w:i/>
                <w:color w:val="1F497D" w:themeColor="text2"/>
                <w:sz w:val="20"/>
                <w:szCs w:val="20"/>
              </w:rPr>
            </w:pPr>
          </w:p>
          <w:p w14:paraId="41C0B4A4" w14:textId="13FE1864" w:rsidR="00781613" w:rsidRPr="005728B8" w:rsidRDefault="000B5261">
            <w:pPr>
              <w:jc w:val="both"/>
              <w:rPr>
                <w:rFonts w:ascii="Segoe UI Light" w:eastAsia="Quattrocento Sans" w:hAnsi="Segoe UI Light" w:cs="Segoe UI Light"/>
                <w:b/>
                <w:i/>
                <w:color w:val="1F497D" w:themeColor="text2"/>
                <w:sz w:val="20"/>
                <w:szCs w:val="20"/>
              </w:rPr>
            </w:pPr>
            <w:r w:rsidRPr="00A55F81">
              <w:rPr>
                <w:rFonts w:ascii="Segoe UI" w:eastAsia="Quattrocento Sans" w:hAnsi="Segoe UI" w:cs="Segoe UI"/>
                <w:sz w:val="20"/>
                <w:szCs w:val="20"/>
              </w:rPr>
              <w:t>Example Exchange Online</w:t>
            </w:r>
            <w:r w:rsidRPr="00A55F81">
              <w:rPr>
                <w:rFonts w:ascii="Segoe UI Light" w:eastAsia="Quattrocento Sans" w:hAnsi="Segoe UI Light" w:cs="Segoe UI Light"/>
                <w:b/>
                <w:i/>
                <w:color w:val="1F497D" w:themeColor="text2"/>
                <w:sz w:val="20"/>
                <w:szCs w:val="20"/>
              </w:rPr>
              <w:t xml:space="preserve">: </w:t>
            </w:r>
            <w:r w:rsidRPr="00A55F81">
              <w:rPr>
                <w:rFonts w:ascii="Segoe UI" w:eastAsia="Quattrocento Sans" w:hAnsi="Segoe UI" w:cs="Segoe UI"/>
                <w:sz w:val="20"/>
                <w:szCs w:val="20"/>
              </w:rPr>
              <w:t>Exchange Online provides email related services</w:t>
            </w:r>
            <w:r w:rsidR="00364809">
              <w:rPr>
                <w:rFonts w:ascii="Segoe UI" w:eastAsia="Quattrocento Sans" w:hAnsi="Segoe UI" w:cs="Segoe UI"/>
                <w:sz w:val="20"/>
                <w:szCs w:val="20"/>
              </w:rPr>
              <w:t>. I</w:t>
            </w:r>
            <w:r w:rsidRPr="00A55F81">
              <w:rPr>
                <w:rFonts w:ascii="Segoe UI" w:eastAsia="Quattrocento Sans" w:hAnsi="Segoe UI" w:cs="Segoe UI"/>
                <w:sz w:val="20"/>
                <w:szCs w:val="20"/>
              </w:rPr>
              <w:t xml:space="preserve">t is a hosted messaging, calendaring, and note-taking service that requires processing of large amounts of data to deliver the capabilities of Microsoft Exchange Server as a cloud-based service. It gives users access to email, calendar, contacts, and tasks from PCs, the web, and mobile devices.  In addition to these core services, Exchange Online provides an extensibility platform that allows </w:t>
            </w:r>
            <w:r w:rsidR="00637FAB" w:rsidRPr="00A55F81">
              <w:rPr>
                <w:rFonts w:ascii="Segoe UI" w:eastAsia="Quattrocento Sans" w:hAnsi="Segoe UI" w:cs="Segoe UI"/>
                <w:sz w:val="20"/>
                <w:szCs w:val="20"/>
              </w:rPr>
              <w:t>first</w:t>
            </w:r>
            <w:r w:rsidRPr="00A55F81">
              <w:rPr>
                <w:rFonts w:ascii="Segoe UI" w:eastAsia="Quattrocento Sans" w:hAnsi="Segoe UI" w:cs="Segoe UI"/>
                <w:sz w:val="20"/>
                <w:szCs w:val="20"/>
              </w:rPr>
              <w:t xml:space="preserve"> </w:t>
            </w:r>
            <w:r w:rsidR="007E078C">
              <w:rPr>
                <w:rFonts w:ascii="Segoe UI" w:eastAsia="Quattrocento Sans" w:hAnsi="Segoe UI" w:cs="Segoe UI"/>
                <w:sz w:val="20"/>
                <w:szCs w:val="20"/>
              </w:rPr>
              <w:t xml:space="preserve">party </w:t>
            </w:r>
            <w:r w:rsidRPr="00A55F81">
              <w:rPr>
                <w:rFonts w:ascii="Segoe UI" w:eastAsia="Quattrocento Sans" w:hAnsi="Segoe UI" w:cs="Segoe UI"/>
                <w:sz w:val="20"/>
                <w:szCs w:val="20"/>
              </w:rPr>
              <w:t>and</w:t>
            </w:r>
            <w:r w:rsidR="00637FAB" w:rsidRPr="00A55F81">
              <w:rPr>
                <w:rFonts w:ascii="Segoe UI" w:eastAsia="Quattrocento Sans" w:hAnsi="Segoe UI" w:cs="Segoe UI"/>
                <w:sz w:val="20"/>
                <w:szCs w:val="20"/>
              </w:rPr>
              <w:t xml:space="preserve"> </w:t>
            </w:r>
            <w:r w:rsidR="00887C40" w:rsidRPr="00A55F81">
              <w:rPr>
                <w:rFonts w:ascii="Segoe UI" w:eastAsia="Quattrocento Sans" w:hAnsi="Segoe UI" w:cs="Segoe UI"/>
                <w:sz w:val="20"/>
                <w:szCs w:val="20"/>
              </w:rPr>
              <w:t>third-party</w:t>
            </w:r>
            <w:r w:rsidRPr="00A55F81">
              <w:rPr>
                <w:rFonts w:ascii="Segoe UI" w:eastAsia="Quattrocento Sans" w:hAnsi="Segoe UI" w:cs="Segoe UI"/>
                <w:sz w:val="20"/>
                <w:szCs w:val="20"/>
              </w:rPr>
              <w:t xml:space="preserve"> applications to connect to the service and provide additional features or services, such as notetaking and bill paying services.  Exchange Online integrates with Microsoft Azure Active Directory, enabling administrators to use group policies, as well as other administration tools, to manage Exchange Online features across their environment. </w:t>
            </w:r>
          </w:p>
        </w:tc>
      </w:tr>
      <w:tr w:rsidR="00355DB4" w:rsidRPr="00C0010C" w14:paraId="37252BD8" w14:textId="77777777" w:rsidTr="6D6FE20E">
        <w:trPr>
          <w:trHeight w:val="1140"/>
        </w:trPr>
        <w:tc>
          <w:tcPr>
            <w:tcW w:w="3000"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74F444E5" w14:textId="714939EC" w:rsidR="00355DB4" w:rsidRPr="00C0010C" w:rsidRDefault="008D5657">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2.1 </w:t>
            </w:r>
            <w:r w:rsidR="00355DB4" w:rsidRPr="00C0010C">
              <w:rPr>
                <w:rFonts w:ascii="Segoe UI Light" w:eastAsia="Quattrocento Sans" w:hAnsi="Segoe UI Light" w:cs="Segoe UI Light"/>
                <w:color w:val="FFFFFF"/>
                <w:sz w:val="20"/>
                <w:szCs w:val="20"/>
              </w:rPr>
              <w:t xml:space="preserve">Is there a </w:t>
            </w:r>
            <w:r w:rsidR="00355DB4" w:rsidRPr="00C0010C" w:rsidDel="0042423D">
              <w:rPr>
                <w:rFonts w:ascii="Segoe UI Light" w:eastAsia="Quattrocento Sans" w:hAnsi="Segoe UI Light" w:cs="Segoe UI Light"/>
                <w:color w:val="FFFFFF"/>
                <w:sz w:val="20"/>
                <w:szCs w:val="20"/>
              </w:rPr>
              <w:t>joint</w:t>
            </w:r>
            <w:r w:rsidR="0042423D" w:rsidRPr="00C0010C">
              <w:rPr>
                <w:rFonts w:ascii="Segoe UI Light" w:eastAsia="Quattrocento Sans" w:hAnsi="Segoe UI Light" w:cs="Segoe UI Light"/>
                <w:color w:val="FFFFFF"/>
                <w:sz w:val="20"/>
                <w:szCs w:val="20"/>
              </w:rPr>
              <w:t xml:space="preserve"> controllership</w:t>
            </w:r>
            <w:r w:rsidR="00355DB4" w:rsidRPr="00A55F81">
              <w:rPr>
                <w:rFonts w:ascii="Segoe UI Light" w:eastAsia="Quattrocento Sans" w:hAnsi="Segoe UI Light" w:cs="Segoe UI Light"/>
                <w:color w:val="FFFFFF"/>
                <w:sz w:val="20"/>
                <w:szCs w:val="20"/>
              </w:rPr>
              <w:t>?</w:t>
            </w:r>
            <w:r w:rsidR="00355DB4" w:rsidRPr="00C0010C">
              <w:rPr>
                <w:rFonts w:ascii="Segoe UI Light" w:eastAsia="Quattrocento Sans" w:hAnsi="Segoe UI Light" w:cs="Segoe UI Light"/>
                <w:color w:val="FFFFFF"/>
                <w:sz w:val="20"/>
                <w:szCs w:val="20"/>
              </w:rPr>
              <w:t xml:space="preserve"> If so, explain how responsibilities are sought to be captured and divided.</w:t>
            </w:r>
          </w:p>
        </w:tc>
        <w:tc>
          <w:tcPr>
            <w:tcW w:w="995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5ABD2C7" w14:textId="794E837B" w:rsidR="00766040" w:rsidRPr="00A55F81" w:rsidRDefault="002C024F" w:rsidP="00766040">
            <w:pPr>
              <w:jc w:val="both"/>
              <w:rPr>
                <w:rFonts w:ascii="Segoe UI" w:eastAsia="Quattrocento Sans" w:hAnsi="Segoe UI" w:cs="Segoe UI"/>
                <w:sz w:val="20"/>
                <w:szCs w:val="20"/>
              </w:rPr>
            </w:pPr>
            <w:r w:rsidRPr="00A55F81">
              <w:rPr>
                <w:rStyle w:val="IntenseEmphasis"/>
                <w:u w:val="single"/>
              </w:rPr>
              <w:t>Note</w:t>
            </w:r>
            <w:r w:rsidR="00C922EB" w:rsidRPr="00A55F81">
              <w:rPr>
                <w:rStyle w:val="IntenseEmphasis"/>
              </w:rPr>
              <w:t xml:space="preserve">: </w:t>
            </w:r>
            <w:r w:rsidR="0083281A" w:rsidRPr="00A55F81">
              <w:rPr>
                <w:rStyle w:val="IntenseEmphasis"/>
              </w:rPr>
              <w:t>R</w:t>
            </w:r>
            <w:r w:rsidR="00DA319C" w:rsidRPr="00A55F81">
              <w:rPr>
                <w:rStyle w:val="IntenseEmphasis"/>
              </w:rPr>
              <w:t>efer to section 1.</w:t>
            </w:r>
            <w:r w:rsidR="00A55F81" w:rsidRPr="00A55F81">
              <w:rPr>
                <w:rStyle w:val="IntenseEmphasis"/>
              </w:rPr>
              <w:t>6</w:t>
            </w:r>
            <w:r w:rsidR="00DA319C" w:rsidRPr="00A55F81">
              <w:rPr>
                <w:rStyle w:val="IntenseEmphasis"/>
              </w:rPr>
              <w:t xml:space="preserve"> </w:t>
            </w:r>
            <w:r w:rsidR="0083281A" w:rsidRPr="00A55F81">
              <w:rPr>
                <w:rStyle w:val="IntenseEmphasis"/>
              </w:rPr>
              <w:t xml:space="preserve">for understanding the relationship between Microsoft and you (the customer). </w:t>
            </w:r>
            <w:r w:rsidR="003201C8">
              <w:rPr>
                <w:rStyle w:val="IntenseEmphasis"/>
              </w:rPr>
              <w:t>A</w:t>
            </w:r>
            <w:r w:rsidR="00C922EB" w:rsidRPr="00A55F81">
              <w:rPr>
                <w:rStyle w:val="IntenseEmphasis"/>
              </w:rPr>
              <w:t xml:space="preserve"> joint-controllership scenario is not contemplated under the terms of the O</w:t>
            </w:r>
            <w:r w:rsidR="00D330E5" w:rsidRPr="00A55F81">
              <w:rPr>
                <w:rStyle w:val="IntenseEmphasis"/>
              </w:rPr>
              <w:t>ST and DPA</w:t>
            </w:r>
            <w:r w:rsidR="003201C8">
              <w:rPr>
                <w:rStyle w:val="IntenseEmphasis"/>
              </w:rPr>
              <w:t>.  However,</w:t>
            </w:r>
            <w:r w:rsidR="00156CA5" w:rsidRPr="00A55F81">
              <w:rPr>
                <w:rStyle w:val="IntenseEmphasis"/>
              </w:rPr>
              <w:t xml:space="preserve"> you</w:t>
            </w:r>
            <w:r w:rsidR="00364809">
              <w:rPr>
                <w:rStyle w:val="IntenseEmphasis"/>
              </w:rPr>
              <w:t xml:space="preserve"> </w:t>
            </w:r>
            <w:r w:rsidR="00156CA5" w:rsidRPr="00A55F81">
              <w:rPr>
                <w:rStyle w:val="IntenseEmphasis"/>
              </w:rPr>
              <w:t>should consider if there is joint controllership in other relationship</w:t>
            </w:r>
            <w:r w:rsidR="00766040" w:rsidRPr="00A55F81">
              <w:rPr>
                <w:rStyle w:val="IntenseEmphasis"/>
              </w:rPr>
              <w:t>s</w:t>
            </w:r>
            <w:r w:rsidR="00156CA5" w:rsidRPr="00A55F81">
              <w:rPr>
                <w:rStyle w:val="IntenseEmphasis"/>
              </w:rPr>
              <w:t xml:space="preserve"> you</w:t>
            </w:r>
            <w:r w:rsidR="003201C8">
              <w:rPr>
                <w:rStyle w:val="IntenseEmphasis"/>
              </w:rPr>
              <w:t xml:space="preserve"> may establish in connection with data processing</w:t>
            </w:r>
            <w:r w:rsidR="00156CA5" w:rsidRPr="00A55F81">
              <w:rPr>
                <w:rStyle w:val="IntenseEmphasis"/>
              </w:rPr>
              <w:t xml:space="preserve">. </w:t>
            </w:r>
            <w:r w:rsidR="00A36D60" w:rsidRPr="00A55F81">
              <w:rPr>
                <w:rStyle w:val="IntenseEmphasis"/>
              </w:rPr>
              <w:t>This could be the case if y</w:t>
            </w:r>
            <w:r w:rsidR="009E78E3" w:rsidRPr="00A55F81">
              <w:rPr>
                <w:rStyle w:val="IntenseEmphasis"/>
              </w:rPr>
              <w:t>ou</w:t>
            </w:r>
            <w:r w:rsidR="00364809">
              <w:rPr>
                <w:rStyle w:val="IntenseEmphasis"/>
              </w:rPr>
              <w:t xml:space="preserve"> </w:t>
            </w:r>
            <w:r w:rsidR="009E78E3" w:rsidRPr="00A55F81">
              <w:rPr>
                <w:rStyle w:val="IntenseEmphasis"/>
              </w:rPr>
              <w:t>work with a</w:t>
            </w:r>
            <w:r w:rsidR="002C497C" w:rsidRPr="00A55F81">
              <w:rPr>
                <w:rStyle w:val="IntenseEmphasis"/>
              </w:rPr>
              <w:t xml:space="preserve">n independent </w:t>
            </w:r>
            <w:r w:rsidR="00A17086" w:rsidRPr="00A55F81">
              <w:rPr>
                <w:rStyle w:val="IntenseEmphasis"/>
              </w:rPr>
              <w:t>third-party</w:t>
            </w:r>
            <w:r w:rsidR="009E78E3" w:rsidRPr="00A55F81">
              <w:rPr>
                <w:rStyle w:val="IntenseEmphasis"/>
              </w:rPr>
              <w:t xml:space="preserve"> </w:t>
            </w:r>
            <w:r w:rsidR="00703E60" w:rsidRPr="00A55F81">
              <w:rPr>
                <w:rStyle w:val="IntenseEmphasis"/>
              </w:rPr>
              <w:t xml:space="preserve">partner and jointly determine </w:t>
            </w:r>
            <w:r w:rsidR="0046139A" w:rsidRPr="00A55F81">
              <w:rPr>
                <w:rStyle w:val="IntenseEmphasis"/>
              </w:rPr>
              <w:t xml:space="preserve">the purpose and </w:t>
            </w:r>
            <w:r w:rsidR="004E53F7" w:rsidRPr="00A55F81">
              <w:rPr>
                <w:rStyle w:val="IntenseEmphasis"/>
              </w:rPr>
              <w:t xml:space="preserve">means for </w:t>
            </w:r>
            <w:r w:rsidR="006320F9" w:rsidRPr="00A55F81">
              <w:rPr>
                <w:rStyle w:val="IntenseEmphasis"/>
              </w:rPr>
              <w:t>processing.</w:t>
            </w:r>
            <w:r w:rsidR="00386A59" w:rsidRPr="00A55F81">
              <w:rPr>
                <w:rFonts w:ascii="Segoe UI" w:eastAsia="Quattrocento Sans" w:hAnsi="Segoe UI" w:cs="Segoe UI"/>
                <w:sz w:val="20"/>
                <w:szCs w:val="20"/>
              </w:rPr>
              <w:t xml:space="preserve"> </w:t>
            </w:r>
          </w:p>
          <w:p w14:paraId="5D12B4D1" w14:textId="77777777" w:rsidR="00D614DF" w:rsidRPr="00A55F81" w:rsidRDefault="00D614DF" w:rsidP="00766040">
            <w:pPr>
              <w:jc w:val="both"/>
              <w:rPr>
                <w:rFonts w:ascii="Segoe UI" w:eastAsia="Quattrocento Sans" w:hAnsi="Segoe UI" w:cs="Segoe UI"/>
                <w:sz w:val="20"/>
                <w:szCs w:val="20"/>
              </w:rPr>
            </w:pPr>
          </w:p>
          <w:p w14:paraId="4AA8572D" w14:textId="77777777" w:rsidR="00355DB4" w:rsidRPr="00A55F81" w:rsidRDefault="00355DB4" w:rsidP="00766040">
            <w:pPr>
              <w:jc w:val="both"/>
              <w:rPr>
                <w:rFonts w:ascii="Segoe UI Light" w:eastAsia="Quattrocento Sans" w:hAnsi="Segoe UI Light" w:cs="Segoe UI Light"/>
                <w:b/>
                <w:i/>
                <w:color w:val="1F497D" w:themeColor="text2"/>
                <w:sz w:val="20"/>
                <w:szCs w:val="20"/>
              </w:rPr>
            </w:pPr>
          </w:p>
        </w:tc>
      </w:tr>
      <w:tr w:rsidR="00355DB4" w:rsidRPr="00C0010C" w14:paraId="4D14F450" w14:textId="77777777" w:rsidTr="6D6FE20E">
        <w:trPr>
          <w:trHeight w:val="1140"/>
        </w:trPr>
        <w:tc>
          <w:tcPr>
            <w:tcW w:w="3000"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19F052DD" w14:textId="745770E6" w:rsidR="00AE41AA" w:rsidRPr="00AE41AA" w:rsidRDefault="008D5657">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lastRenderedPageBreak/>
              <w:t xml:space="preserve">2.2 </w:t>
            </w:r>
            <w:r w:rsidR="00AE41AA">
              <w:rPr>
                <w:rFonts w:ascii="Segoe UI Light" w:eastAsia="Quattrocento Sans" w:hAnsi="Segoe UI Light" w:cs="Segoe UI Light"/>
                <w:color w:val="FFFFFF"/>
                <w:sz w:val="20"/>
                <w:szCs w:val="20"/>
              </w:rPr>
              <w:t>Explain and provide a</w:t>
            </w:r>
            <w:r w:rsidR="00AE41AA" w:rsidRPr="00AE41AA">
              <w:rPr>
                <w:rFonts w:ascii="Segoe UI Light" w:eastAsia="Quattrocento Sans" w:hAnsi="Segoe UI Light" w:cs="Segoe UI Light"/>
                <w:color w:val="FFFFFF"/>
                <w:sz w:val="20"/>
                <w:szCs w:val="20"/>
              </w:rPr>
              <w:t xml:space="preserve"> narrative overview of the personal data processing</w:t>
            </w:r>
            <w:r w:rsidR="00AE41AA">
              <w:rPr>
                <w:rFonts w:ascii="Segoe UI Light" w:eastAsia="Quattrocento Sans" w:hAnsi="Segoe UI Light" w:cs="Segoe UI Light"/>
                <w:color w:val="FFFFFF"/>
                <w:sz w:val="20"/>
                <w:szCs w:val="20"/>
              </w:rPr>
              <w:t xml:space="preserve"> </w:t>
            </w:r>
            <w:r w:rsidR="00A13394">
              <w:rPr>
                <w:rFonts w:ascii="Segoe UI Light" w:eastAsia="Quattrocento Sans" w:hAnsi="Segoe UI Light" w:cs="Segoe UI Light"/>
                <w:color w:val="FFFFFF"/>
                <w:sz w:val="20"/>
                <w:szCs w:val="20"/>
              </w:rPr>
              <w:t xml:space="preserve">in detail </w:t>
            </w:r>
            <w:r w:rsidR="00AE41AA">
              <w:rPr>
                <w:rFonts w:ascii="Segoe UI Light" w:eastAsia="Quattrocento Sans" w:hAnsi="Segoe UI Light" w:cs="Segoe UI Light"/>
                <w:color w:val="FFFFFF"/>
                <w:sz w:val="20"/>
                <w:szCs w:val="20"/>
              </w:rPr>
              <w:t>and highlight any steps that are high risk</w:t>
            </w:r>
            <w:r w:rsidR="00AE41AA" w:rsidRPr="00AE41AA">
              <w:rPr>
                <w:rFonts w:ascii="Segoe UI Light" w:eastAsia="Quattrocento Sans" w:hAnsi="Segoe UI Light" w:cs="Segoe UI Light"/>
                <w:color w:val="FFFFFF"/>
                <w:sz w:val="20"/>
                <w:szCs w:val="20"/>
              </w:rPr>
              <w:t xml:space="preserve">. </w:t>
            </w:r>
          </w:p>
          <w:p w14:paraId="7F7F856F" w14:textId="77777777" w:rsidR="00220EBF" w:rsidRDefault="00220EBF" w:rsidP="00AE41AA">
            <w:pPr>
              <w:rPr>
                <w:rFonts w:ascii="Segoe UI Light" w:eastAsia="Quattrocento Sans" w:hAnsi="Segoe UI Light" w:cs="Segoe UI Light"/>
                <w:color w:val="FFFFFF"/>
                <w:sz w:val="20"/>
                <w:szCs w:val="20"/>
              </w:rPr>
            </w:pPr>
          </w:p>
          <w:p w14:paraId="5A57BBE4" w14:textId="6FC345AA" w:rsidR="00220EBF" w:rsidRDefault="00220EBF" w:rsidP="00220EB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sourced</w:t>
            </w:r>
          </w:p>
          <w:p w14:paraId="31977268" w14:textId="6EB37F28" w:rsidR="00220EBF" w:rsidRDefault="00220EBF" w:rsidP="00220EB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processed</w:t>
            </w:r>
          </w:p>
          <w:p w14:paraId="11A3654B" w14:textId="08F35E36" w:rsidR="00220EBF" w:rsidRDefault="00220EBF" w:rsidP="00220EB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stored</w:t>
            </w:r>
          </w:p>
          <w:p w14:paraId="5ED04527" w14:textId="447BF688" w:rsidR="00220EBF" w:rsidRDefault="00220EBF" w:rsidP="00220EB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shared</w:t>
            </w:r>
          </w:p>
          <w:p w14:paraId="3A8EE408" w14:textId="3D37D885" w:rsidR="00220EBF" w:rsidRPr="00AC33D1" w:rsidRDefault="00220EBF" w:rsidP="00220EBF">
            <w:pPr>
              <w:numPr>
                <w:ilvl w:val="0"/>
                <w:numId w:val="18"/>
              </w:numPr>
              <w:pBdr>
                <w:top w:val="nil"/>
                <w:left w:val="nil"/>
                <w:bottom w:val="nil"/>
                <w:right w:val="nil"/>
                <w:between w:val="nil"/>
              </w:pBdr>
              <w:ind w:left="36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deleted</w:t>
            </w:r>
          </w:p>
          <w:p w14:paraId="52EE7A12" w14:textId="77777777" w:rsidR="00220EBF" w:rsidRDefault="00220EBF" w:rsidP="00AE41AA">
            <w:pPr>
              <w:rPr>
                <w:rFonts w:ascii="Segoe UI Light" w:eastAsia="Quattrocento Sans" w:hAnsi="Segoe UI Light" w:cs="Segoe UI Light"/>
                <w:color w:val="FFFFFF"/>
                <w:sz w:val="20"/>
                <w:szCs w:val="20"/>
              </w:rPr>
            </w:pPr>
          </w:p>
          <w:p w14:paraId="0AC7E056" w14:textId="3B44B0BB" w:rsidR="00220EBF" w:rsidRDefault="00220EBF" w:rsidP="00220EBF">
            <w:pPr>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This needs to contain </w:t>
            </w:r>
            <w:proofErr w:type="gramStart"/>
            <w:r w:rsidRPr="00C0010C">
              <w:rPr>
                <w:rFonts w:ascii="Segoe UI Light" w:eastAsia="Quattrocento Sans" w:hAnsi="Segoe UI Light" w:cs="Segoe UI Light"/>
                <w:color w:val="FFFFFF"/>
                <w:sz w:val="20"/>
                <w:szCs w:val="20"/>
              </w:rPr>
              <w:t>sufficient</w:t>
            </w:r>
            <w:proofErr w:type="gramEnd"/>
            <w:r w:rsidRPr="00C0010C">
              <w:rPr>
                <w:rFonts w:ascii="Segoe UI Light" w:eastAsia="Quattrocento Sans" w:hAnsi="Segoe UI Light" w:cs="Segoe UI Light"/>
                <w:color w:val="FFFFFF"/>
                <w:sz w:val="20"/>
                <w:szCs w:val="20"/>
              </w:rPr>
              <w:t xml:space="preserve"> detail to understand what and how the personal data will be processed and by whom</w:t>
            </w:r>
            <w:r w:rsidR="0035631A">
              <w:rPr>
                <w:rFonts w:ascii="Segoe UI Light" w:eastAsia="Quattrocento Sans" w:hAnsi="Segoe UI Light" w:cs="Segoe UI Light"/>
                <w:color w:val="FFFFFF"/>
                <w:sz w:val="20"/>
                <w:szCs w:val="20"/>
              </w:rPr>
              <w:t xml:space="preserve">. The narrative should allow a reader, such as a regulator, to understand how the data flows. </w:t>
            </w:r>
          </w:p>
          <w:p w14:paraId="553CDAA3" w14:textId="4626703F" w:rsidR="0056034E" w:rsidRDefault="0056034E" w:rsidP="00220EBF">
            <w:pPr>
              <w:rPr>
                <w:rFonts w:ascii="Segoe UI Light" w:eastAsia="Quattrocento Sans" w:hAnsi="Segoe UI Light" w:cs="Segoe UI Light"/>
                <w:color w:val="FFFFFF"/>
                <w:sz w:val="20"/>
                <w:szCs w:val="20"/>
              </w:rPr>
            </w:pPr>
          </w:p>
          <w:p w14:paraId="4BACFFAC" w14:textId="77777777" w:rsidR="0056034E" w:rsidRDefault="0056034E" w:rsidP="00220EBF">
            <w:pPr>
              <w:rPr>
                <w:rFonts w:ascii="Segoe UI Light" w:eastAsia="Quattrocento Sans" w:hAnsi="Segoe UI Light" w:cs="Segoe UI Light"/>
                <w:color w:val="FFFFFF"/>
                <w:sz w:val="20"/>
                <w:szCs w:val="20"/>
              </w:rPr>
            </w:pPr>
          </w:p>
          <w:p w14:paraId="36D5B713" w14:textId="77777777" w:rsidR="0056034E" w:rsidRDefault="0056034E" w:rsidP="00220EBF">
            <w:pPr>
              <w:rPr>
                <w:rFonts w:ascii="Segoe UI Light" w:eastAsia="Quattrocento Sans" w:hAnsi="Segoe UI Light" w:cs="Segoe UI Light"/>
                <w:color w:val="FFFFFF"/>
                <w:sz w:val="20"/>
                <w:szCs w:val="20"/>
              </w:rPr>
            </w:pPr>
          </w:p>
          <w:p w14:paraId="5B230972" w14:textId="0A4817DB" w:rsidR="00AE41AA" w:rsidRPr="00C0010C" w:rsidRDefault="00AE41AA" w:rsidP="00AE41AA">
            <w:pPr>
              <w:rPr>
                <w:rFonts w:ascii="Segoe UI Light" w:eastAsia="Quattrocento Sans" w:hAnsi="Segoe UI Light" w:cs="Segoe UI Light"/>
                <w:color w:val="FFFFFF"/>
                <w:sz w:val="20"/>
                <w:szCs w:val="20"/>
              </w:rPr>
            </w:pPr>
          </w:p>
        </w:tc>
        <w:tc>
          <w:tcPr>
            <w:tcW w:w="995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78768FA" w14:textId="220C8D47" w:rsidR="00C922EB" w:rsidRPr="00E86F65" w:rsidRDefault="002C024F" w:rsidP="00C922EB">
            <w:pPr>
              <w:jc w:val="both"/>
              <w:rPr>
                <w:rStyle w:val="IntenseEmphasis"/>
              </w:rPr>
            </w:pPr>
            <w:r>
              <w:rPr>
                <w:rStyle w:val="IntenseEmphasis"/>
                <w:u w:val="single"/>
              </w:rPr>
              <w:t>Note</w:t>
            </w:r>
            <w:r w:rsidR="00C922EB" w:rsidRPr="00E86F65">
              <w:rPr>
                <w:rStyle w:val="IntenseEmphasis"/>
              </w:rPr>
              <w:t xml:space="preserve">: This section </w:t>
            </w:r>
            <w:r w:rsidR="003320E7">
              <w:rPr>
                <w:rStyle w:val="IntenseEmphasis"/>
              </w:rPr>
              <w:t>can</w:t>
            </w:r>
            <w:r w:rsidR="003320E7" w:rsidRPr="00E86F65">
              <w:rPr>
                <w:rStyle w:val="IntenseEmphasis"/>
              </w:rPr>
              <w:t xml:space="preserve"> </w:t>
            </w:r>
            <w:r w:rsidR="00C922EB" w:rsidRPr="00E86F65">
              <w:rPr>
                <w:rStyle w:val="IntenseEmphasis"/>
              </w:rPr>
              <w:t xml:space="preserve">detail the processing activity in a manner that helps understand how personal data </w:t>
            </w:r>
            <w:r w:rsidR="00442DEB">
              <w:rPr>
                <w:rStyle w:val="IntenseEmphasis"/>
              </w:rPr>
              <w:t xml:space="preserve">is processed </w:t>
            </w:r>
            <w:r w:rsidR="00C922EB" w:rsidRPr="00E86F65">
              <w:rPr>
                <w:rStyle w:val="IntenseEmphasis"/>
              </w:rPr>
              <w:t xml:space="preserve">using </w:t>
            </w:r>
            <w:r w:rsidR="00442DEB">
              <w:rPr>
                <w:rStyle w:val="IntenseEmphasis"/>
              </w:rPr>
              <w:t xml:space="preserve">a </w:t>
            </w:r>
            <w:r w:rsidR="00130B4A" w:rsidDel="005B3E76">
              <w:rPr>
                <w:rStyle w:val="IntenseEmphasis"/>
              </w:rPr>
              <w:t xml:space="preserve">Microsoft </w:t>
            </w:r>
            <w:r w:rsidR="00442DEB">
              <w:rPr>
                <w:rStyle w:val="IntenseEmphasis"/>
              </w:rPr>
              <w:t>online</w:t>
            </w:r>
            <w:r w:rsidR="005B3E76">
              <w:rPr>
                <w:rStyle w:val="IntenseEmphasis"/>
              </w:rPr>
              <w:t xml:space="preserve"> service</w:t>
            </w:r>
            <w:r w:rsidR="00C922EB" w:rsidRPr="00E86F65">
              <w:rPr>
                <w:rStyle w:val="IntenseEmphasis"/>
              </w:rPr>
              <w:t xml:space="preserve"> and specific context in which this may pose high risks from a data protection perspective. </w:t>
            </w:r>
          </w:p>
          <w:p w14:paraId="4E690877" w14:textId="77777777" w:rsidR="00193CC8" w:rsidRDefault="00193CC8" w:rsidP="00C922EB">
            <w:pPr>
              <w:jc w:val="both"/>
              <w:rPr>
                <w:rStyle w:val="IntenseEmphasis"/>
              </w:rPr>
            </w:pPr>
          </w:p>
          <w:p w14:paraId="69C9DD52" w14:textId="0EBD5015" w:rsidR="001E189C" w:rsidRDefault="001E189C" w:rsidP="00C922EB">
            <w:pPr>
              <w:jc w:val="both"/>
              <w:rPr>
                <w:rStyle w:val="IntenseEmphasis"/>
              </w:rPr>
            </w:pPr>
            <w:r w:rsidRPr="00E86F65">
              <w:rPr>
                <w:rStyle w:val="IntenseEmphasis"/>
              </w:rPr>
              <w:t xml:space="preserve">Include necessary information from your </w:t>
            </w:r>
            <w:r w:rsidR="00364809">
              <w:rPr>
                <w:rStyle w:val="IntenseEmphasis"/>
              </w:rPr>
              <w:t xml:space="preserve"> </w:t>
            </w:r>
            <w:r w:rsidRPr="00E86F65">
              <w:rPr>
                <w:rStyle w:val="IntenseEmphasis"/>
              </w:rPr>
              <w:t xml:space="preserve"> perspective, in relation </w:t>
            </w:r>
            <w:r w:rsidR="00945376">
              <w:rPr>
                <w:rStyle w:val="IntenseEmphasis"/>
              </w:rPr>
              <w:t>to</w:t>
            </w:r>
            <w:r w:rsidRPr="00E86F65">
              <w:rPr>
                <w:rStyle w:val="IntenseEmphasis"/>
              </w:rPr>
              <w:t xml:space="preserve"> collection specific</w:t>
            </w:r>
            <w:r w:rsidR="00945376">
              <w:rPr>
                <w:rStyle w:val="IntenseEmphasis"/>
              </w:rPr>
              <w:t>s</w:t>
            </w:r>
            <w:r w:rsidR="00C363BA">
              <w:rPr>
                <w:rStyle w:val="IntenseEmphasis"/>
              </w:rPr>
              <w:t xml:space="preserve"> and </w:t>
            </w:r>
            <w:r w:rsidRPr="00E86F65">
              <w:rPr>
                <w:rStyle w:val="IntenseEmphasis"/>
              </w:rPr>
              <w:t>the deployment context</w:t>
            </w:r>
            <w:r w:rsidR="00BA7CA3">
              <w:rPr>
                <w:rStyle w:val="IntenseEmphasis"/>
              </w:rPr>
              <w:t xml:space="preserve"> of your environment</w:t>
            </w:r>
            <w:r w:rsidRPr="00E86F65">
              <w:rPr>
                <w:rStyle w:val="IntenseEmphasis"/>
              </w:rPr>
              <w:t xml:space="preserve">. </w:t>
            </w:r>
            <w:r w:rsidR="00CA4E39" w:rsidRPr="00670070">
              <w:rPr>
                <w:rStyle w:val="IntenseEmphasis"/>
              </w:rPr>
              <w:t xml:space="preserve">How </w:t>
            </w:r>
            <w:r w:rsidR="00CA4E39">
              <w:rPr>
                <w:rStyle w:val="IntenseEmphasis"/>
              </w:rPr>
              <w:t xml:space="preserve">and how </w:t>
            </w:r>
            <w:r w:rsidR="00CA4E39" w:rsidRPr="00670070">
              <w:rPr>
                <w:rStyle w:val="IntenseEmphasis"/>
              </w:rPr>
              <w:t>often will the personal data be collected and used?</w:t>
            </w:r>
            <w:r w:rsidR="00CA4E39">
              <w:rPr>
                <w:rStyle w:val="IntenseEmphasis"/>
              </w:rPr>
              <w:t xml:space="preserve"> </w:t>
            </w:r>
            <w:r w:rsidR="00F84866">
              <w:rPr>
                <w:rStyle w:val="IntenseEmphasis"/>
              </w:rPr>
              <w:t>Will p</w:t>
            </w:r>
            <w:r w:rsidR="00CA4E39" w:rsidRPr="00E86F65">
              <w:rPr>
                <w:rStyle w:val="IntenseEmphasis"/>
              </w:rPr>
              <w:t>ersonal data typically be collected in</w:t>
            </w:r>
            <w:r w:rsidR="00F84866">
              <w:rPr>
                <w:rStyle w:val="IntenseEmphasis"/>
              </w:rPr>
              <w:t xml:space="preserve"> an</w:t>
            </w:r>
            <w:r w:rsidR="00CA4E39" w:rsidRPr="00E86F65">
              <w:rPr>
                <w:rStyle w:val="IntenseEmphasis"/>
              </w:rPr>
              <w:t xml:space="preserve"> electronic form, as users create</w:t>
            </w:r>
            <w:r w:rsidR="00F84866">
              <w:rPr>
                <w:rStyle w:val="IntenseEmphasis"/>
              </w:rPr>
              <w:t xml:space="preserve"> documents</w:t>
            </w:r>
            <w:r w:rsidR="00CA4E39" w:rsidRPr="00E86F65">
              <w:rPr>
                <w:rStyle w:val="IntenseEmphasis"/>
              </w:rPr>
              <w:t>, upload</w:t>
            </w:r>
            <w:r w:rsidR="00F84866">
              <w:rPr>
                <w:rStyle w:val="IntenseEmphasis"/>
              </w:rPr>
              <w:t>s</w:t>
            </w:r>
            <w:r w:rsidR="00CA4E39" w:rsidRPr="00E86F65">
              <w:rPr>
                <w:rStyle w:val="IntenseEmphasis"/>
              </w:rPr>
              <w:t>, share</w:t>
            </w:r>
            <w:r w:rsidR="00F84866">
              <w:rPr>
                <w:rStyle w:val="IntenseEmphasis"/>
              </w:rPr>
              <w:t>s</w:t>
            </w:r>
            <w:r w:rsidR="00CA4E39" w:rsidRPr="00E86F65">
              <w:rPr>
                <w:rStyle w:val="IntenseEmphasis"/>
              </w:rPr>
              <w:t xml:space="preserve"> and/or use </w:t>
            </w:r>
            <w:r w:rsidR="00CA4E39">
              <w:rPr>
                <w:rStyle w:val="IntenseEmphasis"/>
              </w:rPr>
              <w:t>the service</w:t>
            </w:r>
            <w:r w:rsidR="00F84866">
              <w:rPr>
                <w:rStyle w:val="IntenseEmphasis"/>
              </w:rPr>
              <w:t>?</w:t>
            </w:r>
            <w:r w:rsidR="00CA4E39">
              <w:rPr>
                <w:rStyle w:val="IntenseEmphasis"/>
              </w:rPr>
              <w:t xml:space="preserve"> </w:t>
            </w:r>
            <w:r w:rsidR="008C7B4F">
              <w:rPr>
                <w:rStyle w:val="IntenseEmphasis"/>
              </w:rPr>
              <w:t>Consider the terms of the Microsoft OST</w:t>
            </w:r>
            <w:r w:rsidR="00AD7D70">
              <w:rPr>
                <w:rStyle w:val="IntenseEmphasis"/>
              </w:rPr>
              <w:t>/</w:t>
            </w:r>
            <w:r w:rsidR="008C7B4F">
              <w:rPr>
                <w:rStyle w:val="IntenseEmphasis"/>
              </w:rPr>
              <w:t xml:space="preserve">DPA in this </w:t>
            </w:r>
            <w:r w:rsidR="00C11DC3">
              <w:rPr>
                <w:rStyle w:val="IntenseEmphasis"/>
              </w:rPr>
              <w:t xml:space="preserve">section and how personal data is </w:t>
            </w:r>
            <w:r w:rsidR="00DA229E">
              <w:rPr>
                <w:rStyle w:val="IntenseEmphasis"/>
              </w:rPr>
              <w:t>sourced</w:t>
            </w:r>
            <w:r w:rsidR="00C11DC3">
              <w:rPr>
                <w:rStyle w:val="IntenseEmphasis"/>
              </w:rPr>
              <w:t xml:space="preserve">. </w:t>
            </w:r>
          </w:p>
          <w:p w14:paraId="10D314C4" w14:textId="77777777" w:rsidR="00C922EB" w:rsidRPr="00E86F65" w:rsidRDefault="00C922EB" w:rsidP="00C922EB">
            <w:pPr>
              <w:jc w:val="both"/>
              <w:rPr>
                <w:rStyle w:val="IntenseEmphasis"/>
              </w:rPr>
            </w:pPr>
          </w:p>
          <w:p w14:paraId="409D3C1C" w14:textId="5520E99F" w:rsidR="000324AA" w:rsidRPr="00E86F65" w:rsidRDefault="000324AA" w:rsidP="000324AA">
            <w:pPr>
              <w:rPr>
                <w:rStyle w:val="IntenseEmphasis"/>
              </w:rPr>
            </w:pPr>
            <w:r w:rsidRPr="00E86F65">
              <w:rPr>
                <w:rStyle w:val="IntenseEmphasis"/>
              </w:rPr>
              <w:t xml:space="preserve">Personal data processed through </w:t>
            </w:r>
            <w:r>
              <w:rPr>
                <w:rStyle w:val="IntenseEmphasis"/>
              </w:rPr>
              <w:t>online services</w:t>
            </w:r>
            <w:r w:rsidRPr="00E86F65">
              <w:rPr>
                <w:rStyle w:val="IntenseEmphasis"/>
              </w:rPr>
              <w:t xml:space="preserve"> will typically be stored in the cloud or computer-based file systems, databases, and folders, depending on the deployment method used and individual customer and user (e.g. employees) choices.</w:t>
            </w:r>
            <w:r w:rsidR="00CF6556" w:rsidRPr="00E86F65">
              <w:rPr>
                <w:rStyle w:val="IntenseEmphasis"/>
              </w:rPr>
              <w:t xml:space="preserve"> Depending on the mode of deployment, this may be on-prem, hybrid or cloud-based storage</w:t>
            </w:r>
            <w:r w:rsidR="004121D5">
              <w:rPr>
                <w:rStyle w:val="IntenseEmphasis"/>
              </w:rPr>
              <w:t xml:space="preserve">. Describe in detail your </w:t>
            </w:r>
            <w:r w:rsidR="00364809">
              <w:rPr>
                <w:rStyle w:val="IntenseEmphasis"/>
              </w:rPr>
              <w:t xml:space="preserve"> </w:t>
            </w:r>
            <w:r w:rsidR="004121D5">
              <w:rPr>
                <w:rStyle w:val="IntenseEmphasis"/>
              </w:rPr>
              <w:t xml:space="preserve"> processing activities and consider including the nature and processing as related to Microsoft</w:t>
            </w:r>
            <w:r w:rsidR="00D04BE2">
              <w:rPr>
                <w:rStyle w:val="IntenseEmphasis"/>
              </w:rPr>
              <w:t>,</w:t>
            </w:r>
            <w:r w:rsidR="004121D5">
              <w:rPr>
                <w:rStyle w:val="IntenseEmphasis"/>
              </w:rPr>
              <w:t xml:space="preserve"> per the terms of the Microsoft OST/DPA and how core features in a service may be relevant for this purpose. </w:t>
            </w:r>
          </w:p>
          <w:p w14:paraId="70DB1CB8" w14:textId="77777777" w:rsidR="00E86D2C" w:rsidRDefault="00E86D2C" w:rsidP="00E86D2C">
            <w:pPr>
              <w:rPr>
                <w:rFonts w:ascii="Segoe UI Light" w:eastAsia="Quattrocento Sans" w:hAnsi="Segoe UI Light" w:cs="Segoe UI Light"/>
                <w:b/>
                <w:i/>
                <w:color w:val="1F497D" w:themeColor="text2"/>
                <w:sz w:val="20"/>
                <w:szCs w:val="20"/>
              </w:rPr>
            </w:pPr>
          </w:p>
          <w:p w14:paraId="6CD500F3" w14:textId="071CB0C7" w:rsidR="00E86D2C" w:rsidRPr="00E86F65" w:rsidRDefault="00E86D2C" w:rsidP="00E86D2C">
            <w:pPr>
              <w:rPr>
                <w:rStyle w:val="IntenseEmphasis"/>
              </w:rPr>
            </w:pPr>
            <w:r w:rsidRPr="0056034E">
              <w:rPr>
                <w:rFonts w:ascii="Segoe UI Light" w:eastAsia="Quattrocento Sans" w:hAnsi="Segoe UI Light" w:cs="Segoe UI Light"/>
                <w:b/>
                <w:i/>
                <w:color w:val="1F497D" w:themeColor="text2"/>
                <w:sz w:val="20"/>
                <w:szCs w:val="20"/>
              </w:rPr>
              <w:t>Give details of external processors/companies who will have access to the personal data and explain why and how it will be shared/transferred</w:t>
            </w:r>
            <w:r>
              <w:rPr>
                <w:rFonts w:ascii="Segoe UI Light" w:eastAsia="Quattrocento Sans" w:hAnsi="Segoe UI Light" w:cs="Segoe UI Light"/>
                <w:b/>
                <w:i/>
                <w:color w:val="1F497D" w:themeColor="text2"/>
                <w:sz w:val="20"/>
                <w:szCs w:val="20"/>
              </w:rPr>
              <w:t xml:space="preserve"> e</w:t>
            </w:r>
            <w:r w:rsidRPr="0056034E">
              <w:rPr>
                <w:rFonts w:ascii="Segoe UI Light" w:eastAsia="Quattrocento Sans" w:hAnsi="Segoe UI Light" w:cs="Segoe UI Light"/>
                <w:b/>
                <w:i/>
                <w:color w:val="1F497D" w:themeColor="text2"/>
                <w:sz w:val="20"/>
                <w:szCs w:val="20"/>
              </w:rPr>
              <w:t>.g. third-party suppliers (including on site contractor’s utilities, government departments, councils or any other commercial entity as part of a project)</w:t>
            </w:r>
            <w:r>
              <w:rPr>
                <w:rFonts w:ascii="Segoe UI Light" w:eastAsia="Quattrocento Sans" w:hAnsi="Segoe UI Light" w:cs="Segoe UI Light"/>
                <w:b/>
                <w:i/>
                <w:color w:val="1F497D" w:themeColor="text2"/>
                <w:sz w:val="20"/>
                <w:szCs w:val="20"/>
              </w:rPr>
              <w:t>.</w:t>
            </w:r>
            <w:r w:rsidRPr="00E86F65">
              <w:rPr>
                <w:rStyle w:val="IntenseEmphasis"/>
              </w:rPr>
              <w:t xml:space="preserve"> Information in </w:t>
            </w:r>
            <w:r w:rsidRPr="00E22038">
              <w:rPr>
                <w:rStyle w:val="IntenseEmphasis"/>
              </w:rPr>
              <w:t xml:space="preserve">relation to Microsoft’s use of third party </w:t>
            </w:r>
            <w:proofErr w:type="spellStart"/>
            <w:r w:rsidRPr="00E22038">
              <w:rPr>
                <w:rStyle w:val="IntenseEmphasis"/>
              </w:rPr>
              <w:t>subprocessors</w:t>
            </w:r>
            <w:proofErr w:type="spellEnd"/>
            <w:r w:rsidRPr="00E22038">
              <w:rPr>
                <w:rStyle w:val="IntenseEmphasis"/>
              </w:rPr>
              <w:t xml:space="preserve"> </w:t>
            </w:r>
            <w:r>
              <w:rPr>
                <w:rStyle w:val="IntenseEmphasis"/>
              </w:rPr>
              <w:t>may be found here in this</w:t>
            </w:r>
            <w:r w:rsidRPr="00E22038">
              <w:rPr>
                <w:rStyle w:val="IntenseEmphasis"/>
              </w:rPr>
              <w:t xml:space="preserve"> </w:t>
            </w:r>
            <w:hyperlink r:id="rId31">
              <w:r w:rsidRPr="00E22038">
                <w:rPr>
                  <w:rFonts w:ascii="Segoe UI Light" w:eastAsia="Quattrocento Sans" w:hAnsi="Segoe UI Light" w:cs="Segoe UI Light"/>
                  <w:b/>
                  <w:i/>
                  <w:color w:val="1155CC"/>
                  <w:sz w:val="20"/>
                  <w:szCs w:val="20"/>
                  <w:u w:val="single"/>
                </w:rPr>
                <w:t>guidan</w:t>
              </w:r>
              <w:bookmarkStart w:id="22" w:name="_Hlt46309133"/>
              <w:r w:rsidRPr="00E22038">
                <w:rPr>
                  <w:rFonts w:ascii="Segoe UI Light" w:eastAsia="Quattrocento Sans" w:hAnsi="Segoe UI Light" w:cs="Segoe UI Light"/>
                  <w:b/>
                  <w:i/>
                  <w:color w:val="1155CC"/>
                  <w:sz w:val="20"/>
                  <w:szCs w:val="20"/>
                  <w:u w:val="single"/>
                </w:rPr>
                <w:t>c</w:t>
              </w:r>
              <w:bookmarkEnd w:id="22"/>
              <w:r w:rsidRPr="00E22038">
                <w:rPr>
                  <w:rFonts w:ascii="Segoe UI Light" w:eastAsia="Quattrocento Sans" w:hAnsi="Segoe UI Light" w:cs="Segoe UI Light"/>
                  <w:b/>
                  <w:i/>
                  <w:color w:val="1155CC"/>
                  <w:sz w:val="20"/>
                  <w:szCs w:val="20"/>
                  <w:u w:val="single"/>
                </w:rPr>
                <w:t>e</w:t>
              </w:r>
            </w:hyperlink>
            <w:r w:rsidRPr="00E22038">
              <w:rPr>
                <w:rFonts w:ascii="Segoe UI Light" w:eastAsia="Quattrocento Sans" w:hAnsi="Segoe UI Light" w:cs="Segoe UI Light"/>
                <w:b/>
                <w:i/>
                <w:sz w:val="20"/>
                <w:szCs w:val="20"/>
              </w:rPr>
              <w:t xml:space="preserve"> </w:t>
            </w:r>
            <w:r w:rsidRPr="00E22038">
              <w:rPr>
                <w:rStyle w:val="IntenseEmphasis"/>
              </w:rPr>
              <w:t xml:space="preserve">and the </w:t>
            </w:r>
            <w:r>
              <w:rPr>
                <w:rStyle w:val="IntenseEmphasis"/>
              </w:rPr>
              <w:t>OST/DPA.</w:t>
            </w:r>
            <w:r w:rsidRPr="00C0010C">
              <w:rPr>
                <w:rFonts w:ascii="Segoe UI Light" w:eastAsia="Quattrocento Sans" w:hAnsi="Segoe UI Light" w:cs="Segoe UI Light"/>
                <w:color w:val="FFFFFF"/>
                <w:sz w:val="20"/>
                <w:szCs w:val="20"/>
              </w:rPr>
              <w:t xml:space="preserve"> </w:t>
            </w:r>
            <w:proofErr w:type="spellStart"/>
            <w:r w:rsidRPr="00E86F65">
              <w:rPr>
                <w:rStyle w:val="IntenseEmphasis"/>
              </w:rPr>
              <w:t>Subprocessors</w:t>
            </w:r>
            <w:proofErr w:type="spellEnd"/>
            <w:r w:rsidRPr="00E86F65">
              <w:rPr>
                <w:rStyle w:val="IntenseEmphasis"/>
              </w:rPr>
              <w:t xml:space="preserve"> are engaged by Microsoft in order to support ancillary services and functions such as customer technical support</w:t>
            </w:r>
            <w:r>
              <w:rPr>
                <w:rStyle w:val="IntenseEmphasis"/>
              </w:rPr>
              <w:t xml:space="preserve"> and</w:t>
            </w:r>
            <w:r w:rsidRPr="00E86F65">
              <w:rPr>
                <w:rStyle w:val="IntenseEmphasis"/>
              </w:rPr>
              <w:t xml:space="preserve"> service maintenance.</w:t>
            </w:r>
          </w:p>
          <w:p w14:paraId="73445507" w14:textId="77777777" w:rsidR="00536648" w:rsidRDefault="00536648" w:rsidP="00536648">
            <w:pPr>
              <w:rPr>
                <w:rFonts w:ascii="Segoe UI Light" w:eastAsia="Quattrocento Sans" w:hAnsi="Segoe UI Light" w:cs="Segoe UI Light"/>
                <w:b/>
                <w:i/>
                <w:color w:val="1F497D" w:themeColor="text2"/>
                <w:sz w:val="20"/>
                <w:szCs w:val="20"/>
              </w:rPr>
            </w:pPr>
          </w:p>
          <w:p w14:paraId="6D6AE11F" w14:textId="786C27A7" w:rsidR="00415BF6" w:rsidRPr="00DE71E6" w:rsidRDefault="00536648" w:rsidP="00415BF6">
            <w:pPr>
              <w:rPr>
                <w:rFonts w:ascii="Segoe UI Light" w:eastAsia="Quattrocento Sans" w:hAnsi="Segoe UI Light" w:cs="Segoe UI Light"/>
                <w:b/>
                <w:i/>
                <w:color w:val="1F497D" w:themeColor="text2"/>
                <w:sz w:val="20"/>
                <w:szCs w:val="20"/>
              </w:rPr>
            </w:pPr>
            <w:r w:rsidRPr="00DA6957">
              <w:rPr>
                <w:rFonts w:ascii="Segoe UI Light" w:eastAsia="Quattrocento Sans" w:hAnsi="Segoe UI Light" w:cs="Segoe UI Light"/>
                <w:b/>
                <w:i/>
                <w:color w:val="1F497D" w:themeColor="text2"/>
                <w:sz w:val="20"/>
                <w:szCs w:val="20"/>
              </w:rPr>
              <w:t xml:space="preserve">Include necessary information </w:t>
            </w:r>
            <w:r w:rsidR="00384856">
              <w:rPr>
                <w:rFonts w:ascii="Segoe UI Light" w:eastAsia="Quattrocento Sans" w:hAnsi="Segoe UI Light" w:cs="Segoe UI Light"/>
                <w:b/>
                <w:i/>
                <w:color w:val="1F497D" w:themeColor="text2"/>
                <w:sz w:val="20"/>
                <w:szCs w:val="20"/>
              </w:rPr>
              <w:t>about the storage and retention of personal data.</w:t>
            </w:r>
            <w:r w:rsidR="003201C8">
              <w:rPr>
                <w:rFonts w:ascii="Segoe UI Light" w:eastAsia="Quattrocento Sans" w:hAnsi="Segoe UI Light" w:cs="Segoe UI Light"/>
                <w:b/>
                <w:i/>
                <w:color w:val="1F497D" w:themeColor="text2"/>
                <w:sz w:val="20"/>
                <w:szCs w:val="20"/>
              </w:rPr>
              <w:t xml:space="preserve"> In connection with Online </w:t>
            </w:r>
            <w:r w:rsidR="00E55494">
              <w:rPr>
                <w:rFonts w:ascii="Segoe UI Light" w:eastAsia="Quattrocento Sans" w:hAnsi="Segoe UI Light" w:cs="Segoe UI Light"/>
                <w:b/>
                <w:i/>
                <w:color w:val="1F497D" w:themeColor="text2"/>
                <w:sz w:val="20"/>
                <w:szCs w:val="20"/>
              </w:rPr>
              <w:t>Services</w:t>
            </w:r>
            <w:r w:rsidR="003201C8">
              <w:rPr>
                <w:rFonts w:ascii="Segoe UI Light" w:eastAsia="Quattrocento Sans" w:hAnsi="Segoe UI Light" w:cs="Segoe UI Light"/>
                <w:b/>
                <w:i/>
                <w:color w:val="1F497D" w:themeColor="text2"/>
                <w:sz w:val="20"/>
                <w:szCs w:val="20"/>
              </w:rPr>
              <w:t>, it is expected that most person</w:t>
            </w:r>
            <w:r w:rsidR="004D6E2C">
              <w:rPr>
                <w:rFonts w:ascii="Segoe UI Light" w:eastAsia="Quattrocento Sans" w:hAnsi="Segoe UI Light" w:cs="Segoe UI Light"/>
                <w:b/>
                <w:i/>
                <w:color w:val="1F497D" w:themeColor="text2"/>
                <w:sz w:val="20"/>
                <w:szCs w:val="20"/>
              </w:rPr>
              <w:t>al</w:t>
            </w:r>
            <w:r w:rsidR="003201C8">
              <w:rPr>
                <w:rFonts w:ascii="Segoe UI Light" w:eastAsia="Quattrocento Sans" w:hAnsi="Segoe UI Light" w:cs="Segoe UI Light"/>
                <w:b/>
                <w:i/>
                <w:color w:val="1F497D" w:themeColor="text2"/>
                <w:sz w:val="20"/>
                <w:szCs w:val="20"/>
              </w:rPr>
              <w:t xml:space="preserve"> data will be included within data you or your uses choose to process and store (“Customer Data” in the OST), and customer solely determines the retention period for such data.</w:t>
            </w:r>
            <w:r w:rsidR="00384856">
              <w:rPr>
                <w:rFonts w:ascii="Segoe UI Light" w:eastAsia="Quattrocento Sans" w:hAnsi="Segoe UI Light" w:cs="Segoe UI Light"/>
                <w:b/>
                <w:i/>
                <w:color w:val="1F497D" w:themeColor="text2"/>
                <w:sz w:val="20"/>
                <w:szCs w:val="20"/>
              </w:rPr>
              <w:t xml:space="preserve"> It might be helpful to reference </w:t>
            </w:r>
            <w:r w:rsidRPr="00DA6957">
              <w:rPr>
                <w:rFonts w:ascii="Segoe UI Light" w:eastAsia="Quattrocento Sans" w:hAnsi="Segoe UI Light" w:cs="Segoe UI Light"/>
                <w:b/>
                <w:i/>
                <w:color w:val="1F497D" w:themeColor="text2"/>
                <w:sz w:val="20"/>
                <w:szCs w:val="20"/>
              </w:rPr>
              <w:t>retention policies</w:t>
            </w:r>
            <w:r w:rsidR="00384856">
              <w:rPr>
                <w:rFonts w:ascii="Segoe UI Light" w:eastAsia="Quattrocento Sans" w:hAnsi="Segoe UI Light" w:cs="Segoe UI Light"/>
                <w:b/>
                <w:i/>
                <w:color w:val="1F497D" w:themeColor="text2"/>
                <w:sz w:val="20"/>
                <w:szCs w:val="20"/>
              </w:rPr>
              <w:t xml:space="preserve"> that exist</w:t>
            </w:r>
            <w:r w:rsidR="00A354F0">
              <w:rPr>
                <w:rFonts w:ascii="Segoe UI Light" w:eastAsia="Quattrocento Sans" w:hAnsi="Segoe UI Light" w:cs="Segoe UI Light"/>
                <w:b/>
                <w:i/>
                <w:color w:val="1F497D" w:themeColor="text2"/>
                <w:sz w:val="20"/>
                <w:szCs w:val="20"/>
              </w:rPr>
              <w:t>, it’s also may be important to consider what external/third party policies are</w:t>
            </w:r>
            <w:r w:rsidR="00BC1B8A">
              <w:rPr>
                <w:rFonts w:ascii="Segoe UI Light" w:eastAsia="Quattrocento Sans" w:hAnsi="Segoe UI Light" w:cs="Segoe UI Light"/>
                <w:b/>
                <w:i/>
                <w:color w:val="1F497D" w:themeColor="text2"/>
                <w:sz w:val="20"/>
                <w:szCs w:val="20"/>
              </w:rPr>
              <w:t xml:space="preserve"> in this regard</w:t>
            </w:r>
            <w:r w:rsidR="00484AD0">
              <w:rPr>
                <w:rFonts w:ascii="Segoe UI Light" w:eastAsia="Quattrocento Sans" w:hAnsi="Segoe UI Light" w:cs="Segoe UI Light"/>
                <w:b/>
                <w:i/>
                <w:color w:val="1F497D" w:themeColor="text2"/>
                <w:sz w:val="20"/>
                <w:szCs w:val="20"/>
              </w:rPr>
              <w:t xml:space="preserve">. </w:t>
            </w:r>
            <w:r w:rsidR="00415BF6">
              <w:rPr>
                <w:rFonts w:ascii="Segoe UI Light" w:eastAsia="Quattrocento Sans" w:hAnsi="Segoe UI Light" w:cs="Segoe UI Light"/>
                <w:b/>
                <w:i/>
                <w:color w:val="1F497D" w:themeColor="text2"/>
                <w:sz w:val="20"/>
                <w:szCs w:val="20"/>
              </w:rPr>
              <w:t>I</w:t>
            </w:r>
            <w:r w:rsidR="00415BF6" w:rsidRPr="00DA6957">
              <w:rPr>
                <w:rFonts w:ascii="Segoe UI Light" w:eastAsia="Quattrocento Sans" w:hAnsi="Segoe UI Light" w:cs="Segoe UI Light"/>
                <w:b/>
                <w:i/>
                <w:color w:val="1F497D" w:themeColor="text2"/>
                <w:sz w:val="20"/>
                <w:szCs w:val="20"/>
              </w:rPr>
              <w:t xml:space="preserve">nformation relating to data retention by Microsoft </w:t>
            </w:r>
            <w:r w:rsidR="00DE71E6">
              <w:rPr>
                <w:rFonts w:ascii="Segoe UI Light" w:eastAsia="Quattrocento Sans" w:hAnsi="Segoe UI Light" w:cs="Segoe UI Light"/>
                <w:b/>
                <w:i/>
                <w:color w:val="1F497D" w:themeColor="text2"/>
                <w:sz w:val="20"/>
                <w:szCs w:val="20"/>
              </w:rPr>
              <w:t xml:space="preserve">is </w:t>
            </w:r>
            <w:r w:rsidR="00415BF6" w:rsidRPr="00DA6957">
              <w:rPr>
                <w:rFonts w:ascii="Segoe UI Light" w:eastAsia="Quattrocento Sans" w:hAnsi="Segoe UI Light" w:cs="Segoe UI Light"/>
                <w:b/>
                <w:i/>
                <w:color w:val="1F497D" w:themeColor="text2"/>
                <w:sz w:val="20"/>
                <w:szCs w:val="20"/>
              </w:rPr>
              <w:t xml:space="preserve">based on the </w:t>
            </w:r>
            <w:r w:rsidR="007F078D">
              <w:rPr>
                <w:rFonts w:ascii="Segoe UI Light" w:eastAsia="Quattrocento Sans" w:hAnsi="Segoe UI Light" w:cs="Segoe UI Light"/>
                <w:b/>
                <w:i/>
                <w:color w:val="1F497D" w:themeColor="text2"/>
                <w:sz w:val="20"/>
                <w:szCs w:val="20"/>
              </w:rPr>
              <w:t xml:space="preserve">Microsoft </w:t>
            </w:r>
            <w:r w:rsidR="001459FC">
              <w:rPr>
                <w:rFonts w:ascii="Segoe UI Light" w:eastAsia="Quattrocento Sans" w:hAnsi="Segoe UI Light" w:cs="Segoe UI Light"/>
                <w:b/>
                <w:i/>
                <w:color w:val="1F497D" w:themeColor="text2"/>
                <w:sz w:val="20"/>
                <w:szCs w:val="20"/>
              </w:rPr>
              <w:t>DPA</w:t>
            </w:r>
            <w:r w:rsidR="00415BF6" w:rsidRPr="00DA6957">
              <w:rPr>
                <w:rFonts w:ascii="Segoe UI Light" w:eastAsia="Quattrocento Sans" w:hAnsi="Segoe UI Light" w:cs="Segoe UI Light"/>
                <w:b/>
                <w:i/>
                <w:color w:val="1F497D" w:themeColor="text2"/>
                <w:sz w:val="20"/>
                <w:szCs w:val="20"/>
              </w:rPr>
              <w:t xml:space="preserve"> and </w:t>
            </w:r>
            <w:hyperlink r:id="rId32" w:history="1">
              <w:r w:rsidR="00415BF6" w:rsidRPr="00DA6957">
                <w:rPr>
                  <w:rStyle w:val="Hyperlink"/>
                  <w:rFonts w:ascii="Segoe UI Light" w:eastAsia="Quattrocento Sans" w:hAnsi="Segoe UI Light" w:cs="Segoe UI Light"/>
                  <w:b/>
                  <w:i/>
                  <w:sz w:val="20"/>
                  <w:szCs w:val="20"/>
                </w:rPr>
                <w:t>Microsoft guidance</w:t>
              </w:r>
            </w:hyperlink>
            <w:r w:rsidR="00FC2081">
              <w:rPr>
                <w:color w:val="1F497D" w:themeColor="text2"/>
              </w:rPr>
              <w:t xml:space="preserve"> </w:t>
            </w:r>
            <w:r w:rsidR="00FC2081" w:rsidRPr="00FC2081">
              <w:rPr>
                <w:rFonts w:ascii="Segoe UI Light" w:eastAsia="Quattrocento Sans" w:hAnsi="Segoe UI Light" w:cs="Segoe UI Light"/>
                <w:b/>
                <w:i/>
                <w:color w:val="1F497D" w:themeColor="text2"/>
                <w:sz w:val="20"/>
                <w:szCs w:val="20"/>
              </w:rPr>
              <w:t xml:space="preserve">might be helpful for your understanding. </w:t>
            </w:r>
            <w:r w:rsidR="00DE71E6" w:rsidRPr="00FC2081">
              <w:rPr>
                <w:rFonts w:ascii="Segoe UI Light" w:eastAsia="Quattrocento Sans" w:hAnsi="Segoe UI Light" w:cs="Segoe UI Light"/>
                <w:b/>
                <w:i/>
                <w:color w:val="1F497D" w:themeColor="text2"/>
                <w:sz w:val="20"/>
                <w:szCs w:val="20"/>
              </w:rPr>
              <w:t xml:space="preserve"> </w:t>
            </w:r>
            <w:r w:rsidR="00415BF6" w:rsidRPr="00E86F65">
              <w:rPr>
                <w:rStyle w:val="IntenseEmphasis"/>
              </w:rPr>
              <w:t>Microsoft services such as</w:t>
            </w:r>
            <w:r w:rsidR="00415BF6" w:rsidRPr="00C0010C">
              <w:rPr>
                <w:rFonts w:ascii="Segoe UI Light" w:eastAsia="Quattrocento Sans" w:hAnsi="Segoe UI Light" w:cs="Segoe UI Light"/>
                <w:b/>
                <w:i/>
                <w:sz w:val="20"/>
                <w:szCs w:val="20"/>
              </w:rPr>
              <w:t xml:space="preserve"> </w:t>
            </w:r>
            <w:hyperlink r:id="rId33">
              <w:r w:rsidR="00415BF6" w:rsidRPr="00C0010C">
                <w:rPr>
                  <w:rFonts w:ascii="Segoe UI Light" w:eastAsia="Quattrocento Sans" w:hAnsi="Segoe UI Light" w:cs="Segoe UI Light"/>
                  <w:b/>
                  <w:i/>
                  <w:color w:val="1155CC"/>
                  <w:sz w:val="20"/>
                  <w:szCs w:val="20"/>
                  <w:u w:val="single"/>
                </w:rPr>
                <w:t>Compliance Score</w:t>
              </w:r>
            </w:hyperlink>
            <w:r w:rsidR="00415BF6" w:rsidRPr="00C0010C">
              <w:rPr>
                <w:rFonts w:ascii="Segoe UI Light" w:eastAsia="Quattrocento Sans" w:hAnsi="Segoe UI Light" w:cs="Segoe UI Light"/>
                <w:b/>
                <w:i/>
                <w:sz w:val="20"/>
                <w:szCs w:val="20"/>
              </w:rPr>
              <w:t xml:space="preserve"> </w:t>
            </w:r>
            <w:r w:rsidR="00415BF6" w:rsidRPr="00E86F65">
              <w:rPr>
                <w:rStyle w:val="IntenseEmphasis"/>
              </w:rPr>
              <w:t>can also support the management of removable media. Additional guidance in this regard is also included in the</w:t>
            </w:r>
            <w:r w:rsidR="00415BF6" w:rsidRPr="00C0010C">
              <w:rPr>
                <w:rFonts w:ascii="Segoe UI Light" w:eastAsia="Quattrocento Sans" w:hAnsi="Segoe UI Light" w:cs="Segoe UI Light"/>
                <w:b/>
                <w:i/>
                <w:sz w:val="20"/>
                <w:szCs w:val="20"/>
              </w:rPr>
              <w:t xml:space="preserve"> </w:t>
            </w:r>
            <w:hyperlink r:id="rId34">
              <w:r w:rsidR="00415BF6" w:rsidRPr="00C0010C">
                <w:rPr>
                  <w:rFonts w:ascii="Segoe UI Light" w:eastAsia="Quattrocento Sans" w:hAnsi="Segoe UI Light" w:cs="Segoe UI Light"/>
                  <w:b/>
                  <w:i/>
                  <w:color w:val="1155CC"/>
                  <w:sz w:val="20"/>
                  <w:szCs w:val="20"/>
                  <w:u w:val="single"/>
                </w:rPr>
                <w:t>FedRAMP Moderate FedRAMP System Security Plan</w:t>
              </w:r>
            </w:hyperlink>
            <w:r w:rsidR="00415BF6" w:rsidRPr="00C0010C">
              <w:rPr>
                <w:rFonts w:ascii="Segoe UI Light" w:eastAsia="Quattrocento Sans" w:hAnsi="Segoe UI Light" w:cs="Segoe UI Light"/>
                <w:b/>
                <w:i/>
                <w:sz w:val="20"/>
                <w:szCs w:val="20"/>
              </w:rPr>
              <w:t xml:space="preserve"> </w:t>
            </w:r>
            <w:r w:rsidR="00415BF6" w:rsidRPr="00E86F65">
              <w:rPr>
                <w:rStyle w:val="IntenseEmphasis"/>
              </w:rPr>
              <w:t>(Media protection section).</w:t>
            </w:r>
          </w:p>
          <w:p w14:paraId="5BDE231A" w14:textId="1CC424CD" w:rsidR="0056034E" w:rsidRDefault="006D2A19" w:rsidP="00BF762A">
            <w:pPr>
              <w:spacing w:before="240" w:after="120"/>
              <w:jc w:val="both"/>
              <w:rPr>
                <w:rFonts w:ascii="Segoe UI Light" w:eastAsia="Quattrocento Sans" w:hAnsi="Segoe UI Light" w:cs="Segoe UI Light"/>
                <w:b/>
                <w:i/>
                <w:color w:val="1F497D" w:themeColor="text2"/>
                <w:sz w:val="20"/>
                <w:szCs w:val="20"/>
              </w:rPr>
            </w:pPr>
            <w:r>
              <w:rPr>
                <w:rStyle w:val="IntenseEmphasis"/>
              </w:rPr>
              <w:t xml:space="preserve">It </w:t>
            </w:r>
            <w:r w:rsidR="00F03A54">
              <w:rPr>
                <w:rStyle w:val="IntenseEmphasis"/>
              </w:rPr>
              <w:t>can be</w:t>
            </w:r>
            <w:r>
              <w:rPr>
                <w:rStyle w:val="IntenseEmphasis"/>
              </w:rPr>
              <w:t xml:space="preserve"> </w:t>
            </w:r>
            <w:r w:rsidR="00216817">
              <w:rPr>
                <w:rStyle w:val="IntenseEmphasis"/>
              </w:rPr>
              <w:t>i</w:t>
            </w:r>
            <w:r>
              <w:rPr>
                <w:rStyle w:val="IntenseEmphasis"/>
              </w:rPr>
              <w:t xml:space="preserve">mportant </w:t>
            </w:r>
            <w:r>
              <w:rPr>
                <w:rFonts w:ascii="Segoe UI Light" w:eastAsia="Quattrocento Sans" w:hAnsi="Segoe UI Light" w:cs="Segoe UI Light"/>
                <w:b/>
                <w:i/>
                <w:color w:val="1F497D" w:themeColor="text2"/>
                <w:sz w:val="20"/>
                <w:szCs w:val="20"/>
              </w:rPr>
              <w:t>to</w:t>
            </w:r>
            <w:r w:rsidR="00BF762A" w:rsidRPr="00DA6957">
              <w:rPr>
                <w:rFonts w:ascii="Segoe UI Light" w:eastAsia="Quattrocento Sans" w:hAnsi="Segoe UI Light" w:cs="Segoe UI Light"/>
                <w:b/>
                <w:i/>
                <w:color w:val="1F497D" w:themeColor="text2"/>
                <w:sz w:val="20"/>
                <w:szCs w:val="20"/>
              </w:rPr>
              <w:t xml:space="preserve"> understand requirements around the retention of personal data past its use for the identified purposes</w:t>
            </w:r>
            <w:r w:rsidR="00F126E7">
              <w:rPr>
                <w:rFonts w:ascii="Segoe UI Light" w:eastAsia="Quattrocento Sans" w:hAnsi="Segoe UI Light" w:cs="Segoe UI Light"/>
                <w:b/>
                <w:i/>
                <w:color w:val="1F497D" w:themeColor="text2"/>
                <w:sz w:val="20"/>
                <w:szCs w:val="20"/>
              </w:rPr>
              <w:t xml:space="preserve">, consider this topic in your creation </w:t>
            </w:r>
            <w:r w:rsidR="00FF1EBD">
              <w:rPr>
                <w:rFonts w:ascii="Segoe UI Light" w:eastAsia="Quattrocento Sans" w:hAnsi="Segoe UI Light" w:cs="Segoe UI Light"/>
                <w:b/>
                <w:i/>
                <w:color w:val="1F497D" w:themeColor="text2"/>
                <w:sz w:val="20"/>
                <w:szCs w:val="20"/>
              </w:rPr>
              <w:t xml:space="preserve">of this section. For </w:t>
            </w:r>
            <w:r w:rsidR="00BE4CA3">
              <w:rPr>
                <w:rFonts w:ascii="Segoe UI Light" w:eastAsia="Quattrocento Sans" w:hAnsi="Segoe UI Light" w:cs="Segoe UI Light"/>
                <w:b/>
                <w:i/>
                <w:color w:val="1F497D" w:themeColor="text2"/>
                <w:sz w:val="20"/>
                <w:szCs w:val="20"/>
              </w:rPr>
              <w:t>example,</w:t>
            </w:r>
            <w:r w:rsidR="00FF1EBD">
              <w:rPr>
                <w:rFonts w:ascii="Segoe UI Light" w:eastAsia="Quattrocento Sans" w:hAnsi="Segoe UI Light" w:cs="Segoe UI Light"/>
                <w:b/>
                <w:i/>
                <w:color w:val="1F497D" w:themeColor="text2"/>
                <w:sz w:val="20"/>
                <w:szCs w:val="20"/>
              </w:rPr>
              <w:t xml:space="preserve"> how does your organization check temporary file deletion</w:t>
            </w:r>
            <w:r w:rsidR="00A8115A">
              <w:rPr>
                <w:rFonts w:ascii="Segoe UI Light" w:eastAsia="Quattrocento Sans" w:hAnsi="Segoe UI Light" w:cs="Segoe UI Light"/>
                <w:b/>
                <w:i/>
                <w:color w:val="1F497D" w:themeColor="text2"/>
                <w:sz w:val="20"/>
                <w:szCs w:val="20"/>
              </w:rPr>
              <w:t xml:space="preserve"> and validate this against policy</w:t>
            </w:r>
            <w:r w:rsidR="007B4C31">
              <w:rPr>
                <w:rFonts w:ascii="Segoe UI Light" w:eastAsia="Quattrocento Sans" w:hAnsi="Segoe UI Light" w:cs="Segoe UI Light"/>
                <w:b/>
                <w:i/>
                <w:color w:val="1F497D" w:themeColor="text2"/>
                <w:sz w:val="20"/>
                <w:szCs w:val="20"/>
              </w:rPr>
              <w:t xml:space="preserve">. </w:t>
            </w:r>
          </w:p>
          <w:p w14:paraId="3F7D5BAA" w14:textId="35C53A37" w:rsidR="00E22038" w:rsidRPr="006643F5" w:rsidRDefault="00E22038" w:rsidP="00E22038"/>
          <w:p w14:paraId="47326286" w14:textId="77777777" w:rsidR="00E22038" w:rsidRPr="006643F5" w:rsidRDefault="00E22038" w:rsidP="00E22038"/>
          <w:p w14:paraId="39B76E73" w14:textId="2BC48040" w:rsidR="00355DB4" w:rsidRPr="00BE4B90" w:rsidRDefault="00A8115A" w:rsidP="002B43D2">
            <w:pPr>
              <w:spacing w:before="240" w:after="120"/>
              <w:jc w:val="both"/>
              <w:rPr>
                <w:rFonts w:ascii="Segoe UI" w:eastAsia="Quattrocento Sans" w:hAnsi="Segoe UI" w:cs="Segoe UI"/>
                <w:color w:val="171717"/>
                <w:sz w:val="20"/>
                <w:szCs w:val="20"/>
                <w:highlight w:val="white"/>
              </w:rPr>
            </w:pPr>
            <w:r>
              <w:rPr>
                <w:rStyle w:val="IntenseEmphasis"/>
              </w:rPr>
              <w:t xml:space="preserve">Articulate </w:t>
            </w:r>
            <w:r w:rsidR="00585B10" w:rsidRPr="00E86F65">
              <w:rPr>
                <w:rStyle w:val="IntenseEmphasis"/>
              </w:rPr>
              <w:t>disposal policie</w:t>
            </w:r>
            <w:r w:rsidR="002B43D2">
              <w:rPr>
                <w:rStyle w:val="IntenseEmphasis"/>
              </w:rPr>
              <w:t>s, i</w:t>
            </w:r>
            <w:r w:rsidR="00585B10" w:rsidRPr="00E86F65">
              <w:rPr>
                <w:rStyle w:val="IntenseEmphasis"/>
              </w:rPr>
              <w:t xml:space="preserve">n addition, information relating to </w:t>
            </w:r>
            <w:r w:rsidR="002B43D2">
              <w:rPr>
                <w:rStyle w:val="IntenseEmphasis"/>
              </w:rPr>
              <w:t>Microsoft</w:t>
            </w:r>
            <w:r w:rsidR="008D5657">
              <w:rPr>
                <w:rStyle w:val="IntenseEmphasis"/>
              </w:rPr>
              <w:t xml:space="preserve"> and</w:t>
            </w:r>
            <w:r w:rsidR="002B43D2">
              <w:rPr>
                <w:rStyle w:val="IntenseEmphasis"/>
              </w:rPr>
              <w:t xml:space="preserve"> data disposa</w:t>
            </w:r>
            <w:r w:rsidR="00863C16">
              <w:rPr>
                <w:rStyle w:val="IntenseEmphasis"/>
              </w:rPr>
              <w:t>l</w:t>
            </w:r>
            <w:r w:rsidR="00112E50">
              <w:rPr>
                <w:rStyle w:val="IntenseEmphasis"/>
              </w:rPr>
              <w:t xml:space="preserve"> may be located in the DPA and additional sources such </w:t>
            </w:r>
            <w:r w:rsidR="002B43D2">
              <w:rPr>
                <w:rStyle w:val="IntenseEmphasis"/>
              </w:rPr>
              <w:t xml:space="preserve"> </w:t>
            </w:r>
            <w:hyperlink r:id="rId35" w:anchor="deleting-personal-data">
              <w:r w:rsidR="00B76009">
                <w:rPr>
                  <w:rFonts w:ascii="Segoe UI Light" w:eastAsia="Quattrocento Sans" w:hAnsi="Segoe UI Light" w:cs="Segoe UI Light"/>
                  <w:b/>
                  <w:i/>
                  <w:color w:val="1155CC"/>
                  <w:sz w:val="20"/>
                  <w:szCs w:val="20"/>
                  <w:u w:val="single"/>
                </w:rPr>
                <w:t>Microsoft</w:t>
              </w:r>
              <w:r w:rsidR="00FF6FCB" w:rsidRPr="002231DC">
                <w:rPr>
                  <w:rFonts w:ascii="Segoe UI Light" w:eastAsia="Quattrocento Sans" w:hAnsi="Segoe UI Light" w:cs="Segoe UI Light"/>
                  <w:b/>
                  <w:i/>
                  <w:color w:val="1155CC"/>
                  <w:sz w:val="20"/>
                  <w:szCs w:val="20"/>
                  <w:u w:val="single"/>
                </w:rPr>
                <w:t xml:space="preserve"> 365 guidance on Data Subject Requests</w:t>
              </w:r>
            </w:hyperlink>
            <w:r w:rsidR="008D5657" w:rsidRPr="002231DC">
              <w:rPr>
                <w:rFonts w:ascii="Segoe UI Light" w:eastAsia="Quattrocento Sans" w:hAnsi="Segoe UI Light" w:cs="Segoe UI Light"/>
                <w:b/>
                <w:i/>
                <w:color w:val="1155CC"/>
                <w:sz w:val="20"/>
                <w:szCs w:val="20"/>
                <w:u w:val="single"/>
              </w:rPr>
              <w:t xml:space="preserve"> deleting personal data</w:t>
            </w:r>
            <w:r w:rsidR="00FF6FCB" w:rsidRPr="002231DC">
              <w:rPr>
                <w:rFonts w:ascii="Segoe UI Light" w:eastAsia="Quattrocento Sans" w:hAnsi="Segoe UI Light" w:cs="Segoe UI Light"/>
                <w:b/>
                <w:i/>
                <w:color w:val="1155CC"/>
                <w:sz w:val="20"/>
                <w:szCs w:val="20"/>
                <w:u w:val="single"/>
              </w:rPr>
              <w:t>.</w:t>
            </w:r>
            <w:r w:rsidR="00404EED">
              <w:rPr>
                <w:rFonts w:ascii="Segoe UI Light" w:eastAsia="Quattrocento Sans" w:hAnsi="Segoe UI Light" w:cs="Segoe UI Light"/>
                <w:color w:val="171717"/>
                <w:sz w:val="20"/>
                <w:szCs w:val="20"/>
                <w:highlight w:val="white"/>
              </w:rPr>
              <w:tab/>
            </w:r>
          </w:p>
        </w:tc>
      </w:tr>
      <w:tr w:rsidR="00C03D40" w:rsidRPr="00C0010C" w14:paraId="0D86DB05" w14:textId="77777777" w:rsidTr="6D6FE20E">
        <w:trPr>
          <w:trHeight w:val="1140"/>
        </w:trPr>
        <w:tc>
          <w:tcPr>
            <w:tcW w:w="3000"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69E57E76" w14:textId="2BA185BF" w:rsidR="00C03D40" w:rsidRPr="00C0010C" w:rsidRDefault="00135075" w:rsidP="00C03D40">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lastRenderedPageBreak/>
              <w:t xml:space="preserve">2.3 </w:t>
            </w:r>
            <w:r w:rsidR="00C03D40" w:rsidRPr="00C0010C">
              <w:rPr>
                <w:rFonts w:ascii="Segoe UI Light" w:eastAsia="Quattrocento Sans" w:hAnsi="Segoe UI Light" w:cs="Segoe UI Light"/>
                <w:color w:val="FFFFFF"/>
                <w:sz w:val="20"/>
                <w:szCs w:val="20"/>
              </w:rPr>
              <w:t>List personal data being processed.</w:t>
            </w:r>
          </w:p>
          <w:p w14:paraId="6FB1B4B3" w14:textId="77777777" w:rsidR="00C03D40" w:rsidRDefault="00C03D40" w:rsidP="00C03D40">
            <w:pPr>
              <w:rPr>
                <w:rFonts w:ascii="Segoe UI Light" w:eastAsia="Quattrocento Sans" w:hAnsi="Segoe UI Light" w:cs="Segoe UI Light"/>
                <w:color w:val="FFFFFF"/>
                <w:sz w:val="20"/>
                <w:szCs w:val="20"/>
              </w:rPr>
            </w:pPr>
          </w:p>
        </w:tc>
        <w:tc>
          <w:tcPr>
            <w:tcW w:w="995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052CD76" w14:textId="6AF72E82" w:rsidR="00A66E95" w:rsidRPr="00E86F65" w:rsidRDefault="00C03D40" w:rsidP="00A66E95">
            <w:pPr>
              <w:jc w:val="both"/>
              <w:rPr>
                <w:rStyle w:val="IntenseEmphasis"/>
              </w:rPr>
            </w:pPr>
            <w:r>
              <w:rPr>
                <w:rStyle w:val="IntenseEmphasis"/>
                <w:u w:val="single"/>
              </w:rPr>
              <w:t>Note</w:t>
            </w:r>
            <w:r w:rsidRPr="00E86F65">
              <w:rPr>
                <w:rStyle w:val="IntenseEmphasis"/>
              </w:rPr>
              <w:t xml:space="preserve">: </w:t>
            </w:r>
            <w:r w:rsidRPr="00A91DB1">
              <w:rPr>
                <w:rFonts w:ascii="Segoe UI Light" w:eastAsia="Quattrocento Sans" w:hAnsi="Segoe UI Light" w:cs="Segoe UI Light"/>
                <w:b/>
                <w:i/>
                <w:color w:val="1F497D" w:themeColor="text2"/>
                <w:sz w:val="20"/>
                <w:szCs w:val="20"/>
              </w:rPr>
              <w:t xml:space="preserve">This section </w:t>
            </w:r>
            <w:r>
              <w:rPr>
                <w:rFonts w:ascii="Segoe UI Light" w:eastAsia="Quattrocento Sans" w:hAnsi="Segoe UI Light" w:cs="Segoe UI Light"/>
                <w:b/>
                <w:i/>
                <w:color w:val="1F497D" w:themeColor="text2"/>
                <w:sz w:val="20"/>
                <w:szCs w:val="20"/>
              </w:rPr>
              <w:t>can</w:t>
            </w:r>
            <w:r w:rsidRPr="00A91DB1">
              <w:rPr>
                <w:rFonts w:ascii="Segoe UI Light" w:eastAsia="Quattrocento Sans" w:hAnsi="Segoe UI Light" w:cs="Segoe UI Light"/>
                <w:b/>
                <w:i/>
                <w:color w:val="1F497D" w:themeColor="text2"/>
                <w:sz w:val="20"/>
                <w:szCs w:val="20"/>
              </w:rPr>
              <w:t xml:space="preserve"> </w:t>
            </w:r>
            <w:r w:rsidR="00234E93">
              <w:rPr>
                <w:rFonts w:ascii="Segoe UI Light" w:eastAsia="Quattrocento Sans" w:hAnsi="Segoe UI Light" w:cs="Segoe UI Light"/>
                <w:b/>
                <w:i/>
                <w:color w:val="1F497D" w:themeColor="text2"/>
                <w:sz w:val="20"/>
                <w:szCs w:val="20"/>
              </w:rPr>
              <w:t xml:space="preserve">be used </w:t>
            </w:r>
            <w:r w:rsidR="004777DA">
              <w:rPr>
                <w:rFonts w:ascii="Segoe UI Light" w:eastAsia="Quattrocento Sans" w:hAnsi="Segoe UI Light" w:cs="Segoe UI Light"/>
                <w:b/>
                <w:i/>
                <w:color w:val="1F497D" w:themeColor="text2"/>
                <w:sz w:val="20"/>
                <w:szCs w:val="20"/>
              </w:rPr>
              <w:t xml:space="preserve">to </w:t>
            </w:r>
            <w:r w:rsidRPr="00A91DB1">
              <w:rPr>
                <w:rFonts w:ascii="Segoe UI Light" w:eastAsia="Quattrocento Sans" w:hAnsi="Segoe UI Light" w:cs="Segoe UI Light"/>
                <w:b/>
                <w:i/>
                <w:color w:val="1F497D" w:themeColor="text2"/>
                <w:sz w:val="20"/>
                <w:szCs w:val="20"/>
              </w:rPr>
              <w:t>set out the types of personal data expected to be processed</w:t>
            </w:r>
            <w:r>
              <w:rPr>
                <w:rFonts w:ascii="Segoe UI Light" w:eastAsia="Quattrocento Sans" w:hAnsi="Segoe UI Light" w:cs="Segoe UI Light"/>
                <w:b/>
                <w:i/>
                <w:color w:val="1F497D" w:themeColor="text2"/>
                <w:sz w:val="20"/>
                <w:szCs w:val="20"/>
              </w:rPr>
              <w:t xml:space="preserve">. </w:t>
            </w:r>
            <w:r w:rsidRPr="00A91DB1">
              <w:rPr>
                <w:rFonts w:ascii="Segoe UI Light" w:eastAsia="Quattrocento Sans" w:hAnsi="Segoe UI Light" w:cs="Segoe UI Light"/>
                <w:b/>
                <w:i/>
                <w:color w:val="1F497D" w:themeColor="text2"/>
                <w:sz w:val="20"/>
                <w:szCs w:val="20"/>
              </w:rPr>
              <w:t xml:space="preserve">For example, this could include employee/client names, addresses and other contact information, employee records, customer IDs, etc. </w:t>
            </w:r>
            <w:r w:rsidR="00323B1A">
              <w:rPr>
                <w:rFonts w:ascii="Segoe UI Light" w:eastAsia="Quattrocento Sans" w:hAnsi="Segoe UI Light" w:cs="Segoe UI Light"/>
                <w:b/>
                <w:i/>
                <w:color w:val="1F497D" w:themeColor="text2"/>
                <w:sz w:val="20"/>
                <w:szCs w:val="20"/>
              </w:rPr>
              <w:t xml:space="preserve">It may be helpful for </w:t>
            </w:r>
            <w:r w:rsidR="00A96161">
              <w:rPr>
                <w:rFonts w:ascii="Segoe UI Light" w:eastAsia="Quattrocento Sans" w:hAnsi="Segoe UI Light" w:cs="Segoe UI Light"/>
                <w:b/>
                <w:i/>
                <w:color w:val="1F497D" w:themeColor="text2"/>
                <w:sz w:val="20"/>
                <w:szCs w:val="20"/>
              </w:rPr>
              <w:t>organizations</w:t>
            </w:r>
            <w:r w:rsidR="00323B1A">
              <w:rPr>
                <w:rFonts w:ascii="Segoe UI Light" w:eastAsia="Quattrocento Sans" w:hAnsi="Segoe UI Light" w:cs="Segoe UI Light"/>
                <w:b/>
                <w:i/>
                <w:color w:val="1F497D" w:themeColor="text2"/>
                <w:sz w:val="20"/>
                <w:szCs w:val="20"/>
              </w:rPr>
              <w:t xml:space="preserve"> to </w:t>
            </w:r>
            <w:r w:rsidR="00A96161">
              <w:rPr>
                <w:rFonts w:ascii="Segoe UI Light" w:eastAsia="Quattrocento Sans" w:hAnsi="Segoe UI Light" w:cs="Segoe UI Light"/>
                <w:b/>
                <w:i/>
                <w:color w:val="1F497D" w:themeColor="text2"/>
                <w:sz w:val="20"/>
                <w:szCs w:val="20"/>
              </w:rPr>
              <w:t>leverage data classification systems and standards such as ISO 19944.</w:t>
            </w:r>
            <w:r w:rsidR="00A66E95" w:rsidRPr="00E86F65">
              <w:rPr>
                <w:rStyle w:val="IntenseEmphasis"/>
              </w:rPr>
              <w:t xml:space="preserve"> The types of personal data that </w:t>
            </w:r>
            <w:r w:rsidR="00A66E95">
              <w:rPr>
                <w:rStyle w:val="IntenseEmphasis"/>
              </w:rPr>
              <w:t xml:space="preserve">you </w:t>
            </w:r>
            <w:r w:rsidR="00A66E95" w:rsidRPr="00E86F65">
              <w:rPr>
                <w:rStyle w:val="IntenseEmphasis"/>
              </w:rPr>
              <w:t xml:space="preserve">elect to include in Customer Data may include any categories of personal data identified in records maintained by </w:t>
            </w:r>
            <w:r w:rsidR="00A66E95">
              <w:rPr>
                <w:rStyle w:val="IntenseEmphasis"/>
              </w:rPr>
              <w:t>you</w:t>
            </w:r>
            <w:r w:rsidR="00364809">
              <w:rPr>
                <w:rStyle w:val="IntenseEmphasis"/>
              </w:rPr>
              <w:t xml:space="preserve"> </w:t>
            </w:r>
            <w:r w:rsidR="00A66E95" w:rsidRPr="00E86F65">
              <w:rPr>
                <w:rStyle w:val="IntenseEmphasis"/>
              </w:rPr>
              <w:t>acting as a controller pursuant to Article 30 of the GDPR; including but not limited to, the categories of personal data set forth in the Standard Contractual Clauses (Processors) of the D</w:t>
            </w:r>
            <w:r w:rsidR="00A66E95">
              <w:rPr>
                <w:rStyle w:val="IntenseEmphasis"/>
              </w:rPr>
              <w:t>PA</w:t>
            </w:r>
            <w:r w:rsidR="00A66E95" w:rsidRPr="00E86F65">
              <w:rPr>
                <w:rStyle w:val="IntenseEmphasis"/>
              </w:rPr>
              <w:t xml:space="preserve">. </w:t>
            </w:r>
          </w:p>
          <w:p w14:paraId="7806DBD3" w14:textId="77777777" w:rsidR="00B12721" w:rsidRDefault="00B12721" w:rsidP="00CC0ABC">
            <w:pPr>
              <w:jc w:val="both"/>
              <w:rPr>
                <w:rFonts w:ascii="Segoe UI Light" w:eastAsia="Quattrocento Sans" w:hAnsi="Segoe UI Light" w:cs="Segoe UI Light"/>
                <w:b/>
                <w:i/>
                <w:color w:val="1F497D" w:themeColor="text2"/>
                <w:sz w:val="20"/>
                <w:szCs w:val="20"/>
              </w:rPr>
            </w:pPr>
          </w:p>
          <w:p w14:paraId="0F6E1777" w14:textId="2D4F2AC0" w:rsidR="00C03D40" w:rsidRPr="004F0137" w:rsidRDefault="00B12721" w:rsidP="005973E3">
            <w:pPr>
              <w:jc w:val="both"/>
              <w:rPr>
                <w:rStyle w:val="IntenseEmphasis"/>
              </w:rPr>
            </w:pPr>
            <w:r>
              <w:rPr>
                <w:rFonts w:ascii="Segoe UI Light" w:eastAsia="Quattrocento Sans" w:hAnsi="Segoe UI Light" w:cs="Segoe UI Light"/>
                <w:b/>
                <w:i/>
                <w:color w:val="1F497D" w:themeColor="text2"/>
                <w:sz w:val="20"/>
                <w:szCs w:val="20"/>
              </w:rPr>
              <w:t>S</w:t>
            </w:r>
            <w:r w:rsidR="00C03D40" w:rsidRPr="00A91DB1">
              <w:rPr>
                <w:rFonts w:ascii="Segoe UI Light" w:eastAsia="Quattrocento Sans" w:hAnsi="Segoe UI Light" w:cs="Segoe UI Light"/>
                <w:b/>
                <w:i/>
                <w:color w:val="1F497D" w:themeColor="text2"/>
                <w:sz w:val="20"/>
                <w:szCs w:val="20"/>
              </w:rPr>
              <w:t xml:space="preserve">earch and discovery tools in </w:t>
            </w:r>
            <w:r w:rsidR="00005F9F">
              <w:rPr>
                <w:rFonts w:ascii="Segoe UI Light" w:eastAsia="Quattrocento Sans" w:hAnsi="Segoe UI Light" w:cs="Segoe UI Light"/>
                <w:b/>
                <w:i/>
                <w:color w:val="1F497D" w:themeColor="text2"/>
                <w:sz w:val="20"/>
                <w:szCs w:val="20"/>
              </w:rPr>
              <w:t>Microsoft Online S</w:t>
            </w:r>
            <w:r w:rsidR="00C03D40" w:rsidRPr="00A91DB1">
              <w:rPr>
                <w:rFonts w:ascii="Segoe UI Light" w:eastAsia="Quattrocento Sans" w:hAnsi="Segoe UI Light" w:cs="Segoe UI Light"/>
                <w:b/>
                <w:i/>
                <w:color w:val="1F497D" w:themeColor="text2"/>
                <w:sz w:val="20"/>
                <w:szCs w:val="20"/>
              </w:rPr>
              <w:t>ervices</w:t>
            </w:r>
            <w:r w:rsidR="00050C5B">
              <w:rPr>
                <w:rFonts w:ascii="Segoe UI Light" w:eastAsia="Quattrocento Sans" w:hAnsi="Segoe UI Light" w:cs="Segoe UI Light"/>
                <w:b/>
                <w:i/>
                <w:color w:val="1F497D" w:themeColor="text2"/>
                <w:sz w:val="20"/>
                <w:szCs w:val="20"/>
              </w:rPr>
              <w:t xml:space="preserve"> can help</w:t>
            </w:r>
            <w:r w:rsidR="00C03D40" w:rsidRPr="00A91DB1">
              <w:rPr>
                <w:rFonts w:ascii="Segoe UI Light" w:eastAsia="Quattrocento Sans" w:hAnsi="Segoe UI Light" w:cs="Segoe UI Light"/>
                <w:b/>
                <w:i/>
                <w:color w:val="1F497D" w:themeColor="text2"/>
                <w:sz w:val="20"/>
                <w:szCs w:val="20"/>
              </w:rPr>
              <w:t xml:space="preserve"> to find data that may be personal data</w:t>
            </w:r>
            <w:r w:rsidR="004D09E4">
              <w:rPr>
                <w:rFonts w:ascii="Segoe UI Light" w:eastAsia="Quattrocento Sans" w:hAnsi="Segoe UI Light" w:cs="Segoe UI Light"/>
                <w:b/>
                <w:i/>
                <w:color w:val="1F497D" w:themeColor="text2"/>
                <w:sz w:val="20"/>
                <w:szCs w:val="20"/>
              </w:rPr>
              <w:t xml:space="preserve"> or </w:t>
            </w:r>
            <w:r w:rsidR="00C03D40" w:rsidRPr="00A91DB1">
              <w:rPr>
                <w:rFonts w:ascii="Segoe UI Light" w:eastAsia="Quattrocento Sans" w:hAnsi="Segoe UI Light" w:cs="Segoe UI Light"/>
                <w:b/>
                <w:i/>
                <w:color w:val="1F497D" w:themeColor="text2"/>
                <w:sz w:val="20"/>
                <w:szCs w:val="20"/>
              </w:rPr>
              <w:t xml:space="preserve">the subject of a data subject request. More information in this regard is provided </w:t>
            </w:r>
            <w:hyperlink r:id="rId36" w:anchor="using-the-content-search-ediscovery-tool-to-respond-to-dsrs" w:history="1">
              <w:r w:rsidR="00C03D40" w:rsidRPr="00A91DB1">
                <w:rPr>
                  <w:rStyle w:val="Hyperlink"/>
                  <w:rFonts w:ascii="Segoe UI Light" w:eastAsia="Quattrocento Sans" w:hAnsi="Segoe UI Light" w:cs="Segoe UI Light"/>
                  <w:b/>
                  <w:i/>
                  <w:sz w:val="20"/>
                  <w:szCs w:val="20"/>
                </w:rPr>
                <w:t>here</w:t>
              </w:r>
            </w:hyperlink>
            <w:r w:rsidR="00734E1E">
              <w:rPr>
                <w:color w:val="1F497D" w:themeColor="text2"/>
              </w:rPr>
              <w:t xml:space="preserve"> </w:t>
            </w:r>
            <w:r w:rsidR="00734E1E">
              <w:rPr>
                <w:rFonts w:ascii="Segoe UI Light" w:eastAsia="Quattrocento Sans" w:hAnsi="Segoe UI Light" w:cs="Segoe UI Light"/>
                <w:b/>
                <w:i/>
                <w:color w:val="1F497D" w:themeColor="text2"/>
                <w:sz w:val="20"/>
                <w:szCs w:val="20"/>
              </w:rPr>
              <w:t>and it</w:t>
            </w:r>
            <w:r w:rsidR="00BC6B37">
              <w:rPr>
                <w:rFonts w:ascii="Segoe UI Light" w:eastAsia="Quattrocento Sans" w:hAnsi="Segoe UI Light" w:cs="Segoe UI Light"/>
                <w:b/>
                <w:i/>
                <w:color w:val="1F497D" w:themeColor="text2"/>
                <w:sz w:val="20"/>
                <w:szCs w:val="20"/>
              </w:rPr>
              <w:t xml:space="preserve"> could</w:t>
            </w:r>
            <w:r w:rsidR="00097346">
              <w:rPr>
                <w:rFonts w:ascii="Segoe UI Light" w:eastAsia="Quattrocento Sans" w:hAnsi="Segoe UI Light" w:cs="Segoe UI Light"/>
                <w:b/>
                <w:i/>
                <w:color w:val="1F497D" w:themeColor="text2"/>
                <w:sz w:val="20"/>
                <w:szCs w:val="20"/>
              </w:rPr>
              <w:t xml:space="preserve"> </w:t>
            </w:r>
            <w:r w:rsidR="00C03D40" w:rsidRPr="00A91DB1">
              <w:rPr>
                <w:rFonts w:ascii="Segoe UI Light" w:eastAsia="Quattrocento Sans" w:hAnsi="Segoe UI Light" w:cs="Segoe UI Light"/>
                <w:b/>
                <w:i/>
                <w:color w:val="1F497D" w:themeColor="text2"/>
                <w:sz w:val="20"/>
                <w:szCs w:val="20"/>
              </w:rPr>
              <w:t>be</w:t>
            </w:r>
            <w:r w:rsidR="00F1654B">
              <w:rPr>
                <w:rFonts w:ascii="Segoe UI Light" w:eastAsia="Quattrocento Sans" w:hAnsi="Segoe UI Light" w:cs="Segoe UI Light"/>
                <w:b/>
                <w:i/>
                <w:color w:val="1F497D" w:themeColor="text2"/>
                <w:sz w:val="20"/>
                <w:szCs w:val="20"/>
              </w:rPr>
              <w:t xml:space="preserve"> possible</w:t>
            </w:r>
            <w:r w:rsidR="00C03D40" w:rsidRPr="00A91DB1">
              <w:rPr>
                <w:rFonts w:ascii="Segoe UI Light" w:eastAsia="Quattrocento Sans" w:hAnsi="Segoe UI Light" w:cs="Segoe UI Light"/>
                <w:b/>
                <w:i/>
                <w:color w:val="1F497D" w:themeColor="text2"/>
                <w:sz w:val="20"/>
                <w:szCs w:val="20"/>
              </w:rPr>
              <w:t xml:space="preserve"> to leverage the audit log function in the </w:t>
            </w:r>
            <w:hyperlink r:id="rId37" w:history="1">
              <w:r w:rsidR="00C03D40" w:rsidRPr="00D539A2">
                <w:rPr>
                  <w:rStyle w:val="Hyperlink"/>
                  <w:rFonts w:ascii="Segoe UI Light" w:eastAsia="Quattrocento Sans" w:hAnsi="Segoe UI Light" w:cs="Segoe UI Light"/>
                  <w:b/>
                  <w:i/>
                  <w:sz w:val="20"/>
                  <w:szCs w:val="20"/>
                </w:rPr>
                <w:t>Security and Compliance Center</w:t>
              </w:r>
            </w:hyperlink>
            <w:r w:rsidR="00C03D40" w:rsidRPr="00A91DB1">
              <w:rPr>
                <w:rFonts w:ascii="Segoe UI Light" w:eastAsia="Quattrocento Sans" w:hAnsi="Segoe UI Light" w:cs="Segoe UI Light"/>
                <w:b/>
                <w:i/>
                <w:color w:val="1F497D" w:themeColor="text2"/>
                <w:sz w:val="20"/>
                <w:szCs w:val="20"/>
              </w:rPr>
              <w:t xml:space="preserve"> to help maintain records for accountability under the GDPR.</w:t>
            </w:r>
            <w:r w:rsidR="00CC0ABC">
              <w:rPr>
                <w:rFonts w:ascii="Segoe UI Light" w:eastAsia="Quattrocento Sans" w:hAnsi="Segoe UI Light" w:cs="Segoe UI Light"/>
                <w:b/>
                <w:i/>
                <w:color w:val="1F497D" w:themeColor="text2"/>
                <w:sz w:val="20"/>
                <w:szCs w:val="20"/>
              </w:rPr>
              <w:t xml:space="preserve"> </w:t>
            </w:r>
          </w:p>
        </w:tc>
      </w:tr>
      <w:tr w:rsidR="00FF7FFE" w:rsidRPr="00C0010C" w14:paraId="4622D7A1" w14:textId="77777777" w:rsidTr="6D6FE20E">
        <w:trPr>
          <w:trHeight w:val="1500"/>
        </w:trPr>
        <w:tc>
          <w:tcPr>
            <w:tcW w:w="3000" w:type="dxa"/>
            <w:tcBorders>
              <w:top w:val="nil"/>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266F44B5" w14:textId="5990B312" w:rsidR="00FF7FFE" w:rsidRPr="00C0010C" w:rsidRDefault="00135075" w:rsidP="00FF7FFE">
            <w:pPr>
              <w:pBdr>
                <w:top w:val="nil"/>
                <w:left w:val="nil"/>
                <w:bottom w:val="nil"/>
                <w:right w:val="nil"/>
                <w:between w:val="nil"/>
              </w:pBd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2.4 </w:t>
            </w:r>
            <w:r w:rsidR="00FF7FFE" w:rsidRPr="00C0010C">
              <w:rPr>
                <w:rFonts w:ascii="Segoe UI Light" w:eastAsia="Quattrocento Sans" w:hAnsi="Segoe UI Light" w:cs="Segoe UI Light"/>
                <w:color w:val="FFFFFF"/>
                <w:sz w:val="20"/>
                <w:szCs w:val="20"/>
              </w:rPr>
              <w:t>Privacy screening criteria met</w:t>
            </w:r>
          </w:p>
          <w:p w14:paraId="02B0D248" w14:textId="15AB9671" w:rsidR="00FF7FFE" w:rsidRPr="00C0010C" w:rsidRDefault="00FF7FFE" w:rsidP="00FF7FFE">
            <w:pPr>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 </w:t>
            </w:r>
          </w:p>
        </w:tc>
        <w:tc>
          <w:tcPr>
            <w:tcW w:w="995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2B739D9" w14:textId="556A98AC" w:rsidR="00FF7FFE" w:rsidRPr="00E86F65" w:rsidRDefault="00FF7FFE" w:rsidP="00FF7FFE">
            <w:pPr>
              <w:rPr>
                <w:rStyle w:val="IntenseEmphasis"/>
              </w:rPr>
            </w:pPr>
            <w:r>
              <w:rPr>
                <w:rStyle w:val="IntenseEmphasis"/>
                <w:u w:val="single"/>
              </w:rPr>
              <w:t>Note</w:t>
            </w:r>
            <w:r w:rsidRPr="00E86F65">
              <w:rPr>
                <w:rStyle w:val="IntenseEmphasis"/>
              </w:rPr>
              <w:t xml:space="preserve">: This section </w:t>
            </w:r>
            <w:r>
              <w:rPr>
                <w:rStyle w:val="IntenseEmphasis"/>
              </w:rPr>
              <w:t>can</w:t>
            </w:r>
            <w:r w:rsidRPr="00E86F65">
              <w:rPr>
                <w:rStyle w:val="IntenseEmphasis"/>
              </w:rPr>
              <w:t xml:space="preserve"> describe the DPIA </w:t>
            </w:r>
            <w:r>
              <w:rPr>
                <w:rStyle w:val="IntenseEmphasis"/>
              </w:rPr>
              <w:t>risk factors</w:t>
            </w:r>
            <w:r w:rsidRPr="00E86F65">
              <w:rPr>
                <w:rStyle w:val="IntenseEmphasis"/>
              </w:rPr>
              <w:t xml:space="preserve"> (if any) under a privacy risk assessment undertaken by </w:t>
            </w:r>
            <w:r>
              <w:rPr>
                <w:rStyle w:val="IntenseEmphasis"/>
              </w:rPr>
              <w:t xml:space="preserve">you (the </w:t>
            </w:r>
            <w:r w:rsidRPr="00E86F65">
              <w:rPr>
                <w:rStyle w:val="IntenseEmphasis"/>
              </w:rPr>
              <w:t>customer</w:t>
            </w:r>
            <w:r>
              <w:rPr>
                <w:rStyle w:val="IntenseEmphasis"/>
              </w:rPr>
              <w:t>)</w:t>
            </w:r>
            <w:r w:rsidRPr="00E86F65">
              <w:rPr>
                <w:rStyle w:val="IntenseEmphasis"/>
              </w:rPr>
              <w:t xml:space="preserve">, </w:t>
            </w:r>
            <w:r w:rsidR="00E83D2C">
              <w:rPr>
                <w:rStyle w:val="IntenseEmphasis"/>
              </w:rPr>
              <w:t xml:space="preserve">or </w:t>
            </w:r>
            <w:r w:rsidRPr="00E86F65">
              <w:rPr>
                <w:rStyle w:val="IntenseEmphasis"/>
              </w:rPr>
              <w:t xml:space="preserve">in relation to deploying </w:t>
            </w:r>
            <w:r>
              <w:rPr>
                <w:rStyle w:val="IntenseEmphasis"/>
              </w:rPr>
              <w:t>a</w:t>
            </w:r>
            <w:r w:rsidR="00F54E9D">
              <w:rPr>
                <w:rStyle w:val="IntenseEmphasis"/>
              </w:rPr>
              <w:t xml:space="preserve">n </w:t>
            </w:r>
            <w:r w:rsidR="001867B2">
              <w:rPr>
                <w:rStyle w:val="IntenseEmphasis"/>
              </w:rPr>
              <w:t>o</w:t>
            </w:r>
            <w:r>
              <w:rPr>
                <w:rStyle w:val="IntenseEmphasis"/>
              </w:rPr>
              <w:t xml:space="preserve">nline </w:t>
            </w:r>
            <w:r w:rsidR="001867B2">
              <w:rPr>
                <w:rStyle w:val="IntenseEmphasis"/>
              </w:rPr>
              <w:t>s</w:t>
            </w:r>
            <w:r>
              <w:rPr>
                <w:rStyle w:val="IntenseEmphasis"/>
              </w:rPr>
              <w:t>ervice</w:t>
            </w:r>
            <w:r w:rsidRPr="00E86F65">
              <w:rPr>
                <w:rStyle w:val="IntenseEmphasis"/>
              </w:rPr>
              <w:t xml:space="preserve">. For example, the </w:t>
            </w:r>
            <w:r>
              <w:rPr>
                <w:rStyle w:val="IntenseEmphasis"/>
              </w:rPr>
              <w:t xml:space="preserve">risk factor </w:t>
            </w:r>
            <w:r w:rsidRPr="00E86F65">
              <w:rPr>
                <w:rStyle w:val="IntenseEmphasis"/>
              </w:rPr>
              <w:t>may be processing data from many individuals and/or processing special categor</w:t>
            </w:r>
            <w:r w:rsidR="00A1783C">
              <w:rPr>
                <w:rStyle w:val="IntenseEmphasis"/>
              </w:rPr>
              <w:t>ies of</w:t>
            </w:r>
            <w:r w:rsidRPr="00E86F65">
              <w:rPr>
                <w:rStyle w:val="IntenseEmphasis"/>
              </w:rPr>
              <w:t xml:space="preserve"> data. Such </w:t>
            </w:r>
            <w:r>
              <w:rPr>
                <w:rStyle w:val="IntenseEmphasis"/>
              </w:rPr>
              <w:t>factors</w:t>
            </w:r>
            <w:r w:rsidRPr="00E86F65">
              <w:rPr>
                <w:rStyle w:val="IntenseEmphasis"/>
              </w:rPr>
              <w:t xml:space="preserve"> will differ by organization.</w:t>
            </w:r>
          </w:p>
          <w:p w14:paraId="547FCE86" w14:textId="77777777" w:rsidR="00FF7FFE" w:rsidRDefault="00FF7FFE" w:rsidP="00FF7FFE">
            <w:pPr>
              <w:rPr>
                <w:rStyle w:val="IntenseEmphasis"/>
                <w:u w:val="single"/>
              </w:rPr>
            </w:pPr>
          </w:p>
        </w:tc>
      </w:tr>
      <w:tr w:rsidR="00355DB4" w:rsidRPr="00C0010C" w14:paraId="0AA32BC5" w14:textId="77777777" w:rsidTr="00C061D8">
        <w:trPr>
          <w:trHeight w:val="1500"/>
        </w:trPr>
        <w:tc>
          <w:tcPr>
            <w:tcW w:w="3000" w:type="dxa"/>
            <w:tcBorders>
              <w:top w:val="nil"/>
              <w:left w:val="nil"/>
              <w:bottom w:val="single" w:sz="4" w:space="0" w:color="FFFFFF" w:themeColor="background1"/>
              <w:right w:val="single" w:sz="8" w:space="0" w:color="000000" w:themeColor="text1"/>
            </w:tcBorders>
            <w:shd w:val="clear" w:color="auto" w:fill="244061" w:themeFill="accent1" w:themeFillShade="80"/>
            <w:tcMar>
              <w:top w:w="100" w:type="dxa"/>
              <w:left w:w="100" w:type="dxa"/>
              <w:bottom w:w="100" w:type="dxa"/>
              <w:right w:w="100" w:type="dxa"/>
            </w:tcMar>
          </w:tcPr>
          <w:p w14:paraId="055AF485" w14:textId="76A249FF" w:rsidR="00355DB4" w:rsidRPr="00C0010C" w:rsidRDefault="00135075">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2.5 </w:t>
            </w:r>
            <w:r w:rsidR="00355DB4" w:rsidRPr="00C0010C">
              <w:rPr>
                <w:rFonts w:ascii="Segoe UI Light" w:eastAsia="Quattrocento Sans" w:hAnsi="Segoe UI Light" w:cs="Segoe UI Light"/>
                <w:color w:val="FFFFFF"/>
                <w:sz w:val="20"/>
                <w:szCs w:val="20"/>
              </w:rPr>
              <w:t>Approximate number of individual data subjects whose personal data is envisaged to be processed</w:t>
            </w:r>
          </w:p>
        </w:tc>
        <w:tc>
          <w:tcPr>
            <w:tcW w:w="9950" w:type="dxa"/>
            <w:tcBorders>
              <w:top w:val="nil"/>
              <w:left w:val="nil"/>
              <w:bottom w:val="single" w:sz="4" w:space="0" w:color="000000"/>
              <w:right w:val="single" w:sz="8" w:space="0" w:color="000000" w:themeColor="text1"/>
            </w:tcBorders>
            <w:tcMar>
              <w:top w:w="100" w:type="dxa"/>
              <w:left w:w="100" w:type="dxa"/>
              <w:bottom w:w="100" w:type="dxa"/>
              <w:right w:w="100" w:type="dxa"/>
            </w:tcMar>
          </w:tcPr>
          <w:p w14:paraId="6A7C2C79" w14:textId="1C094C98" w:rsidR="00C922EB" w:rsidRPr="00E86F65" w:rsidRDefault="002C024F" w:rsidP="00C922EB">
            <w:pPr>
              <w:rPr>
                <w:rStyle w:val="IntenseEmphasis"/>
              </w:rPr>
            </w:pPr>
            <w:r>
              <w:rPr>
                <w:rStyle w:val="IntenseEmphasis"/>
                <w:u w:val="single"/>
              </w:rPr>
              <w:t>Note</w:t>
            </w:r>
            <w:r w:rsidR="00C922EB" w:rsidRPr="00E86F65">
              <w:rPr>
                <w:rStyle w:val="IntenseEmphasis"/>
              </w:rPr>
              <w:t>: Include necessary information from your perspective in your DPIA as required.</w:t>
            </w:r>
          </w:p>
          <w:p w14:paraId="0D634F9C" w14:textId="77777777" w:rsidR="00355DB4" w:rsidRPr="00C0010C" w:rsidRDefault="00355DB4">
            <w:pPr>
              <w:rPr>
                <w:rFonts w:ascii="Segoe UI Light" w:eastAsia="Quattrocento Sans" w:hAnsi="Segoe UI Light" w:cs="Segoe UI Light"/>
                <w:sz w:val="20"/>
                <w:szCs w:val="20"/>
              </w:rPr>
            </w:pPr>
          </w:p>
          <w:p w14:paraId="62023B20" w14:textId="77777777" w:rsidR="00355DB4" w:rsidRPr="00C0010C" w:rsidRDefault="00355DB4">
            <w:pPr>
              <w:spacing w:before="240"/>
              <w:jc w:val="both"/>
              <w:rPr>
                <w:rFonts w:ascii="Segoe UI Light" w:eastAsia="Quattrocento Sans" w:hAnsi="Segoe UI Light" w:cs="Segoe UI Light"/>
                <w:sz w:val="20"/>
                <w:szCs w:val="20"/>
              </w:rPr>
            </w:pPr>
          </w:p>
        </w:tc>
      </w:tr>
      <w:tr w:rsidR="00C061D8" w:rsidRPr="00C0010C" w14:paraId="6CFD7509" w14:textId="77777777" w:rsidTr="00C061D8">
        <w:trPr>
          <w:trHeight w:val="1500"/>
        </w:trPr>
        <w:tc>
          <w:tcPr>
            <w:tcW w:w="3000" w:type="dxa"/>
            <w:tcBorders>
              <w:top w:val="single" w:sz="4" w:space="0" w:color="FFFFFF" w:themeColor="background1"/>
              <w:left w:val="nil"/>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099885CB" w14:textId="2DA53CCD" w:rsidR="00C061D8" w:rsidRPr="00C0010C" w:rsidRDefault="00135075" w:rsidP="00C061D8">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2.6 </w:t>
            </w:r>
            <w:r w:rsidR="00C061D8">
              <w:rPr>
                <w:rFonts w:ascii="Segoe UI Light" w:eastAsia="Quattrocento Sans" w:hAnsi="Segoe UI Light" w:cs="Segoe UI Light"/>
                <w:color w:val="FFFFFF"/>
                <w:sz w:val="20"/>
                <w:szCs w:val="20"/>
              </w:rPr>
              <w:t xml:space="preserve">What </w:t>
            </w:r>
            <w:r w:rsidR="007028B4" w:rsidRPr="00AD45CE">
              <w:rPr>
                <w:rFonts w:ascii="Segoe UI Light" w:eastAsia="Quattrocento Sans" w:hAnsi="Segoe UI Light" w:cs="Segoe UI Light"/>
                <w:color w:val="FFFFFF"/>
                <w:sz w:val="20"/>
                <w:szCs w:val="20"/>
              </w:rPr>
              <w:t>categories</w:t>
            </w:r>
            <w:r w:rsidR="00C061D8">
              <w:rPr>
                <w:rFonts w:ascii="Segoe UI Light" w:eastAsia="Quattrocento Sans" w:hAnsi="Segoe UI Light" w:cs="Segoe UI Light"/>
                <w:color w:val="FFFFFF"/>
                <w:sz w:val="20"/>
                <w:szCs w:val="20"/>
              </w:rPr>
              <w:t xml:space="preserve"> of data subjects are impacted</w:t>
            </w:r>
            <w:r w:rsidR="007028B4">
              <w:rPr>
                <w:rFonts w:ascii="Segoe UI Light" w:eastAsia="Quattrocento Sans" w:hAnsi="Segoe UI Light" w:cs="Segoe UI Light"/>
                <w:color w:val="FFFFFF"/>
                <w:sz w:val="20"/>
                <w:szCs w:val="20"/>
              </w:rPr>
              <w:t xml:space="preserve"> and exist</w:t>
            </w:r>
            <w:r w:rsidR="00C061D8">
              <w:rPr>
                <w:rFonts w:ascii="Segoe UI Light" w:eastAsia="Quattrocento Sans" w:hAnsi="Segoe UI Light" w:cs="Segoe UI Light"/>
                <w:color w:val="FFFFFF"/>
                <w:sz w:val="20"/>
                <w:szCs w:val="20"/>
              </w:rPr>
              <w:t xml:space="preserve"> by the data processing</w:t>
            </w:r>
            <w:r w:rsidR="00156A2B">
              <w:rPr>
                <w:rFonts w:ascii="Segoe UI Light" w:eastAsia="Quattrocento Sans" w:hAnsi="Segoe UI Light" w:cs="Segoe UI Light"/>
                <w:color w:val="FFFFFF"/>
                <w:sz w:val="20"/>
                <w:szCs w:val="20"/>
              </w:rPr>
              <w:t>/</w:t>
            </w:r>
            <w:r w:rsidR="00C061D8">
              <w:rPr>
                <w:rFonts w:ascii="Segoe UI Light" w:eastAsia="Quattrocento Sans" w:hAnsi="Segoe UI Light" w:cs="Segoe UI Light"/>
                <w:color w:val="FFFFFF"/>
                <w:sz w:val="20"/>
                <w:szCs w:val="20"/>
              </w:rPr>
              <w:t>w</w:t>
            </w:r>
            <w:r w:rsidR="00C061D8" w:rsidRPr="00C0010C">
              <w:rPr>
                <w:rFonts w:ascii="Segoe UI Light" w:eastAsia="Quattrocento Sans" w:hAnsi="Segoe UI Light" w:cs="Segoe UI Light"/>
                <w:color w:val="FFFFFF"/>
                <w:sz w:val="20"/>
                <w:szCs w:val="20"/>
              </w:rPr>
              <w:t>hose personal data is being processed</w:t>
            </w:r>
            <w:r w:rsidR="00C061D8">
              <w:rPr>
                <w:rFonts w:ascii="Segoe UI Light" w:eastAsia="Quattrocento Sans" w:hAnsi="Segoe UI Light" w:cs="Segoe UI Light"/>
                <w:color w:val="FFFFFF"/>
                <w:sz w:val="20"/>
                <w:szCs w:val="20"/>
              </w:rPr>
              <w:t>,</w:t>
            </w:r>
            <w:r w:rsidR="00C061D8" w:rsidRPr="00C0010C">
              <w:rPr>
                <w:rFonts w:ascii="Segoe UI Light" w:eastAsia="Quattrocento Sans" w:hAnsi="Segoe UI Light" w:cs="Segoe UI Light"/>
                <w:color w:val="FFFFFF"/>
                <w:sz w:val="20"/>
                <w:szCs w:val="20"/>
              </w:rPr>
              <w:t xml:space="preserve"> what is the nature of your relationship with the individuals?</w:t>
            </w:r>
          </w:p>
          <w:p w14:paraId="3B5170F9" w14:textId="77777777" w:rsidR="00C061D8" w:rsidRDefault="00C061D8" w:rsidP="00C061D8">
            <w:pPr>
              <w:rPr>
                <w:rFonts w:ascii="Segoe UI Light" w:eastAsia="Quattrocento Sans" w:hAnsi="Segoe UI Light" w:cs="Segoe UI Light"/>
                <w:color w:val="FFFFFF"/>
                <w:sz w:val="20"/>
                <w:szCs w:val="20"/>
              </w:rPr>
            </w:pPr>
          </w:p>
          <w:p w14:paraId="332E2E85" w14:textId="3E67CB16" w:rsidR="00C061D8" w:rsidRPr="00C0010C" w:rsidRDefault="00C061D8" w:rsidP="00C061D8">
            <w:pPr>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Example</w:t>
            </w:r>
            <w:r>
              <w:rPr>
                <w:rFonts w:ascii="Segoe UI Light" w:eastAsia="Quattrocento Sans" w:hAnsi="Segoe UI Light" w:cs="Segoe UI Light"/>
                <w:color w:val="FFFFFF"/>
                <w:sz w:val="20"/>
                <w:szCs w:val="20"/>
              </w:rPr>
              <w:t>s</w:t>
            </w:r>
            <w:r w:rsidRPr="00C0010C">
              <w:rPr>
                <w:rFonts w:ascii="Segoe UI Light" w:eastAsia="Quattrocento Sans" w:hAnsi="Segoe UI Light" w:cs="Segoe UI Light"/>
                <w:color w:val="FFFFFF"/>
                <w:sz w:val="20"/>
                <w:szCs w:val="20"/>
              </w:rPr>
              <w:t>: employee; contractor; supplier; member of employee’s household; member of public</w:t>
            </w:r>
            <w:r>
              <w:rPr>
                <w:rFonts w:ascii="Segoe UI Light" w:eastAsia="Quattrocento Sans" w:hAnsi="Segoe UI Light" w:cs="Segoe UI Light"/>
                <w:color w:val="FFFFFF"/>
                <w:sz w:val="20"/>
                <w:szCs w:val="20"/>
              </w:rPr>
              <w:t>;</w:t>
            </w:r>
            <w:r w:rsidRPr="00C0010C">
              <w:rPr>
                <w:rFonts w:ascii="Segoe UI Light" w:eastAsia="Quattrocento Sans" w:hAnsi="Segoe UI Light" w:cs="Segoe UI Light"/>
                <w:color w:val="FFFFFF"/>
                <w:sz w:val="20"/>
                <w:szCs w:val="20"/>
              </w:rPr>
              <w:t xml:space="preserve"> children or other vulnerable groups </w:t>
            </w:r>
          </w:p>
        </w:tc>
        <w:tc>
          <w:tcPr>
            <w:tcW w:w="9950" w:type="dxa"/>
            <w:tcBorders>
              <w:top w:val="single" w:sz="4" w:space="0" w:color="000000"/>
              <w:left w:val="nil"/>
              <w:bottom w:val="single" w:sz="8" w:space="0" w:color="000000" w:themeColor="text1"/>
              <w:right w:val="single" w:sz="8" w:space="0" w:color="000000" w:themeColor="text1"/>
            </w:tcBorders>
            <w:tcMar>
              <w:top w:w="100" w:type="dxa"/>
              <w:left w:w="100" w:type="dxa"/>
              <w:bottom w:w="100" w:type="dxa"/>
              <w:right w:w="100" w:type="dxa"/>
            </w:tcMar>
          </w:tcPr>
          <w:p w14:paraId="6769E746" w14:textId="4587BE3F" w:rsidR="00C061D8" w:rsidRPr="00E86F65" w:rsidRDefault="00C061D8" w:rsidP="00C061D8">
            <w:pPr>
              <w:rPr>
                <w:rStyle w:val="IntenseEmphasis"/>
              </w:rPr>
            </w:pPr>
            <w:r>
              <w:rPr>
                <w:rStyle w:val="IntenseEmphasis"/>
                <w:u w:val="single"/>
              </w:rPr>
              <w:lastRenderedPageBreak/>
              <w:t>Note</w:t>
            </w:r>
            <w:r w:rsidRPr="00E86F65">
              <w:rPr>
                <w:rStyle w:val="IntenseEmphasis"/>
              </w:rPr>
              <w:t xml:space="preserve">: The information provided here will depend on </w:t>
            </w:r>
            <w:r>
              <w:rPr>
                <w:rStyle w:val="IntenseEmphasis"/>
              </w:rPr>
              <w:t>the</w:t>
            </w:r>
            <w:r w:rsidRPr="00E86F65">
              <w:rPr>
                <w:rStyle w:val="IntenseEmphasis"/>
              </w:rPr>
              <w:t xml:space="preserve"> specific deployment scenario. For example, the personal data of employees, customers or patients may be processed </w:t>
            </w:r>
            <w:proofErr w:type="gramStart"/>
            <w:r w:rsidRPr="00E86F65">
              <w:rPr>
                <w:rStyle w:val="IntenseEmphasis"/>
              </w:rPr>
              <w:t>through the use of</w:t>
            </w:r>
            <w:proofErr w:type="gramEnd"/>
            <w:r w:rsidRPr="00E86F65">
              <w:rPr>
                <w:rStyle w:val="IntenseEmphasis"/>
              </w:rPr>
              <w:t xml:space="preserve"> </w:t>
            </w:r>
            <w:r>
              <w:rPr>
                <w:rStyle w:val="IntenseEmphasis"/>
              </w:rPr>
              <w:t>the online service</w:t>
            </w:r>
            <w:r w:rsidRPr="00E86F65">
              <w:rPr>
                <w:rStyle w:val="IntenseEmphasis"/>
              </w:rPr>
              <w:t xml:space="preserve"> in the ordinary course of business. </w:t>
            </w:r>
          </w:p>
          <w:p w14:paraId="64DA63C2" w14:textId="77777777" w:rsidR="00C061D8" w:rsidRPr="00E86F65" w:rsidRDefault="00C061D8" w:rsidP="00C061D8">
            <w:pPr>
              <w:rPr>
                <w:rStyle w:val="IntenseEmphasis"/>
              </w:rPr>
            </w:pPr>
          </w:p>
          <w:p w14:paraId="6F557995" w14:textId="41CDBD27" w:rsidR="00C061D8" w:rsidRPr="00E86F65" w:rsidRDefault="00C061D8" w:rsidP="00C061D8">
            <w:pPr>
              <w:rPr>
                <w:rStyle w:val="IntenseEmphasis"/>
              </w:rPr>
            </w:pPr>
            <w:r w:rsidRPr="00E86F65">
              <w:rPr>
                <w:rStyle w:val="IntenseEmphasis"/>
              </w:rPr>
              <w:t xml:space="preserve">These categories may also include any other categories of data subjects as identified in records maintained by </w:t>
            </w:r>
            <w:r w:rsidR="00FD7382">
              <w:rPr>
                <w:rStyle w:val="IntenseEmphasis"/>
              </w:rPr>
              <w:t>you</w:t>
            </w:r>
            <w:r w:rsidR="00364809">
              <w:rPr>
                <w:rStyle w:val="IntenseEmphasis"/>
              </w:rPr>
              <w:t xml:space="preserve">  </w:t>
            </w:r>
            <w:r w:rsidRPr="00E86F65">
              <w:rPr>
                <w:rStyle w:val="IntenseEmphasis"/>
              </w:rPr>
              <w:t xml:space="preserve">as controller pursuant to Article 30 of the GDPR, including the categories of data subjects set forth </w:t>
            </w:r>
            <w:r>
              <w:rPr>
                <w:rStyle w:val="IntenseEmphasis"/>
              </w:rPr>
              <w:t xml:space="preserve">in </w:t>
            </w:r>
            <w:r w:rsidRPr="00E86F65">
              <w:rPr>
                <w:rStyle w:val="IntenseEmphasis"/>
              </w:rPr>
              <w:t xml:space="preserve">The Standard </w:t>
            </w:r>
            <w:r w:rsidRPr="00E86F65">
              <w:rPr>
                <w:rStyle w:val="IntenseEmphasis"/>
              </w:rPr>
              <w:lastRenderedPageBreak/>
              <w:t xml:space="preserve">Contractual Clauses (Processors) of the Data Protection Addendum, under which </w:t>
            </w:r>
            <w:r w:rsidR="001C71F1">
              <w:rPr>
                <w:rStyle w:val="IntenseEmphasis"/>
              </w:rPr>
              <w:t>you</w:t>
            </w:r>
            <w:r w:rsidRPr="00E86F65">
              <w:rPr>
                <w:rStyle w:val="IntenseEmphasis"/>
              </w:rPr>
              <w:t xml:space="preserve"> may elect to include personal data from any of the following types </w:t>
            </w:r>
            <w:r>
              <w:rPr>
                <w:rStyle w:val="IntenseEmphasis"/>
              </w:rPr>
              <w:t xml:space="preserve">for illustrative purposes </w:t>
            </w:r>
            <w:r w:rsidRPr="00E86F65">
              <w:rPr>
                <w:rStyle w:val="IntenseEmphasis"/>
              </w:rPr>
              <w:t>of data subjects in the Customer Data:</w:t>
            </w:r>
          </w:p>
          <w:p w14:paraId="3D263A0C" w14:textId="77777777" w:rsidR="00C061D8" w:rsidRPr="00E86F65" w:rsidRDefault="00C061D8" w:rsidP="00C061D8">
            <w:pPr>
              <w:rPr>
                <w:rStyle w:val="IntenseEmphasis"/>
              </w:rPr>
            </w:pPr>
          </w:p>
          <w:p w14:paraId="7E8DAE01" w14:textId="19796D33" w:rsidR="00C061D8" w:rsidRPr="00E86F65" w:rsidRDefault="00C061D8" w:rsidP="00C061D8">
            <w:pPr>
              <w:numPr>
                <w:ilvl w:val="0"/>
                <w:numId w:val="5"/>
              </w:numPr>
              <w:rPr>
                <w:rStyle w:val="IntenseEmphasis"/>
              </w:rPr>
            </w:pPr>
            <w:r w:rsidRPr="00E86F65">
              <w:rPr>
                <w:rStyle w:val="IntenseEmphasis"/>
              </w:rPr>
              <w:t xml:space="preserve">Employees, </w:t>
            </w:r>
            <w:r w:rsidR="00612367" w:rsidRPr="00E86F65">
              <w:rPr>
                <w:rStyle w:val="IntenseEmphasis"/>
              </w:rPr>
              <w:t>contractors,</w:t>
            </w:r>
            <w:r w:rsidRPr="00E86F65">
              <w:rPr>
                <w:rStyle w:val="IntenseEmphasis"/>
              </w:rPr>
              <w:t xml:space="preserve"> and temporary workers (current, former, prospective) of data exporter;</w:t>
            </w:r>
          </w:p>
          <w:p w14:paraId="1C595FCA" w14:textId="77777777" w:rsidR="00C061D8" w:rsidRPr="00E86F65" w:rsidRDefault="00C061D8" w:rsidP="00C061D8">
            <w:pPr>
              <w:ind w:left="720"/>
              <w:rPr>
                <w:rStyle w:val="IntenseEmphasis"/>
              </w:rPr>
            </w:pPr>
          </w:p>
          <w:p w14:paraId="2BBC92F0" w14:textId="77777777" w:rsidR="00C061D8" w:rsidRPr="00E86F65" w:rsidRDefault="00C061D8" w:rsidP="00C061D8">
            <w:pPr>
              <w:numPr>
                <w:ilvl w:val="0"/>
                <w:numId w:val="5"/>
              </w:numPr>
              <w:rPr>
                <w:rStyle w:val="IntenseEmphasis"/>
              </w:rPr>
            </w:pPr>
            <w:r w:rsidRPr="00E86F65">
              <w:rPr>
                <w:rStyle w:val="IntenseEmphasis"/>
              </w:rPr>
              <w:t>Dependents of the above;</w:t>
            </w:r>
          </w:p>
          <w:p w14:paraId="7C5DD0C2" w14:textId="77777777" w:rsidR="00C061D8" w:rsidRPr="00E86F65" w:rsidRDefault="00C061D8" w:rsidP="00C061D8">
            <w:pPr>
              <w:rPr>
                <w:rStyle w:val="IntenseEmphasis"/>
              </w:rPr>
            </w:pPr>
          </w:p>
          <w:p w14:paraId="361E9EEF" w14:textId="0A75DC0C" w:rsidR="00C061D8" w:rsidRPr="00E86F65" w:rsidRDefault="00C061D8" w:rsidP="00C061D8">
            <w:pPr>
              <w:numPr>
                <w:ilvl w:val="0"/>
                <w:numId w:val="5"/>
              </w:numPr>
              <w:rPr>
                <w:rStyle w:val="IntenseEmphasis"/>
              </w:rPr>
            </w:pPr>
            <w:r w:rsidRPr="00E86F65">
              <w:rPr>
                <w:rStyle w:val="IntenseEmphasis"/>
              </w:rPr>
              <w:t xml:space="preserve">Data exporter's collaborators/contact persons (natural persons) or employees, </w:t>
            </w:r>
            <w:r w:rsidR="003D548F" w:rsidRPr="00E86F65">
              <w:rPr>
                <w:rStyle w:val="IntenseEmphasis"/>
              </w:rPr>
              <w:t>contractors,</w:t>
            </w:r>
            <w:r w:rsidRPr="00E86F65">
              <w:rPr>
                <w:rStyle w:val="IntenseEmphasis"/>
              </w:rPr>
              <w:t xml:space="preserve"> or temporary workers of legal entity collaborators/contact persons (current, prospective, former);</w:t>
            </w:r>
          </w:p>
          <w:p w14:paraId="4FC4056C" w14:textId="77777777" w:rsidR="00C061D8" w:rsidRPr="00E86F65" w:rsidRDefault="00C061D8" w:rsidP="00C061D8">
            <w:pPr>
              <w:rPr>
                <w:rStyle w:val="IntenseEmphasis"/>
              </w:rPr>
            </w:pPr>
          </w:p>
          <w:p w14:paraId="2E10EED4" w14:textId="77777777" w:rsidR="00C061D8" w:rsidRPr="00E86F65" w:rsidRDefault="00C061D8" w:rsidP="00C061D8">
            <w:pPr>
              <w:numPr>
                <w:ilvl w:val="0"/>
                <w:numId w:val="5"/>
              </w:numPr>
              <w:rPr>
                <w:rStyle w:val="IntenseEmphasis"/>
              </w:rPr>
            </w:pPr>
            <w:r w:rsidRPr="00E86F65">
              <w:rPr>
                <w:rStyle w:val="IntenseEmphasis"/>
              </w:rPr>
              <w:t>Users (e.g., customers, clients, patients, visitors, etc.) and other data subjects that are users of data exporter's services;</w:t>
            </w:r>
          </w:p>
          <w:p w14:paraId="5AA718C0" w14:textId="77777777" w:rsidR="00C061D8" w:rsidRPr="00E86F65" w:rsidRDefault="00C061D8" w:rsidP="00C061D8">
            <w:pPr>
              <w:rPr>
                <w:rStyle w:val="IntenseEmphasis"/>
              </w:rPr>
            </w:pPr>
          </w:p>
          <w:p w14:paraId="576D6081" w14:textId="6687647D" w:rsidR="00C061D8" w:rsidRPr="00E86F65" w:rsidRDefault="00C061D8" w:rsidP="00C061D8">
            <w:pPr>
              <w:numPr>
                <w:ilvl w:val="0"/>
                <w:numId w:val="5"/>
              </w:numPr>
              <w:rPr>
                <w:rStyle w:val="IntenseEmphasis"/>
              </w:rPr>
            </w:pPr>
            <w:r w:rsidRPr="00E86F65">
              <w:rPr>
                <w:rStyle w:val="IntenseEmphasis"/>
              </w:rPr>
              <w:t xml:space="preserve">Partners, </w:t>
            </w:r>
            <w:r w:rsidR="003D548F" w:rsidRPr="00E86F65">
              <w:rPr>
                <w:rStyle w:val="IntenseEmphasis"/>
              </w:rPr>
              <w:t>stakeholders,</w:t>
            </w:r>
            <w:r w:rsidRPr="00E86F65">
              <w:rPr>
                <w:rStyle w:val="IntenseEmphasis"/>
              </w:rPr>
              <w:t xml:space="preserve"> or individuals who actively collaborate, communicate or otherwise interact with employees of the data exporter and/or use communication tools such as apps and websites provided by the data exporter;</w:t>
            </w:r>
          </w:p>
          <w:p w14:paraId="1A1C1E24" w14:textId="77777777" w:rsidR="00C061D8" w:rsidRPr="00E86F65" w:rsidRDefault="00C061D8" w:rsidP="00C061D8">
            <w:pPr>
              <w:rPr>
                <w:rStyle w:val="IntenseEmphasis"/>
              </w:rPr>
            </w:pPr>
          </w:p>
          <w:p w14:paraId="43BD066C" w14:textId="77777777" w:rsidR="00C061D8" w:rsidRPr="00E86F65" w:rsidRDefault="00C061D8" w:rsidP="00C061D8">
            <w:pPr>
              <w:numPr>
                <w:ilvl w:val="0"/>
                <w:numId w:val="5"/>
              </w:numPr>
              <w:rPr>
                <w:rStyle w:val="IntenseEmphasis"/>
              </w:rPr>
            </w:pPr>
            <w:r w:rsidRPr="00E86F65">
              <w:rPr>
                <w:rStyle w:val="IntenseEmphasis"/>
              </w:rPr>
              <w:t>Stakeholders or individuals who passively interact with data exporter (e.g., because they are the subject of an investigation, research or mentioned in documents or correspondence from or to the data exporter);</w:t>
            </w:r>
          </w:p>
          <w:p w14:paraId="45AC31AE" w14:textId="77777777" w:rsidR="00C061D8" w:rsidRPr="00E86F65" w:rsidRDefault="00C061D8" w:rsidP="00C061D8">
            <w:pPr>
              <w:rPr>
                <w:rStyle w:val="IntenseEmphasis"/>
              </w:rPr>
            </w:pPr>
          </w:p>
          <w:p w14:paraId="29B6C6EA" w14:textId="77777777" w:rsidR="00A62AF0" w:rsidRDefault="00C061D8" w:rsidP="00C061D8">
            <w:pPr>
              <w:numPr>
                <w:ilvl w:val="0"/>
                <w:numId w:val="5"/>
              </w:numPr>
              <w:rPr>
                <w:rStyle w:val="IntenseEmphasis"/>
              </w:rPr>
            </w:pPr>
            <w:r w:rsidRPr="00E86F65">
              <w:rPr>
                <w:rStyle w:val="IntenseEmphasis"/>
              </w:rPr>
              <w:t>Minors; or</w:t>
            </w:r>
          </w:p>
          <w:p w14:paraId="63F9D938" w14:textId="77777777" w:rsidR="00A62AF0" w:rsidRDefault="00A62AF0" w:rsidP="00A62AF0">
            <w:pPr>
              <w:pStyle w:val="ListParagraph"/>
              <w:rPr>
                <w:rStyle w:val="IntenseEmphasis"/>
              </w:rPr>
            </w:pPr>
          </w:p>
          <w:p w14:paraId="6131322B" w14:textId="69A9949A" w:rsidR="00C061D8" w:rsidRDefault="00C061D8" w:rsidP="00C061D8">
            <w:pPr>
              <w:numPr>
                <w:ilvl w:val="0"/>
                <w:numId w:val="5"/>
              </w:numPr>
              <w:rPr>
                <w:rStyle w:val="IntenseEmphasis"/>
              </w:rPr>
            </w:pPr>
            <w:r w:rsidRPr="00E86F65">
              <w:rPr>
                <w:rStyle w:val="IntenseEmphasis"/>
              </w:rPr>
              <w:t>Professionals with professional privilege (e.g., doctors, lawyers, notaries, religious workers, etc.).</w:t>
            </w:r>
          </w:p>
          <w:p w14:paraId="1D6BCA3F" w14:textId="77777777" w:rsidR="002149DA" w:rsidRDefault="002149DA" w:rsidP="00C061D8">
            <w:pPr>
              <w:rPr>
                <w:rStyle w:val="IntenseEmphasis"/>
              </w:rPr>
            </w:pPr>
          </w:p>
          <w:p w14:paraId="52126B8E" w14:textId="472E463B" w:rsidR="001B5D48" w:rsidRDefault="002149DA" w:rsidP="00C061D8">
            <w:pPr>
              <w:rPr>
                <w:rStyle w:val="IntenseEmphasis"/>
              </w:rPr>
            </w:pPr>
            <w:r>
              <w:rPr>
                <w:rStyle w:val="IntenseEmphasis"/>
              </w:rPr>
              <w:t>Finally,</w:t>
            </w:r>
            <w:r w:rsidR="00C036BE">
              <w:rPr>
                <w:rStyle w:val="IntenseEmphasis"/>
              </w:rPr>
              <w:t xml:space="preserve"> are </w:t>
            </w:r>
            <w:r w:rsidR="006F486A">
              <w:rPr>
                <w:rStyle w:val="IntenseEmphasis"/>
              </w:rPr>
              <w:t xml:space="preserve">their </w:t>
            </w:r>
            <w:r w:rsidR="00C036BE">
              <w:rPr>
                <w:rStyle w:val="IntenseEmphasis"/>
              </w:rPr>
              <w:t>s</w:t>
            </w:r>
            <w:r w:rsidR="001B5D48" w:rsidRPr="00E86F65">
              <w:rPr>
                <w:rStyle w:val="IntenseEmphasis"/>
              </w:rPr>
              <w:t xml:space="preserve">pecial </w:t>
            </w:r>
            <w:r w:rsidR="001B5D48" w:rsidRPr="00C036BE">
              <w:rPr>
                <w:rStyle w:val="IntenseEmphasis"/>
              </w:rPr>
              <w:t>categories</w:t>
            </w:r>
            <w:r w:rsidR="001B5D48" w:rsidRPr="00E86F65">
              <w:rPr>
                <w:rStyle w:val="IntenseEmphasis"/>
              </w:rPr>
              <w:t xml:space="preserve"> of data </w:t>
            </w:r>
            <w:r w:rsidR="00771221">
              <w:rPr>
                <w:rStyle w:val="IntenseEmphasis"/>
              </w:rPr>
              <w:t xml:space="preserve">that might need </w:t>
            </w:r>
            <w:r w:rsidR="00310918">
              <w:rPr>
                <w:rStyle w:val="IntenseEmphasis"/>
              </w:rPr>
              <w:t xml:space="preserve">extra </w:t>
            </w:r>
            <w:r w:rsidR="00771221">
              <w:rPr>
                <w:rStyle w:val="IntenseEmphasis"/>
              </w:rPr>
              <w:t>considerations as you</w:t>
            </w:r>
            <w:r w:rsidR="00364809">
              <w:rPr>
                <w:rStyle w:val="IntenseEmphasis"/>
              </w:rPr>
              <w:t xml:space="preserve"> </w:t>
            </w:r>
            <w:r w:rsidR="00771221">
              <w:rPr>
                <w:rStyle w:val="IntenseEmphasis"/>
              </w:rPr>
              <w:t xml:space="preserve">draft this DPIA </w:t>
            </w:r>
            <w:r w:rsidR="001B5D48" w:rsidRPr="00E86F65">
              <w:rPr>
                <w:rStyle w:val="IntenseEmphasis"/>
              </w:rPr>
              <w:t>for example</w:t>
            </w:r>
            <w:r w:rsidR="00DB27D2">
              <w:rPr>
                <w:rStyle w:val="IntenseEmphasis"/>
              </w:rPr>
              <w:t>;</w:t>
            </w:r>
            <w:r w:rsidR="001B5D48" w:rsidRPr="00E86F65">
              <w:rPr>
                <w:rStyle w:val="IntenseEmphasis"/>
              </w:rPr>
              <w:t xml:space="preserve"> racial or ethnic origin, political opinions, religious or philosophical beliefs, trade union membership, genetic data, biometric data for the purpose of uniquely identifying a natural person, data concerning health, data concerning a natural person’s sex life or sexual orientation, or data relating to criminal convictions or offences</w:t>
            </w:r>
            <w:r w:rsidR="00F13170">
              <w:rPr>
                <w:rStyle w:val="IntenseEmphasis"/>
              </w:rPr>
              <w:t xml:space="preserve"> that might warrant special thought and consideration</w:t>
            </w:r>
            <w:r w:rsidR="006F1406">
              <w:rPr>
                <w:rStyle w:val="IntenseEmphasis"/>
              </w:rPr>
              <w:t xml:space="preserve">. </w:t>
            </w:r>
          </w:p>
          <w:p w14:paraId="547687D3" w14:textId="77777777" w:rsidR="00A62AF0" w:rsidRDefault="00A62AF0" w:rsidP="00C061D8">
            <w:pPr>
              <w:rPr>
                <w:rStyle w:val="IntenseEmphasis"/>
              </w:rPr>
            </w:pPr>
          </w:p>
          <w:p w14:paraId="0DBB7ED5" w14:textId="3118E27C" w:rsidR="00A62AF0" w:rsidRPr="006B2829" w:rsidRDefault="00A62AF0" w:rsidP="00C061D8">
            <w:pPr>
              <w:rPr>
                <w:rStyle w:val="IntenseEmphasis"/>
              </w:rPr>
            </w:pPr>
            <w:r>
              <w:rPr>
                <w:rStyle w:val="IntenseEmphasis"/>
              </w:rPr>
              <w:t>It is likely of note that</w:t>
            </w:r>
            <w:r w:rsidR="00AF40FE" w:rsidRPr="00E86F65">
              <w:rPr>
                <w:rStyle w:val="IntenseEmphasis"/>
              </w:rPr>
              <w:t xml:space="preserve"> under the terms of the </w:t>
            </w:r>
            <w:r w:rsidR="00AF40FE">
              <w:rPr>
                <w:rStyle w:val="IntenseEmphasis"/>
              </w:rPr>
              <w:t xml:space="preserve">Microsoft </w:t>
            </w:r>
            <w:r w:rsidR="00AF40FE" w:rsidRPr="00E86F65">
              <w:rPr>
                <w:rStyle w:val="IntenseEmphasis"/>
              </w:rPr>
              <w:t>Data Protection Addendum</w:t>
            </w:r>
            <w:r w:rsidR="006B2829">
              <w:rPr>
                <w:rStyle w:val="IntenseEmphasis"/>
              </w:rPr>
              <w:t xml:space="preserve"> categories of data subjects are specifically contemplated and it’s suggested that you review this as part of </w:t>
            </w:r>
            <w:r w:rsidR="00D62EFE">
              <w:rPr>
                <w:rStyle w:val="IntenseEmphasis"/>
              </w:rPr>
              <w:t>your</w:t>
            </w:r>
            <w:r w:rsidR="006B2829">
              <w:rPr>
                <w:rStyle w:val="IntenseEmphasis"/>
              </w:rPr>
              <w:t xml:space="preserve"> creation process for a DPIA</w:t>
            </w:r>
            <w:r w:rsidR="00F937E8">
              <w:rPr>
                <w:rStyle w:val="IntenseEmphasis"/>
              </w:rPr>
              <w:t xml:space="preserve"> and understanding the role of </w:t>
            </w:r>
            <w:r w:rsidR="00EC6C52">
              <w:rPr>
                <w:rStyle w:val="IntenseEmphasis"/>
              </w:rPr>
              <w:t>the</w:t>
            </w:r>
            <w:r w:rsidR="00F937E8">
              <w:rPr>
                <w:rStyle w:val="IntenseEmphasis"/>
              </w:rPr>
              <w:t xml:space="preserve"> online service</w:t>
            </w:r>
            <w:r w:rsidR="006B2829">
              <w:rPr>
                <w:rStyle w:val="IntenseEmphasis"/>
              </w:rPr>
              <w:t xml:space="preserve">.  </w:t>
            </w:r>
          </w:p>
        </w:tc>
      </w:tr>
    </w:tbl>
    <w:p w14:paraId="0A8D65C7" w14:textId="649D7876" w:rsidR="00F77806" w:rsidRPr="008454D0" w:rsidRDefault="006D3F67" w:rsidP="00897F3F">
      <w:pPr>
        <w:pStyle w:val="Heading1"/>
        <w:numPr>
          <w:ilvl w:val="0"/>
          <w:numId w:val="38"/>
        </w:numPr>
        <w:rPr>
          <w:rFonts w:ascii="Segoe UI Light" w:hAnsi="Segoe UI Light" w:cs="Segoe UI Light"/>
        </w:rPr>
      </w:pPr>
      <w:bookmarkStart w:id="23" w:name="_heading=h.1y810tw" w:colFirst="0" w:colLast="0"/>
      <w:bookmarkStart w:id="24" w:name="_heading=h.3as4poj" w:colFirst="0" w:colLast="0"/>
      <w:bookmarkStart w:id="25" w:name="_heading=h.1pxezwc" w:colFirst="0" w:colLast="0"/>
      <w:bookmarkStart w:id="26" w:name="bookmark=id.49x2ik5" w:colFirst="0" w:colLast="0"/>
      <w:bookmarkStart w:id="27" w:name="_heading=h.2p2csry" w:colFirst="0" w:colLast="0"/>
      <w:bookmarkStart w:id="28" w:name="_Toc46385882"/>
      <w:bookmarkEnd w:id="23"/>
      <w:bookmarkEnd w:id="24"/>
      <w:bookmarkEnd w:id="25"/>
      <w:bookmarkEnd w:id="26"/>
      <w:bookmarkEnd w:id="27"/>
      <w:r w:rsidRPr="008454D0">
        <w:rPr>
          <w:rFonts w:ascii="Segoe UI Light" w:hAnsi="Segoe UI Light" w:cs="Segoe UI Light"/>
        </w:rPr>
        <w:lastRenderedPageBreak/>
        <w:t xml:space="preserve">Data </w:t>
      </w:r>
      <w:r w:rsidR="003D76B4" w:rsidRPr="008454D0">
        <w:rPr>
          <w:rFonts w:ascii="Segoe UI Light" w:hAnsi="Segoe UI Light" w:cs="Segoe UI Light"/>
        </w:rPr>
        <w:t>necessity,</w:t>
      </w:r>
      <w:r w:rsidRPr="008454D0">
        <w:rPr>
          <w:rFonts w:ascii="Segoe UI Light" w:hAnsi="Segoe UI Light" w:cs="Segoe UI Light"/>
        </w:rPr>
        <w:t xml:space="preserve"> proportionality</w:t>
      </w:r>
      <w:r w:rsidR="00451213">
        <w:rPr>
          <w:rFonts w:ascii="Segoe UI Light" w:hAnsi="Segoe UI Light" w:cs="Segoe UI Light"/>
        </w:rPr>
        <w:t xml:space="preserve"> and </w:t>
      </w:r>
      <w:r w:rsidR="00226E24">
        <w:rPr>
          <w:rFonts w:ascii="Segoe UI Light" w:hAnsi="Segoe UI Light" w:cs="Segoe UI Light"/>
        </w:rPr>
        <w:t>transparency</w:t>
      </w:r>
      <w:bookmarkEnd w:id="28"/>
      <w:r w:rsidR="00226E24">
        <w:rPr>
          <w:rFonts w:ascii="Segoe UI Light" w:hAnsi="Segoe UI Light" w:cs="Segoe UI Light"/>
        </w:rPr>
        <w:t xml:space="preserve"> </w:t>
      </w:r>
    </w:p>
    <w:p w14:paraId="215C4CA3" w14:textId="493CD2FC" w:rsidR="00F77806" w:rsidRDefault="003536E7" w:rsidP="003536E7">
      <w:pPr>
        <w:rPr>
          <w:rFonts w:ascii="Segoe UI Light" w:eastAsia="Quattrocento Sans" w:hAnsi="Segoe UI Light" w:cs="Segoe UI Light"/>
          <w:sz w:val="20"/>
          <w:szCs w:val="20"/>
          <w:highlight w:val="yellow"/>
        </w:rPr>
      </w:pPr>
      <w:r w:rsidRPr="00E86F65">
        <w:rPr>
          <w:rFonts w:ascii="Segoe UI Light" w:eastAsia="Quattrocento Sans" w:hAnsi="Segoe UI Light" w:cs="Segoe UI Light"/>
          <w:b/>
          <w:i/>
          <w:color w:val="244061" w:themeColor="accent1" w:themeShade="80"/>
          <w:sz w:val="20"/>
          <w:szCs w:val="20"/>
        </w:rPr>
        <w:t xml:space="preserve">This section sets out accompanying rights </w:t>
      </w:r>
      <w:r w:rsidR="00244B98">
        <w:rPr>
          <w:rFonts w:ascii="Segoe UI Light" w:eastAsia="Quattrocento Sans" w:hAnsi="Segoe UI Light" w:cs="Segoe UI Light"/>
          <w:b/>
          <w:i/>
          <w:color w:val="244061" w:themeColor="accent1" w:themeShade="80"/>
          <w:sz w:val="20"/>
          <w:szCs w:val="20"/>
        </w:rPr>
        <w:t>that can</w:t>
      </w:r>
      <w:r w:rsidRPr="00E86F65">
        <w:rPr>
          <w:rFonts w:ascii="Segoe UI Light" w:eastAsia="Quattrocento Sans" w:hAnsi="Segoe UI Light" w:cs="Segoe UI Light"/>
          <w:b/>
          <w:i/>
          <w:color w:val="244061" w:themeColor="accent1" w:themeShade="80"/>
          <w:sz w:val="20"/>
          <w:szCs w:val="20"/>
        </w:rPr>
        <w:t xml:space="preserve"> be considered and complied in relation to the processing activity</w:t>
      </w:r>
      <w:r w:rsidR="00F453D0">
        <w:rPr>
          <w:rFonts w:ascii="Segoe UI Light" w:eastAsia="Quattrocento Sans" w:hAnsi="Segoe UI Light" w:cs="Segoe UI Light"/>
          <w:b/>
          <w:i/>
          <w:color w:val="244061" w:themeColor="accent1" w:themeShade="80"/>
          <w:sz w:val="20"/>
          <w:szCs w:val="20"/>
        </w:rPr>
        <w:t>,</w:t>
      </w:r>
      <w:r w:rsidR="00CC0905">
        <w:rPr>
          <w:rFonts w:ascii="Segoe UI Light" w:eastAsia="Quattrocento Sans" w:hAnsi="Segoe UI Light" w:cs="Segoe UI Light"/>
          <w:b/>
          <w:i/>
          <w:color w:val="244061" w:themeColor="accent1" w:themeShade="80"/>
          <w:sz w:val="20"/>
          <w:szCs w:val="20"/>
        </w:rPr>
        <w:t xml:space="preserve"> </w:t>
      </w:r>
      <w:r w:rsidR="007B6826">
        <w:rPr>
          <w:rFonts w:ascii="Segoe UI Light" w:eastAsia="Quattrocento Sans" w:hAnsi="Segoe UI Light" w:cs="Segoe UI Light"/>
          <w:b/>
          <w:i/>
          <w:color w:val="244061" w:themeColor="accent1" w:themeShade="80"/>
          <w:sz w:val="20"/>
          <w:szCs w:val="20"/>
        </w:rPr>
        <w:t xml:space="preserve">documentation can be drafted </w:t>
      </w:r>
      <w:r w:rsidR="00CC0905">
        <w:rPr>
          <w:rFonts w:ascii="Segoe UI Light" w:eastAsia="Quattrocento Sans" w:hAnsi="Segoe UI Light" w:cs="Segoe UI Light"/>
          <w:b/>
          <w:i/>
          <w:color w:val="244061" w:themeColor="accent1" w:themeShade="80"/>
          <w:sz w:val="20"/>
          <w:szCs w:val="20"/>
        </w:rPr>
        <w:t>so the reader understands the basis and necessity</w:t>
      </w:r>
      <w:r w:rsidRPr="00E86F65">
        <w:rPr>
          <w:rFonts w:ascii="Segoe UI Light" w:eastAsia="Quattrocento Sans" w:hAnsi="Segoe UI Light" w:cs="Segoe UI Light"/>
          <w:b/>
          <w:i/>
          <w:color w:val="244061" w:themeColor="accent1" w:themeShade="80"/>
          <w:sz w:val="20"/>
          <w:szCs w:val="20"/>
        </w:rPr>
        <w:t xml:space="preserve"> of the </w:t>
      </w:r>
      <w:r w:rsidR="00C553F0">
        <w:rPr>
          <w:rFonts w:ascii="Segoe UI Light" w:eastAsia="Quattrocento Sans" w:hAnsi="Segoe UI Light" w:cs="Segoe UI Light"/>
          <w:b/>
          <w:i/>
          <w:color w:val="244061" w:themeColor="accent1" w:themeShade="80"/>
          <w:sz w:val="20"/>
          <w:szCs w:val="20"/>
        </w:rPr>
        <w:t>activity</w:t>
      </w:r>
      <w:r w:rsidR="0015524E">
        <w:rPr>
          <w:rFonts w:ascii="Segoe UI Light" w:eastAsia="Quattrocento Sans" w:hAnsi="Segoe UI Light" w:cs="Segoe UI Light"/>
          <w:b/>
          <w:i/>
          <w:color w:val="244061" w:themeColor="accent1" w:themeShade="80"/>
          <w:sz w:val="20"/>
          <w:szCs w:val="20"/>
        </w:rPr>
        <w:t xml:space="preserve">. </w:t>
      </w:r>
    </w:p>
    <w:p w14:paraId="699E534D" w14:textId="1DB2DE20" w:rsidR="00874EA2" w:rsidRPr="00874EA2" w:rsidRDefault="003536E7" w:rsidP="00897F3F">
      <w:pPr>
        <w:pStyle w:val="Heading2"/>
        <w:numPr>
          <w:ilvl w:val="1"/>
          <w:numId w:val="38"/>
        </w:numPr>
        <w:rPr>
          <w:rFonts w:ascii="Segoe UI Light" w:hAnsi="Segoe UI Light" w:cs="Segoe UI Light"/>
        </w:rPr>
      </w:pPr>
      <w:bookmarkStart w:id="29" w:name="_Toc46385883"/>
      <w:r w:rsidRPr="008454D0">
        <w:rPr>
          <w:rFonts w:ascii="Segoe UI Light" w:hAnsi="Segoe UI Light" w:cs="Segoe UI Light"/>
        </w:rPr>
        <w:t>L</w:t>
      </w:r>
      <w:r w:rsidR="00D87631" w:rsidRPr="008454D0">
        <w:rPr>
          <w:rFonts w:ascii="Segoe UI Light" w:hAnsi="Segoe UI Light" w:cs="Segoe UI Light"/>
        </w:rPr>
        <w:t>awfulness, Fairness and Transparency</w:t>
      </w:r>
      <w:bookmarkEnd w:id="29"/>
      <w:r w:rsidR="00D87631" w:rsidRPr="008454D0">
        <w:rPr>
          <w:rFonts w:ascii="Segoe UI Light" w:hAnsi="Segoe UI Light" w:cs="Segoe UI Light"/>
        </w:rPr>
        <w:t xml:space="preserve">  </w:t>
      </w:r>
    </w:p>
    <w:p w14:paraId="0C66EF49" w14:textId="77777777" w:rsidR="003536E7" w:rsidRPr="00C0010C" w:rsidRDefault="003536E7" w:rsidP="00E86F65">
      <w:pPr>
        <w:rPr>
          <w:rFonts w:ascii="Segoe UI Light" w:eastAsia="Quattrocento Sans" w:hAnsi="Segoe UI Light" w:cs="Segoe UI Light"/>
          <w:sz w:val="20"/>
          <w:szCs w:val="20"/>
          <w:highlight w:val="yellow"/>
        </w:rPr>
      </w:pPr>
    </w:p>
    <w:tbl>
      <w:tblPr>
        <w:tblW w:w="12945" w:type="dxa"/>
        <w:tblInd w:w="1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2985"/>
        <w:gridCol w:w="9960"/>
      </w:tblGrid>
      <w:tr w:rsidR="00C83A0A" w:rsidRPr="00C0010C" w14:paraId="4095A4B7" w14:textId="77777777" w:rsidTr="008454D0">
        <w:trPr>
          <w:trHeight w:val="322"/>
        </w:trPr>
        <w:tc>
          <w:tcPr>
            <w:tcW w:w="2985"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100" w:type="dxa"/>
              <w:left w:w="100" w:type="dxa"/>
              <w:bottom w:w="100" w:type="dxa"/>
              <w:right w:w="100" w:type="dxa"/>
            </w:tcMar>
          </w:tcPr>
          <w:p w14:paraId="404DA221" w14:textId="7B8B31E7" w:rsidR="00C83A0A" w:rsidRPr="00814ED0" w:rsidRDefault="00C83A0A" w:rsidP="00C83A0A">
            <w:pPr>
              <w:rPr>
                <w:rFonts w:ascii="Segoe UI Light" w:eastAsia="Quattrocento Sans" w:hAnsi="Segoe UI Light" w:cs="Segoe UI Light"/>
                <w:color w:val="FFFFFF"/>
                <w:sz w:val="20"/>
                <w:szCs w:val="20"/>
              </w:rPr>
            </w:pPr>
            <w:r w:rsidRPr="008454D0">
              <w:rPr>
                <w:rFonts w:ascii="Segoe UI Light" w:eastAsia="Quattrocento Sans" w:hAnsi="Segoe UI Light" w:cs="Segoe UI Light"/>
                <w:b/>
                <w:bCs/>
                <w:color w:val="FFFFFF" w:themeColor="background1"/>
                <w:sz w:val="20"/>
                <w:szCs w:val="20"/>
              </w:rPr>
              <w:t>Title</w:t>
            </w:r>
          </w:p>
        </w:tc>
        <w:tc>
          <w:tcPr>
            <w:tcW w:w="9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51A78C" w14:textId="46C8CAAB" w:rsidR="00C83A0A" w:rsidRPr="00814ED0" w:rsidRDefault="008852AF" w:rsidP="00C83A0A">
            <w:pPr>
              <w:rPr>
                <w:rFonts w:ascii="Segoe UI Light" w:eastAsia="Quattrocento Sans" w:hAnsi="Segoe UI Light" w:cs="Segoe UI Light"/>
                <w:sz w:val="20"/>
                <w:szCs w:val="20"/>
              </w:rPr>
            </w:pPr>
            <w:r>
              <w:rPr>
                <w:rFonts w:ascii="Segoe UI Light" w:hAnsi="Segoe UI Light" w:cs="Segoe UI Light"/>
                <w:b/>
                <w:bCs/>
                <w:sz w:val="20"/>
                <w:szCs w:val="20"/>
              </w:rPr>
              <w:t xml:space="preserve">Description </w:t>
            </w:r>
            <w:r w:rsidR="004758A4">
              <w:rPr>
                <w:rFonts w:ascii="Segoe UI Light" w:hAnsi="Segoe UI Light" w:cs="Segoe UI Light"/>
                <w:b/>
                <w:bCs/>
                <w:sz w:val="20"/>
                <w:szCs w:val="20"/>
              </w:rPr>
              <w:t xml:space="preserve"> </w:t>
            </w:r>
          </w:p>
        </w:tc>
      </w:tr>
      <w:tr w:rsidR="00C83A0A" w:rsidRPr="00C0010C" w14:paraId="5D2D907D" w14:textId="77777777" w:rsidTr="008454D0">
        <w:trPr>
          <w:trHeight w:val="840"/>
        </w:trPr>
        <w:tc>
          <w:tcPr>
            <w:tcW w:w="2985"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100" w:type="dxa"/>
              <w:left w:w="100" w:type="dxa"/>
              <w:bottom w:w="100" w:type="dxa"/>
              <w:right w:w="100" w:type="dxa"/>
            </w:tcMar>
          </w:tcPr>
          <w:p w14:paraId="238543E8" w14:textId="41EAB9F1" w:rsidR="00C83A0A" w:rsidRPr="00C0010C" w:rsidRDefault="00094BC2" w:rsidP="00C83A0A">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3.1.1 </w:t>
            </w:r>
            <w:r w:rsidR="00C83A0A" w:rsidRPr="00C0010C">
              <w:rPr>
                <w:rFonts w:ascii="Segoe UI Light" w:eastAsia="Quattrocento Sans" w:hAnsi="Segoe UI Light" w:cs="Segoe UI Light"/>
                <w:color w:val="FFFFFF"/>
                <w:sz w:val="20"/>
                <w:szCs w:val="20"/>
              </w:rPr>
              <w:t xml:space="preserve">What is the lawful basis for this processing? </w:t>
            </w:r>
          </w:p>
        </w:tc>
        <w:tc>
          <w:tcPr>
            <w:tcW w:w="9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606EDA" w14:textId="00C739EA" w:rsidR="00C83A0A" w:rsidRPr="00E86F65" w:rsidRDefault="002C024F" w:rsidP="00C83A0A">
            <w:pPr>
              <w:rPr>
                <w:rStyle w:val="IntenseEmphasis"/>
              </w:rPr>
            </w:pPr>
            <w:r>
              <w:rPr>
                <w:rStyle w:val="IntenseEmphasis"/>
                <w:u w:val="single"/>
              </w:rPr>
              <w:t>Note</w:t>
            </w:r>
            <w:r w:rsidR="00C83A0A" w:rsidRPr="00E86F65">
              <w:rPr>
                <w:rStyle w:val="IntenseEmphasis"/>
              </w:rPr>
              <w:t xml:space="preserve">: Include necessary information from your perspective in your DPIA as required, based on your assessment of lawful basis under Article 6 of the GDPR, under which processing may be based on consent, contract, legal obligation, vital interests, public task or legitimate interests. </w:t>
            </w:r>
            <w:r w:rsidR="00DA68FF">
              <w:rPr>
                <w:rStyle w:val="IntenseEmphasis"/>
              </w:rPr>
              <w:t>It</w:t>
            </w:r>
            <w:r w:rsidR="00C83A0A" w:rsidRPr="00E86F65">
              <w:rPr>
                <w:rStyle w:val="IntenseEmphasis"/>
              </w:rPr>
              <w:t xml:space="preserve"> may </w:t>
            </w:r>
            <w:r w:rsidR="00DA68FF">
              <w:rPr>
                <w:rStyle w:val="IntenseEmphasis"/>
              </w:rPr>
              <w:t>be desired</w:t>
            </w:r>
            <w:r w:rsidR="00C83A0A" w:rsidRPr="00E86F65">
              <w:rPr>
                <w:rStyle w:val="IntenseEmphasis"/>
              </w:rPr>
              <w:t xml:space="preserve"> to consider any requirements related to the lawful basis of processing, such as whether consent must first be given. </w:t>
            </w:r>
          </w:p>
          <w:p w14:paraId="66898632" w14:textId="77777777" w:rsidR="00C83A0A" w:rsidRPr="00E86F65" w:rsidRDefault="00C83A0A" w:rsidP="00C83A0A">
            <w:pPr>
              <w:rPr>
                <w:rStyle w:val="IntenseEmphasis"/>
              </w:rPr>
            </w:pPr>
          </w:p>
          <w:p w14:paraId="5891671C" w14:textId="1542BD69" w:rsidR="00C83A0A" w:rsidRPr="00D3410A" w:rsidRDefault="00C83A0A" w:rsidP="00D3410A">
            <w:pPr>
              <w:rPr>
                <w:rFonts w:ascii="Segoe UI Light" w:eastAsia="Quattrocento Sans" w:hAnsi="Segoe UI Light" w:cs="Segoe UI Light"/>
                <w:b/>
                <w:i/>
                <w:color w:val="1F497D" w:themeColor="text2"/>
                <w:sz w:val="20"/>
                <w:szCs w:val="20"/>
              </w:rPr>
            </w:pPr>
            <w:r w:rsidRPr="00E86F65">
              <w:rPr>
                <w:rStyle w:val="IntenseEmphasis"/>
              </w:rPr>
              <w:t>From Microsoft’s perspective, please note that under the OST customers are the controllers of personal data and Microsoft is the processor of such data, except (a) when customers act as a processor of personal data, in which case Microsoft is a subprocessor. To the extent Microsoft uses or otherwise processes personal data subject to the GDPR or other Data Protection Requirements in connection with Microsoft’s legitimate business operations, Microsoft will be an independent data controller for such use.</w:t>
            </w:r>
          </w:p>
        </w:tc>
      </w:tr>
      <w:tr w:rsidR="00C83A0A" w:rsidRPr="00C0010C" w14:paraId="035FDECB" w14:textId="77777777" w:rsidTr="008454D0">
        <w:trPr>
          <w:trHeight w:val="84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09A6F258" w14:textId="1569DA66" w:rsidR="00C83A0A" w:rsidRPr="00C0010C" w:rsidRDefault="00094BC2" w:rsidP="00C83A0A">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3.1.2 </w:t>
            </w:r>
            <w:r w:rsidR="0001535F">
              <w:rPr>
                <w:rFonts w:ascii="Segoe UI Light" w:eastAsia="Quattrocento Sans" w:hAnsi="Segoe UI Light" w:cs="Segoe UI Light"/>
                <w:color w:val="FFFFFF"/>
                <w:sz w:val="20"/>
                <w:szCs w:val="20"/>
              </w:rPr>
              <w:t>Are</w:t>
            </w:r>
            <w:r w:rsidR="00C83A0A" w:rsidRPr="00C0010C">
              <w:rPr>
                <w:rFonts w:ascii="Segoe UI Light" w:eastAsia="Quattrocento Sans" w:hAnsi="Segoe UI Light" w:cs="Segoe UI Light"/>
                <w:color w:val="FFFFFF"/>
                <w:sz w:val="20"/>
                <w:szCs w:val="20"/>
              </w:rPr>
              <w:t xml:space="preserve"> there </w:t>
            </w:r>
            <w:r w:rsidR="00884344">
              <w:rPr>
                <w:rFonts w:ascii="Segoe UI Light" w:eastAsia="Quattrocento Sans" w:hAnsi="Segoe UI Light" w:cs="Segoe UI Light"/>
                <w:color w:val="FFFFFF"/>
                <w:sz w:val="20"/>
                <w:szCs w:val="20"/>
              </w:rPr>
              <w:t>other less privacy impacting</w:t>
            </w:r>
            <w:r w:rsidR="00884344" w:rsidRPr="00C0010C">
              <w:rPr>
                <w:rFonts w:ascii="Segoe UI Light" w:eastAsia="Quattrocento Sans" w:hAnsi="Segoe UI Light" w:cs="Segoe UI Light"/>
                <w:color w:val="FFFFFF"/>
                <w:sz w:val="20"/>
                <w:szCs w:val="20"/>
              </w:rPr>
              <w:t xml:space="preserve"> </w:t>
            </w:r>
            <w:r w:rsidR="00C83A0A" w:rsidRPr="00C0010C">
              <w:rPr>
                <w:rFonts w:ascii="Segoe UI Light" w:eastAsia="Quattrocento Sans" w:hAnsi="Segoe UI Light" w:cs="Segoe UI Light"/>
                <w:color w:val="FFFFFF"/>
                <w:sz w:val="20"/>
                <w:szCs w:val="20"/>
              </w:rPr>
              <w:t>way</w:t>
            </w:r>
            <w:r w:rsidR="00884344">
              <w:rPr>
                <w:rFonts w:ascii="Segoe UI Light" w:eastAsia="Quattrocento Sans" w:hAnsi="Segoe UI Light" w:cs="Segoe UI Light"/>
                <w:color w:val="FFFFFF"/>
                <w:sz w:val="20"/>
                <w:szCs w:val="20"/>
              </w:rPr>
              <w:t>s</w:t>
            </w:r>
            <w:r w:rsidR="00C83A0A" w:rsidRPr="00C0010C">
              <w:rPr>
                <w:rFonts w:ascii="Segoe UI Light" w:eastAsia="Quattrocento Sans" w:hAnsi="Segoe UI Light" w:cs="Segoe UI Light"/>
                <w:color w:val="FFFFFF"/>
                <w:sz w:val="20"/>
                <w:szCs w:val="20"/>
              </w:rPr>
              <w:t xml:space="preserve"> to achieve the same outcome? </w:t>
            </w:r>
          </w:p>
        </w:tc>
        <w:tc>
          <w:tcPr>
            <w:tcW w:w="9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533688" w14:textId="58954C39" w:rsidR="00C83A0A" w:rsidRPr="00D3410A" w:rsidRDefault="00C83A0A" w:rsidP="00D3410A">
            <w:pPr>
              <w:jc w:val="both"/>
              <w:rPr>
                <w:rFonts w:ascii="Segoe UI Light" w:eastAsia="Quattrocento Sans" w:hAnsi="Segoe UI Light" w:cs="Segoe UI Light"/>
                <w:b/>
                <w:i/>
                <w:color w:val="1F497D" w:themeColor="text2"/>
                <w:sz w:val="20"/>
                <w:szCs w:val="20"/>
              </w:rPr>
            </w:pPr>
          </w:p>
        </w:tc>
      </w:tr>
      <w:tr w:rsidR="00C83A0A" w:rsidRPr="00C0010C" w14:paraId="46C8FB4D" w14:textId="77777777" w:rsidTr="008454D0">
        <w:trPr>
          <w:trHeight w:val="84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0D53E3F" w14:textId="71381C38" w:rsidR="00C83A0A" w:rsidRPr="00C0010C" w:rsidRDefault="00094BC2" w:rsidP="00C83A0A">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3.</w:t>
            </w:r>
            <w:r w:rsidR="00BF0140">
              <w:rPr>
                <w:rFonts w:ascii="Segoe UI Light" w:eastAsia="Quattrocento Sans" w:hAnsi="Segoe UI Light" w:cs="Segoe UI Light"/>
                <w:color w:val="FFFFFF"/>
                <w:sz w:val="20"/>
                <w:szCs w:val="20"/>
              </w:rPr>
              <w:t>1</w:t>
            </w:r>
            <w:r>
              <w:rPr>
                <w:rFonts w:ascii="Segoe UI Light" w:eastAsia="Quattrocento Sans" w:hAnsi="Segoe UI Light" w:cs="Segoe UI Light"/>
                <w:color w:val="FFFFFF"/>
                <w:sz w:val="20"/>
                <w:szCs w:val="20"/>
              </w:rPr>
              <w:t xml:space="preserve">.3 </w:t>
            </w:r>
            <w:r w:rsidR="00C83A0A" w:rsidRPr="00C0010C">
              <w:rPr>
                <w:rFonts w:ascii="Segoe UI Light" w:eastAsia="Quattrocento Sans" w:hAnsi="Segoe UI Light" w:cs="Segoe UI Light"/>
                <w:color w:val="FFFFFF"/>
                <w:sz w:val="20"/>
                <w:szCs w:val="20"/>
              </w:rPr>
              <w:t xml:space="preserve">What information </w:t>
            </w:r>
            <w:r w:rsidR="009D5692">
              <w:rPr>
                <w:rFonts w:ascii="Segoe UI Light" w:eastAsia="Quattrocento Sans" w:hAnsi="Segoe UI Light" w:cs="Segoe UI Light"/>
                <w:color w:val="FFFFFF"/>
                <w:sz w:val="20"/>
                <w:szCs w:val="20"/>
              </w:rPr>
              <w:t>or privacy impacting notices are</w:t>
            </w:r>
            <w:r w:rsidR="001008BB">
              <w:rPr>
                <w:rFonts w:ascii="Segoe UI Light" w:eastAsia="Quattrocento Sans" w:hAnsi="Segoe UI Light" w:cs="Segoe UI Light"/>
                <w:color w:val="FFFFFF"/>
                <w:sz w:val="20"/>
                <w:szCs w:val="20"/>
              </w:rPr>
              <w:t xml:space="preserve"> provided</w:t>
            </w:r>
            <w:r w:rsidR="00C83A0A" w:rsidRPr="00C0010C">
              <w:rPr>
                <w:rFonts w:ascii="Segoe UI Light" w:eastAsia="Quattrocento Sans" w:hAnsi="Segoe UI Light" w:cs="Segoe UI Light"/>
                <w:color w:val="FFFFFF"/>
                <w:sz w:val="20"/>
                <w:szCs w:val="20"/>
              </w:rPr>
              <w:t xml:space="preserve"> to </w:t>
            </w:r>
            <w:r w:rsidR="001008BB">
              <w:rPr>
                <w:rFonts w:ascii="Segoe UI Light" w:eastAsia="Quattrocento Sans" w:hAnsi="Segoe UI Light" w:cs="Segoe UI Light"/>
                <w:color w:val="FFFFFF"/>
                <w:sz w:val="20"/>
                <w:szCs w:val="20"/>
              </w:rPr>
              <w:t>data subjects</w:t>
            </w:r>
            <w:r w:rsidR="00C83A0A" w:rsidRPr="00C0010C">
              <w:rPr>
                <w:rFonts w:ascii="Segoe UI Light" w:eastAsia="Quattrocento Sans" w:hAnsi="Segoe UI Light" w:cs="Segoe UI Light"/>
                <w:color w:val="FFFFFF"/>
                <w:sz w:val="20"/>
                <w:szCs w:val="20"/>
              </w:rPr>
              <w:t xml:space="preserve"> in relation to the processing? </w:t>
            </w:r>
          </w:p>
        </w:tc>
        <w:tc>
          <w:tcPr>
            <w:tcW w:w="9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83C952" w14:textId="3234C1CD" w:rsidR="00C83A0A" w:rsidRPr="00E86F65" w:rsidRDefault="002C024F" w:rsidP="00C83A0A">
            <w:pPr>
              <w:rPr>
                <w:rStyle w:val="IntenseEmphasis"/>
              </w:rPr>
            </w:pPr>
            <w:r>
              <w:rPr>
                <w:rStyle w:val="IntenseEmphasis"/>
                <w:u w:val="single"/>
              </w:rPr>
              <w:t>Note</w:t>
            </w:r>
            <w:r w:rsidR="00C83A0A" w:rsidRPr="00E86F65">
              <w:rPr>
                <w:rStyle w:val="IntenseEmphasis"/>
              </w:rPr>
              <w:t xml:space="preserve">: This may include reference to internal policies and documents as well as Microsoft’s privacy </w:t>
            </w:r>
            <w:r w:rsidR="009750A4">
              <w:rPr>
                <w:rStyle w:val="IntenseEmphasis"/>
              </w:rPr>
              <w:t xml:space="preserve">and </w:t>
            </w:r>
            <w:r w:rsidR="00576346">
              <w:rPr>
                <w:rStyle w:val="IntenseEmphasis"/>
              </w:rPr>
              <w:t>service</w:t>
            </w:r>
            <w:r w:rsidR="00576346" w:rsidRPr="00E86F65">
              <w:rPr>
                <w:rStyle w:val="IntenseEmphasis"/>
              </w:rPr>
              <w:t>-</w:t>
            </w:r>
            <w:r w:rsidR="00C83A0A" w:rsidRPr="00E86F65">
              <w:rPr>
                <w:rStyle w:val="IntenseEmphasis"/>
              </w:rPr>
              <w:t xml:space="preserve">related documents which may be shared by </w:t>
            </w:r>
            <w:r w:rsidR="009750A4">
              <w:rPr>
                <w:rStyle w:val="IntenseEmphasis"/>
              </w:rPr>
              <w:t>you</w:t>
            </w:r>
            <w:r w:rsidR="00364809">
              <w:rPr>
                <w:rStyle w:val="IntenseEmphasis"/>
              </w:rPr>
              <w:t xml:space="preserve"> </w:t>
            </w:r>
            <w:r w:rsidR="00C83A0A" w:rsidRPr="00E86F65">
              <w:rPr>
                <w:rStyle w:val="IntenseEmphasis"/>
              </w:rPr>
              <w:t>with data subjects.</w:t>
            </w:r>
          </w:p>
          <w:p w14:paraId="57CF1020" w14:textId="77777777" w:rsidR="00C83A0A" w:rsidRPr="00E86F65" w:rsidRDefault="00C83A0A" w:rsidP="00C83A0A">
            <w:pPr>
              <w:rPr>
                <w:rStyle w:val="IntenseEmphasis"/>
              </w:rPr>
            </w:pPr>
          </w:p>
          <w:p w14:paraId="3DAA8473" w14:textId="061DD219" w:rsidR="00C83A0A" w:rsidRPr="00E86F65" w:rsidRDefault="00C83A0A" w:rsidP="00C83A0A">
            <w:pPr>
              <w:rPr>
                <w:rStyle w:val="IntenseEmphasis"/>
              </w:rPr>
            </w:pPr>
            <w:r w:rsidRPr="00E86F65">
              <w:rPr>
                <w:rStyle w:val="IntenseEmphasis"/>
              </w:rPr>
              <w:t xml:space="preserve">In relation to what information </w:t>
            </w:r>
            <w:r w:rsidR="00F660F1">
              <w:rPr>
                <w:rStyle w:val="IntenseEmphasis"/>
              </w:rPr>
              <w:t>you</w:t>
            </w:r>
            <w:r w:rsidRPr="00E86F65">
              <w:rPr>
                <w:rStyle w:val="IntenseEmphasis"/>
              </w:rPr>
              <w:t xml:space="preserve"> may wish to share with individual data subjects, the following Microsoft guidance may be relevant: </w:t>
            </w:r>
          </w:p>
          <w:p w14:paraId="51A80E09" w14:textId="77777777" w:rsidR="00C83A0A" w:rsidRPr="00C0010C" w:rsidRDefault="00C83A0A" w:rsidP="00C83A0A">
            <w:pPr>
              <w:rPr>
                <w:rFonts w:ascii="Segoe UI Light" w:eastAsia="Quattrocento Sans" w:hAnsi="Segoe UI Light" w:cs="Segoe UI Light"/>
                <w:b/>
                <w:i/>
                <w:sz w:val="20"/>
                <w:szCs w:val="20"/>
              </w:rPr>
            </w:pPr>
          </w:p>
          <w:p w14:paraId="372F5C71" w14:textId="7AFEDEFD" w:rsidR="00C83A0A" w:rsidRPr="00E86F65" w:rsidRDefault="0021079B" w:rsidP="00897F3F">
            <w:pPr>
              <w:numPr>
                <w:ilvl w:val="0"/>
                <w:numId w:val="33"/>
              </w:numPr>
              <w:ind w:left="360"/>
              <w:rPr>
                <w:rStyle w:val="IntenseEmphasis"/>
              </w:rPr>
            </w:pPr>
            <w:hyperlink r:id="rId38">
              <w:r w:rsidR="00A51C41">
                <w:rPr>
                  <w:rFonts w:ascii="Segoe UI Light" w:eastAsia="Quattrocento Sans" w:hAnsi="Segoe UI Light" w:cs="Segoe UI Light"/>
                  <w:b/>
                  <w:i/>
                  <w:color w:val="1155CC"/>
                  <w:sz w:val="20"/>
                  <w:szCs w:val="20"/>
                  <w:u w:val="single"/>
                </w:rPr>
                <w:t>Microsoft</w:t>
              </w:r>
              <w:r w:rsidR="00C83A0A" w:rsidRPr="00C0010C">
                <w:rPr>
                  <w:rFonts w:ascii="Segoe UI Light" w:eastAsia="Quattrocento Sans" w:hAnsi="Segoe UI Light" w:cs="Segoe UI Light"/>
                  <w:b/>
                  <w:i/>
                  <w:color w:val="1155CC"/>
                  <w:sz w:val="20"/>
                  <w:szCs w:val="20"/>
                  <w:u w:val="single"/>
                </w:rPr>
                <w:t xml:space="preserve"> 365 Data Subject Requests for the GDPR and CCPA</w:t>
              </w:r>
            </w:hyperlink>
            <w:r w:rsidR="00C83A0A" w:rsidRPr="00C0010C">
              <w:rPr>
                <w:rFonts w:ascii="Segoe UI Light" w:eastAsia="Quattrocento Sans" w:hAnsi="Segoe UI Light" w:cs="Segoe UI Light"/>
                <w:b/>
                <w:i/>
                <w:sz w:val="20"/>
                <w:szCs w:val="20"/>
              </w:rPr>
              <w:t xml:space="preserve">: </w:t>
            </w:r>
            <w:r w:rsidR="00C83A0A" w:rsidRPr="00E86F65">
              <w:rPr>
                <w:rStyle w:val="IntenseEmphasis"/>
              </w:rPr>
              <w:t xml:space="preserve">This guide discusses how to use </w:t>
            </w:r>
            <w:r w:rsidR="00FC32B8">
              <w:rPr>
                <w:rStyle w:val="IntenseEmphasis"/>
              </w:rPr>
              <w:t>Microsoft online</w:t>
            </w:r>
            <w:r w:rsidR="00C83A0A" w:rsidRPr="00E86F65">
              <w:rPr>
                <w:rStyle w:val="IntenseEmphasis"/>
              </w:rPr>
              <w:t xml:space="preserve"> products, services, and administrative tools to help customers find and act on personal data to respond to data </w:t>
            </w:r>
            <w:r w:rsidR="00C83A0A" w:rsidRPr="00E86F65">
              <w:rPr>
                <w:rStyle w:val="IntenseEmphasis"/>
              </w:rPr>
              <w:lastRenderedPageBreak/>
              <w:t>subject requests. Specifically, this includes how to find, access, and act on personal data or personal information that resides in Microsoft's cloud.</w:t>
            </w:r>
          </w:p>
          <w:p w14:paraId="2EFA277B" w14:textId="77777777" w:rsidR="00C83A0A" w:rsidRPr="00C0010C" w:rsidRDefault="00C83A0A" w:rsidP="00C83A0A">
            <w:pPr>
              <w:ind w:left="720"/>
              <w:rPr>
                <w:rFonts w:ascii="Segoe UI Light" w:eastAsia="Quattrocento Sans" w:hAnsi="Segoe UI Light" w:cs="Segoe UI Light"/>
                <w:b/>
                <w:i/>
                <w:sz w:val="20"/>
                <w:szCs w:val="20"/>
              </w:rPr>
            </w:pPr>
          </w:p>
          <w:p w14:paraId="50CF9662" w14:textId="5EF307FD" w:rsidR="00C83A0A" w:rsidRPr="00FB5315" w:rsidRDefault="0021079B" w:rsidP="00897F3F">
            <w:pPr>
              <w:numPr>
                <w:ilvl w:val="0"/>
                <w:numId w:val="33"/>
              </w:numPr>
              <w:ind w:left="360"/>
              <w:rPr>
                <w:rFonts w:ascii="Segoe UI Light" w:eastAsia="Quattrocento Sans" w:hAnsi="Segoe UI Light" w:cs="Segoe UI Light"/>
                <w:b/>
                <w:i/>
                <w:color w:val="1F497D" w:themeColor="text2"/>
                <w:sz w:val="20"/>
                <w:szCs w:val="20"/>
              </w:rPr>
            </w:pPr>
            <w:hyperlink r:id="rId39" w:anchor="mainmicrosoftaccountmodule">
              <w:r w:rsidR="00C83A0A" w:rsidRPr="00C0010C">
                <w:rPr>
                  <w:rFonts w:ascii="Segoe UI Light" w:eastAsia="Quattrocento Sans" w:hAnsi="Segoe UI Light" w:cs="Segoe UI Light"/>
                  <w:b/>
                  <w:i/>
                  <w:color w:val="1155CC"/>
                  <w:sz w:val="20"/>
                  <w:szCs w:val="20"/>
                  <w:u w:val="single"/>
                </w:rPr>
                <w:t>Microsoft Privacy Statement</w:t>
              </w:r>
            </w:hyperlink>
            <w:r w:rsidR="00C83A0A" w:rsidRPr="00C0010C">
              <w:rPr>
                <w:rFonts w:ascii="Segoe UI Light" w:eastAsia="Quattrocento Sans" w:hAnsi="Segoe UI Light" w:cs="Segoe UI Light"/>
                <w:b/>
                <w:i/>
                <w:sz w:val="20"/>
                <w:szCs w:val="20"/>
              </w:rPr>
              <w:t xml:space="preserve">: </w:t>
            </w:r>
            <w:r w:rsidR="00C83A0A" w:rsidRPr="00E86F65">
              <w:rPr>
                <w:rStyle w:val="IntenseEmphasis"/>
              </w:rPr>
              <w:t>Although applicable to interactions and processing of personal data by Microsoft vis-a-vis end users (and not enterprise customers), the privacy statement provides useful guidance on how Microsoft may process individual’s personal data. This may be considered by the customer when supplementing its own guidance, policies and privacy statements which may further capture data protection provisions in the OSTs.</w:t>
            </w:r>
            <w:r w:rsidR="001C4624">
              <w:rPr>
                <w:rStyle w:val="IntenseEmphasis"/>
              </w:rPr>
              <w:t xml:space="preserve"> In addition, there is information in the Privacy Statement intended for users provided products by their organizations about how Microsoft processes data for our legitimate business operations.</w:t>
            </w:r>
          </w:p>
        </w:tc>
      </w:tr>
      <w:tr w:rsidR="00C83A0A" w:rsidRPr="00C0010C" w14:paraId="677EF399" w14:textId="77777777" w:rsidTr="008454D0">
        <w:trPr>
          <w:trHeight w:val="84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DE9CF4F" w14:textId="614A1CA2" w:rsidR="00C83A0A" w:rsidRPr="00C0010C" w:rsidRDefault="00BF0140" w:rsidP="00C83A0A">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lastRenderedPageBreak/>
              <w:t xml:space="preserve">3.1.4 </w:t>
            </w:r>
            <w:r w:rsidR="00C83A0A" w:rsidRPr="00C0010C">
              <w:rPr>
                <w:rFonts w:ascii="Segoe UI Light" w:eastAsia="Quattrocento Sans" w:hAnsi="Segoe UI Light" w:cs="Segoe UI Light"/>
                <w:color w:val="FFFFFF"/>
                <w:sz w:val="20"/>
                <w:szCs w:val="20"/>
              </w:rPr>
              <w:t>If processing is based on consent, how is this obtained/withdrawn?</w:t>
            </w:r>
          </w:p>
        </w:tc>
        <w:tc>
          <w:tcPr>
            <w:tcW w:w="9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327771" w14:textId="06700296" w:rsidR="00C83A0A" w:rsidRPr="00E86F65" w:rsidRDefault="002C024F" w:rsidP="00C83A0A">
            <w:pPr>
              <w:rPr>
                <w:rStyle w:val="IntenseEmphasis"/>
              </w:rPr>
            </w:pPr>
            <w:r>
              <w:rPr>
                <w:rStyle w:val="IntenseEmphasis"/>
                <w:u w:val="single"/>
              </w:rPr>
              <w:t>Note</w:t>
            </w:r>
            <w:r w:rsidR="00C83A0A" w:rsidRPr="00E86F65">
              <w:rPr>
                <w:rStyle w:val="IntenseEmphasis"/>
              </w:rPr>
              <w:t xml:space="preserve">: </w:t>
            </w:r>
            <w:r w:rsidR="003126C8">
              <w:rPr>
                <w:rStyle w:val="IntenseEmphasis"/>
              </w:rPr>
              <w:t xml:space="preserve">Different legal bases may be used for different categories of data and there may be multiple parts to this answer based on the categories of data being processed and how consent is obtained or withdrawn. </w:t>
            </w:r>
          </w:p>
          <w:p w14:paraId="6B423F30" w14:textId="4F4E5131" w:rsidR="00C83A0A" w:rsidRPr="00B22EA9" w:rsidRDefault="00C83A0A" w:rsidP="00B22EA9">
            <w:pPr>
              <w:rPr>
                <w:rFonts w:ascii="Segoe UI Light" w:eastAsia="Quattrocento Sans" w:hAnsi="Segoe UI Light" w:cs="Segoe UI Light"/>
                <w:b/>
                <w:i/>
                <w:color w:val="1F497D" w:themeColor="text2"/>
                <w:sz w:val="20"/>
                <w:szCs w:val="20"/>
              </w:rPr>
            </w:pPr>
          </w:p>
        </w:tc>
      </w:tr>
    </w:tbl>
    <w:p w14:paraId="36CFFC04" w14:textId="35130046" w:rsidR="001938E6" w:rsidRDefault="001938E6"/>
    <w:p w14:paraId="34FE5133" w14:textId="576495B3" w:rsidR="00945435" w:rsidRDefault="00945435" w:rsidP="00897F3F">
      <w:pPr>
        <w:pStyle w:val="Heading2"/>
        <w:numPr>
          <w:ilvl w:val="1"/>
          <w:numId w:val="38"/>
        </w:numPr>
        <w:rPr>
          <w:rFonts w:ascii="Segoe UI Light" w:hAnsi="Segoe UI Light" w:cs="Segoe UI Light"/>
        </w:rPr>
      </w:pPr>
      <w:bookmarkStart w:id="30" w:name="_Toc46385884"/>
      <w:r w:rsidRPr="008454D0">
        <w:rPr>
          <w:rFonts w:ascii="Segoe UI Light" w:hAnsi="Segoe UI Light" w:cs="Segoe UI Light"/>
        </w:rPr>
        <w:t>Purpose Limitation</w:t>
      </w:r>
      <w:bookmarkEnd w:id="30"/>
    </w:p>
    <w:p w14:paraId="25A21DF9" w14:textId="77777777" w:rsidR="00C112B5" w:rsidRPr="00004355" w:rsidRDefault="00C112B5" w:rsidP="008454D0">
      <w:pPr>
        <w:pStyle w:val="ListParagraph"/>
        <w:ind w:left="1080"/>
      </w:pPr>
    </w:p>
    <w:tbl>
      <w:tblPr>
        <w:tblW w:w="12950" w:type="dxa"/>
        <w:tblInd w:w="5"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2985"/>
        <w:gridCol w:w="9965"/>
      </w:tblGrid>
      <w:tr w:rsidR="0012131E" w:rsidRPr="00C0010C" w14:paraId="7966EB11" w14:textId="77777777" w:rsidTr="008454D0">
        <w:trPr>
          <w:trHeight w:val="213"/>
        </w:trPr>
        <w:tc>
          <w:tcPr>
            <w:tcW w:w="2985"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100" w:type="dxa"/>
              <w:left w:w="100" w:type="dxa"/>
              <w:bottom w:w="100" w:type="dxa"/>
              <w:right w:w="100" w:type="dxa"/>
            </w:tcMar>
          </w:tcPr>
          <w:p w14:paraId="3BB4874E" w14:textId="583CE5AC" w:rsidR="0012131E" w:rsidRPr="00004355" w:rsidRDefault="0012131E" w:rsidP="0012131E">
            <w:pPr>
              <w:rPr>
                <w:rFonts w:ascii="Segoe UI Light" w:eastAsia="Quattrocento Sans" w:hAnsi="Segoe UI Light" w:cs="Segoe UI Light"/>
                <w:color w:val="FFFFFF"/>
                <w:sz w:val="20"/>
                <w:szCs w:val="20"/>
              </w:rPr>
            </w:pPr>
            <w:r w:rsidRPr="008454D0">
              <w:rPr>
                <w:rFonts w:ascii="Segoe UI Light" w:eastAsia="Quattrocento Sans" w:hAnsi="Segoe UI Light" w:cs="Segoe UI Light"/>
                <w:b/>
                <w:bCs/>
                <w:color w:val="FFFFFF" w:themeColor="background1"/>
                <w:sz w:val="20"/>
                <w:szCs w:val="20"/>
              </w:rPr>
              <w:t>Title</w:t>
            </w:r>
          </w:p>
        </w:tc>
        <w:tc>
          <w:tcPr>
            <w:tcW w:w="99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B798A0" w14:textId="4D549CB8" w:rsidR="0012131E" w:rsidRPr="00004355" w:rsidRDefault="0012131E" w:rsidP="0012131E">
            <w:pPr>
              <w:rPr>
                <w:rStyle w:val="IntenseEmphasis"/>
              </w:rPr>
            </w:pPr>
            <w:r w:rsidRPr="008454D0">
              <w:rPr>
                <w:rFonts w:ascii="Segoe UI Light" w:hAnsi="Segoe UI Light" w:cs="Segoe UI Light"/>
                <w:b/>
                <w:bCs/>
                <w:sz w:val="20"/>
                <w:szCs w:val="20"/>
              </w:rPr>
              <w:t>Description</w:t>
            </w:r>
          </w:p>
        </w:tc>
      </w:tr>
      <w:tr w:rsidR="0012131E" w:rsidRPr="00C0010C" w14:paraId="6CE90B95" w14:textId="77777777" w:rsidTr="008454D0">
        <w:trPr>
          <w:trHeight w:val="212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39FA151" w14:textId="6D5F54CB" w:rsidR="0012131E" w:rsidRPr="00C0010C" w:rsidRDefault="00D90114" w:rsidP="0012131E">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3.2 </w:t>
            </w:r>
            <w:r w:rsidR="0012131E" w:rsidRPr="00C0010C">
              <w:rPr>
                <w:rFonts w:ascii="Segoe UI Light" w:eastAsia="Quattrocento Sans" w:hAnsi="Segoe UI Light" w:cs="Segoe UI Light"/>
                <w:color w:val="FFFFFF"/>
                <w:sz w:val="20"/>
                <w:szCs w:val="20"/>
              </w:rPr>
              <w:t>What controls are in place to prevent personal data being used for another purpose</w:t>
            </w:r>
            <w:r w:rsidR="00583F9A">
              <w:rPr>
                <w:rFonts w:ascii="Segoe UI Light" w:eastAsia="Quattrocento Sans" w:hAnsi="Segoe UI Light" w:cs="Segoe UI Light"/>
                <w:color w:val="FFFFFF"/>
                <w:sz w:val="20"/>
                <w:szCs w:val="20"/>
              </w:rPr>
              <w:t xml:space="preserve"> </w:t>
            </w:r>
            <w:r w:rsidR="00583F9A" w:rsidRPr="00F23E43">
              <w:rPr>
                <w:rFonts w:ascii="Segoe UI Light" w:eastAsia="Quattrocento Sans" w:hAnsi="Segoe UI Light" w:cs="Segoe UI Light"/>
                <w:color w:val="FFFFFF"/>
                <w:sz w:val="20"/>
                <w:szCs w:val="20"/>
              </w:rPr>
              <w:t xml:space="preserve">incompatible with </w:t>
            </w:r>
            <w:r w:rsidR="00493D49" w:rsidRPr="00F23E43">
              <w:rPr>
                <w:rFonts w:ascii="Segoe UI Light" w:eastAsia="Quattrocento Sans" w:hAnsi="Segoe UI Light" w:cs="Segoe UI Light"/>
                <w:color w:val="FFFFFF"/>
                <w:sz w:val="20"/>
                <w:szCs w:val="20"/>
              </w:rPr>
              <w:t xml:space="preserve">the </w:t>
            </w:r>
            <w:r w:rsidR="00501013" w:rsidRPr="00F23E43">
              <w:rPr>
                <w:rFonts w:ascii="Segoe UI Light" w:eastAsia="Quattrocento Sans" w:hAnsi="Segoe UI Light" w:cs="Segoe UI Light"/>
                <w:color w:val="FFFFFF"/>
                <w:sz w:val="20"/>
                <w:szCs w:val="20"/>
              </w:rPr>
              <w:t xml:space="preserve">primary purpose </w:t>
            </w:r>
            <w:r w:rsidR="001E61FF">
              <w:rPr>
                <w:rFonts w:ascii="Segoe UI Light" w:eastAsia="Quattrocento Sans" w:hAnsi="Segoe UI Light" w:cs="Segoe UI Light"/>
                <w:color w:val="FFFFFF"/>
                <w:sz w:val="20"/>
                <w:szCs w:val="20"/>
              </w:rPr>
              <w:t xml:space="preserve">of collection </w:t>
            </w:r>
            <w:r w:rsidR="00501013" w:rsidRPr="00F23E43">
              <w:rPr>
                <w:rFonts w:ascii="Segoe UI Light" w:eastAsia="Quattrocento Sans" w:hAnsi="Segoe UI Light" w:cs="Segoe UI Light"/>
                <w:color w:val="FFFFFF"/>
                <w:sz w:val="20"/>
                <w:szCs w:val="20"/>
              </w:rPr>
              <w:t xml:space="preserve">or </w:t>
            </w:r>
            <w:r w:rsidR="00E55D4F" w:rsidRPr="00F23E43">
              <w:rPr>
                <w:rFonts w:ascii="Segoe UI Light" w:eastAsia="Quattrocento Sans" w:hAnsi="Segoe UI Light" w:cs="Segoe UI Light"/>
                <w:color w:val="FFFFFF"/>
                <w:sz w:val="20"/>
                <w:szCs w:val="20"/>
              </w:rPr>
              <w:t>those</w:t>
            </w:r>
            <w:r w:rsidR="00583F9A" w:rsidRPr="00F23E43">
              <w:rPr>
                <w:rFonts w:ascii="Segoe UI Light" w:eastAsia="Quattrocento Sans" w:hAnsi="Segoe UI Light" w:cs="Segoe UI Light"/>
                <w:color w:val="FFFFFF"/>
                <w:sz w:val="20"/>
                <w:szCs w:val="20"/>
              </w:rPr>
              <w:t xml:space="preserve"> falling under the lawful basis for </w:t>
            </w:r>
            <w:r w:rsidR="001E61FF">
              <w:rPr>
                <w:rFonts w:ascii="Segoe UI Light" w:eastAsia="Quattrocento Sans" w:hAnsi="Segoe UI Light" w:cs="Segoe UI Light"/>
                <w:color w:val="FFFFFF"/>
                <w:sz w:val="20"/>
                <w:szCs w:val="20"/>
              </w:rPr>
              <w:t xml:space="preserve">collection and </w:t>
            </w:r>
            <w:r w:rsidR="00583F9A" w:rsidRPr="00F23E43">
              <w:rPr>
                <w:rFonts w:ascii="Segoe UI Light" w:eastAsia="Quattrocento Sans" w:hAnsi="Segoe UI Light" w:cs="Segoe UI Light"/>
                <w:color w:val="FFFFFF"/>
                <w:sz w:val="20"/>
                <w:szCs w:val="20"/>
              </w:rPr>
              <w:t>processing</w:t>
            </w:r>
            <w:r w:rsidR="0012131E" w:rsidRPr="00C0010C">
              <w:rPr>
                <w:rFonts w:ascii="Segoe UI Light" w:eastAsia="Quattrocento Sans" w:hAnsi="Segoe UI Light" w:cs="Segoe UI Light"/>
                <w:color w:val="FFFFFF"/>
                <w:sz w:val="20"/>
                <w:szCs w:val="20"/>
              </w:rPr>
              <w:t>?</w:t>
            </w:r>
          </w:p>
          <w:p w14:paraId="6DFC5CBE" w14:textId="77777777" w:rsidR="0012131E" w:rsidRPr="00C0010C" w:rsidRDefault="0012131E" w:rsidP="0012131E">
            <w:pPr>
              <w:pBdr>
                <w:top w:val="nil"/>
                <w:left w:val="nil"/>
                <w:bottom w:val="nil"/>
                <w:right w:val="nil"/>
                <w:between w:val="nil"/>
              </w:pBdr>
              <w:rPr>
                <w:rFonts w:ascii="Segoe UI Light" w:eastAsia="Quattrocento Sans" w:hAnsi="Segoe UI Light" w:cs="Segoe UI Light"/>
                <w:color w:val="FFFFFF"/>
                <w:sz w:val="20"/>
                <w:szCs w:val="20"/>
              </w:rPr>
            </w:pPr>
          </w:p>
          <w:p w14:paraId="057EC755" w14:textId="77777777" w:rsidR="0012131E" w:rsidRPr="00C0010C" w:rsidRDefault="0012131E" w:rsidP="0012131E">
            <w:pPr>
              <w:pBdr>
                <w:top w:val="nil"/>
                <w:left w:val="nil"/>
                <w:bottom w:val="nil"/>
                <w:right w:val="nil"/>
                <w:between w:val="nil"/>
              </w:pBdr>
              <w:rPr>
                <w:rFonts w:ascii="Segoe UI Light" w:eastAsia="Quattrocento Sans" w:hAnsi="Segoe UI Light" w:cs="Segoe UI Light"/>
                <w:color w:val="FFFFFF"/>
                <w:sz w:val="20"/>
                <w:szCs w:val="20"/>
              </w:rPr>
            </w:pPr>
          </w:p>
        </w:tc>
        <w:tc>
          <w:tcPr>
            <w:tcW w:w="9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D9ADB0" w14:textId="4B7C2486" w:rsidR="0012131E" w:rsidRPr="00D44898" w:rsidRDefault="002C024F" w:rsidP="00D44898">
            <w:pPr>
              <w:rPr>
                <w:rFonts w:ascii="Segoe UI Light" w:eastAsia="Quattrocento Sans" w:hAnsi="Segoe UI Light" w:cs="Segoe UI Light"/>
                <w:b/>
                <w:i/>
                <w:color w:val="1F497D" w:themeColor="text2"/>
                <w:sz w:val="20"/>
                <w:szCs w:val="20"/>
              </w:rPr>
            </w:pPr>
            <w:r>
              <w:rPr>
                <w:rStyle w:val="IntenseEmphasis"/>
                <w:u w:val="single"/>
              </w:rPr>
              <w:t>Note</w:t>
            </w:r>
            <w:r w:rsidR="0012131E" w:rsidRPr="00E86F65">
              <w:rPr>
                <w:rStyle w:val="IntenseEmphasis"/>
              </w:rPr>
              <w:t xml:space="preserve">: Include necessary information in </w:t>
            </w:r>
            <w:proofErr w:type="gramStart"/>
            <w:r w:rsidR="0012131E" w:rsidRPr="00E86F65">
              <w:rPr>
                <w:rStyle w:val="IntenseEmphasis"/>
              </w:rPr>
              <w:t xml:space="preserve">your </w:t>
            </w:r>
            <w:r w:rsidR="00364809">
              <w:rPr>
                <w:rStyle w:val="IntenseEmphasis"/>
              </w:rPr>
              <w:t xml:space="preserve"> </w:t>
            </w:r>
            <w:r w:rsidR="0012131E" w:rsidRPr="00E86F65">
              <w:rPr>
                <w:rStyle w:val="IntenseEmphasis"/>
              </w:rPr>
              <w:t>DPIA</w:t>
            </w:r>
            <w:proofErr w:type="gramEnd"/>
            <w:r w:rsidR="0012131E" w:rsidRPr="00E86F65">
              <w:rPr>
                <w:rStyle w:val="IntenseEmphasis"/>
              </w:rPr>
              <w:t xml:space="preserve"> as required, based on controls established in relation to compliance with the GDPR’s purpose limitation principle</w:t>
            </w:r>
            <w:r w:rsidR="0015524E" w:rsidRPr="00E86F65">
              <w:rPr>
                <w:rStyle w:val="IntenseEmphasis"/>
              </w:rPr>
              <w:t xml:space="preserve">. </w:t>
            </w:r>
          </w:p>
        </w:tc>
      </w:tr>
    </w:tbl>
    <w:p w14:paraId="2DC38A22" w14:textId="085DF12E" w:rsidR="00CC1A2C" w:rsidRDefault="00565872" w:rsidP="00565872">
      <w:pPr>
        <w:tabs>
          <w:tab w:val="left" w:pos="1185"/>
        </w:tabs>
      </w:pPr>
      <w:r>
        <w:tab/>
      </w:r>
    </w:p>
    <w:p w14:paraId="245EE000" w14:textId="3C037EF8" w:rsidR="00B838B3" w:rsidRDefault="00B838B3" w:rsidP="00897F3F">
      <w:pPr>
        <w:pStyle w:val="Heading2"/>
        <w:numPr>
          <w:ilvl w:val="1"/>
          <w:numId w:val="38"/>
        </w:numPr>
        <w:rPr>
          <w:rFonts w:ascii="Segoe UI Light" w:hAnsi="Segoe UI Light" w:cs="Segoe UI Light"/>
        </w:rPr>
      </w:pPr>
      <w:bookmarkStart w:id="31" w:name="_Toc46385885"/>
      <w:r w:rsidRPr="008454D0">
        <w:rPr>
          <w:rFonts w:ascii="Segoe UI Light" w:hAnsi="Segoe UI Light" w:cs="Segoe UI Light"/>
        </w:rPr>
        <w:lastRenderedPageBreak/>
        <w:t>Data Accuracy and Data Minimization</w:t>
      </w:r>
      <w:bookmarkEnd w:id="31"/>
    </w:p>
    <w:p w14:paraId="195A65E3" w14:textId="77777777" w:rsidR="00C112B5" w:rsidRPr="00004355" w:rsidRDefault="00C112B5" w:rsidP="008454D0">
      <w:pPr>
        <w:pStyle w:val="ListParagraph"/>
        <w:ind w:left="1080"/>
      </w:pPr>
    </w:p>
    <w:tbl>
      <w:tblPr>
        <w:tblW w:w="12945" w:type="dxa"/>
        <w:tblInd w:w="1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2985"/>
        <w:gridCol w:w="9960"/>
      </w:tblGrid>
      <w:tr w:rsidR="007531E0" w:rsidRPr="00C0010C" w14:paraId="18E8026E" w14:textId="77777777" w:rsidTr="008454D0">
        <w:trPr>
          <w:trHeight w:val="123"/>
        </w:trPr>
        <w:tc>
          <w:tcPr>
            <w:tcW w:w="2985"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100" w:type="dxa"/>
              <w:left w:w="100" w:type="dxa"/>
              <w:bottom w:w="100" w:type="dxa"/>
              <w:right w:w="100" w:type="dxa"/>
            </w:tcMar>
          </w:tcPr>
          <w:p w14:paraId="690C590B" w14:textId="21FAD76E" w:rsidR="007531E0" w:rsidRPr="00004355" w:rsidRDefault="007531E0" w:rsidP="007531E0">
            <w:pPr>
              <w:widowControl w:val="0"/>
              <w:rPr>
                <w:rFonts w:ascii="Segoe UI Light" w:eastAsia="Quattrocento Sans" w:hAnsi="Segoe UI Light" w:cs="Segoe UI Light"/>
                <w:color w:val="FFFFFF"/>
                <w:sz w:val="20"/>
                <w:szCs w:val="20"/>
              </w:rPr>
            </w:pPr>
            <w:r w:rsidRPr="008454D0">
              <w:rPr>
                <w:rFonts w:ascii="Segoe UI Light" w:eastAsia="Quattrocento Sans" w:hAnsi="Segoe UI Light" w:cs="Segoe UI Light"/>
                <w:b/>
                <w:bCs/>
                <w:color w:val="FFFFFF" w:themeColor="background1"/>
                <w:sz w:val="20"/>
                <w:szCs w:val="20"/>
              </w:rPr>
              <w:t>Title</w:t>
            </w:r>
          </w:p>
        </w:tc>
        <w:tc>
          <w:tcPr>
            <w:tcW w:w="996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9C0EA44" w14:textId="154EFF09" w:rsidR="007531E0" w:rsidRPr="00004355" w:rsidRDefault="007531E0" w:rsidP="007531E0">
            <w:pPr>
              <w:rPr>
                <w:rStyle w:val="IntenseEmphasis"/>
              </w:rPr>
            </w:pPr>
            <w:r w:rsidRPr="008454D0">
              <w:rPr>
                <w:rFonts w:ascii="Segoe UI Light" w:hAnsi="Segoe UI Light" w:cs="Segoe UI Light"/>
                <w:b/>
                <w:bCs/>
                <w:sz w:val="20"/>
                <w:szCs w:val="20"/>
              </w:rPr>
              <w:t>Description</w:t>
            </w:r>
          </w:p>
        </w:tc>
      </w:tr>
      <w:tr w:rsidR="007531E0" w:rsidRPr="00C0010C" w14:paraId="2F9921B0" w14:textId="77777777" w:rsidTr="008454D0">
        <w:trPr>
          <w:trHeight w:val="840"/>
        </w:trPr>
        <w:tc>
          <w:tcPr>
            <w:tcW w:w="2985" w:type="dxa"/>
            <w:tcBorders>
              <w:top w:val="single" w:sz="4" w:space="0" w:color="auto"/>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5C6C4AC" w14:textId="69C30FF4" w:rsidR="007531E0" w:rsidRPr="00C0010C" w:rsidRDefault="00D90114" w:rsidP="007531E0">
            <w:pPr>
              <w:widowControl w:val="0"/>
              <w:rPr>
                <w:rFonts w:ascii="Segoe UI Light" w:eastAsia="Quattrocento Sans" w:hAnsi="Segoe UI Light" w:cs="Segoe UI Light"/>
                <w:i/>
                <w:color w:val="FFFFFF"/>
                <w:sz w:val="20"/>
                <w:szCs w:val="20"/>
              </w:rPr>
            </w:pPr>
            <w:r>
              <w:rPr>
                <w:rFonts w:ascii="Segoe UI Light" w:eastAsia="Quattrocento Sans" w:hAnsi="Segoe UI Light" w:cs="Segoe UI Light"/>
                <w:color w:val="FFFFFF"/>
                <w:sz w:val="20"/>
                <w:szCs w:val="20"/>
              </w:rPr>
              <w:t xml:space="preserve">3.3 </w:t>
            </w:r>
            <w:r w:rsidR="007531E0" w:rsidRPr="00C0010C">
              <w:rPr>
                <w:rFonts w:ascii="Segoe UI Light" w:eastAsia="Quattrocento Sans" w:hAnsi="Segoe UI Light" w:cs="Segoe UI Light"/>
                <w:color w:val="FFFFFF"/>
                <w:sz w:val="20"/>
                <w:szCs w:val="20"/>
              </w:rPr>
              <w:t xml:space="preserve">What controls are in place to ensure (i) data quality and (ii) data minimization? </w:t>
            </w:r>
          </w:p>
        </w:tc>
        <w:tc>
          <w:tcPr>
            <w:tcW w:w="9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6559D0" w14:textId="402D84CB" w:rsidR="0041328A" w:rsidRPr="0041328A" w:rsidRDefault="002C024F" w:rsidP="0041328A">
            <w:pPr>
              <w:rPr>
                <w:rFonts w:ascii="Segoe UI Light" w:eastAsia="Quattrocento Sans" w:hAnsi="Segoe UI Light" w:cs="Segoe UI Light"/>
                <w:b/>
                <w:i/>
                <w:color w:val="1F497D" w:themeColor="text2"/>
                <w:sz w:val="20"/>
                <w:szCs w:val="20"/>
              </w:rPr>
            </w:pPr>
            <w:r>
              <w:rPr>
                <w:rStyle w:val="IntenseEmphasis"/>
                <w:u w:val="single"/>
              </w:rPr>
              <w:t>Note</w:t>
            </w:r>
            <w:r w:rsidR="007531E0" w:rsidRPr="0041328A">
              <w:rPr>
                <w:rStyle w:val="IntenseEmphasis"/>
              </w:rPr>
              <w:t xml:space="preserve">: </w:t>
            </w:r>
            <w:r w:rsidR="0041328A" w:rsidRPr="0041328A">
              <w:rPr>
                <w:rFonts w:ascii="Segoe UI Light" w:eastAsia="Quattrocento Sans" w:hAnsi="Segoe UI Light" w:cs="Segoe UI Light"/>
                <w:b/>
                <w:i/>
                <w:color w:val="1F497D" w:themeColor="text2"/>
                <w:sz w:val="20"/>
                <w:szCs w:val="20"/>
              </w:rPr>
              <w:t>Include necessary information based on existing technical and organizational measures implemented</w:t>
            </w:r>
            <w:r w:rsidR="00C62ECE">
              <w:rPr>
                <w:rFonts w:ascii="Segoe UI Light" w:eastAsia="Quattrocento Sans" w:hAnsi="Segoe UI Light" w:cs="Segoe UI Light"/>
                <w:b/>
                <w:i/>
                <w:color w:val="1F497D" w:themeColor="text2"/>
                <w:sz w:val="20"/>
                <w:szCs w:val="20"/>
              </w:rPr>
              <w:t xml:space="preserve">. </w:t>
            </w:r>
          </w:p>
          <w:p w14:paraId="64337F7D" w14:textId="77777777" w:rsidR="0041328A" w:rsidRPr="0041328A" w:rsidRDefault="0041328A" w:rsidP="0041328A">
            <w:pPr>
              <w:rPr>
                <w:rFonts w:ascii="Segoe UI Light" w:eastAsia="Quattrocento Sans" w:hAnsi="Segoe UI Light" w:cs="Segoe UI Light"/>
                <w:b/>
                <w:i/>
                <w:color w:val="1F497D" w:themeColor="text2"/>
                <w:sz w:val="20"/>
                <w:szCs w:val="20"/>
              </w:rPr>
            </w:pPr>
          </w:p>
          <w:p w14:paraId="0B6B5499" w14:textId="27EAF2E9" w:rsidR="007531E0" w:rsidRPr="009A3968" w:rsidRDefault="0041328A" w:rsidP="009A3968">
            <w:pPr>
              <w:rPr>
                <w:rFonts w:ascii="Segoe UI Light" w:eastAsia="Quattrocento Sans" w:hAnsi="Segoe UI Light" w:cs="Segoe UI Light"/>
                <w:b/>
                <w:i/>
                <w:color w:val="1F497D" w:themeColor="text2"/>
                <w:sz w:val="20"/>
                <w:szCs w:val="20"/>
              </w:rPr>
            </w:pPr>
            <w:r w:rsidRPr="0041328A">
              <w:rPr>
                <w:rFonts w:ascii="Segoe UI Light" w:eastAsia="Quattrocento Sans" w:hAnsi="Segoe UI Light" w:cs="Segoe UI Light"/>
                <w:b/>
                <w:i/>
                <w:color w:val="1F497D" w:themeColor="text2"/>
                <w:sz w:val="20"/>
                <w:szCs w:val="20"/>
              </w:rPr>
              <w:t>Where appropriate, Microsoft applies de-identification and pseudonymization, in order to provide additional privacy safeguards for personal data.</w:t>
            </w:r>
          </w:p>
        </w:tc>
      </w:tr>
    </w:tbl>
    <w:p w14:paraId="46108325" w14:textId="158381BF" w:rsidR="00EE66DF" w:rsidRDefault="00EE66DF"/>
    <w:p w14:paraId="71154058" w14:textId="458D5CA9" w:rsidR="00CE4A6E" w:rsidRDefault="00CE4A6E" w:rsidP="00897F3F">
      <w:pPr>
        <w:pStyle w:val="Heading2"/>
        <w:numPr>
          <w:ilvl w:val="1"/>
          <w:numId w:val="38"/>
        </w:numPr>
        <w:rPr>
          <w:rFonts w:ascii="Segoe UI Light" w:hAnsi="Segoe UI Light" w:cs="Segoe UI Light"/>
        </w:rPr>
      </w:pPr>
      <w:bookmarkStart w:id="32" w:name="_Toc46385886"/>
      <w:r w:rsidRPr="008454D0">
        <w:rPr>
          <w:rFonts w:ascii="Segoe UI Light" w:hAnsi="Segoe UI Light" w:cs="Segoe UI Light"/>
        </w:rPr>
        <w:t>Accountability</w:t>
      </w:r>
      <w:bookmarkEnd w:id="32"/>
    </w:p>
    <w:p w14:paraId="1F20BA07" w14:textId="77777777" w:rsidR="00C112B5" w:rsidRPr="00004355" w:rsidRDefault="00C112B5" w:rsidP="008454D0">
      <w:pPr>
        <w:pStyle w:val="ListParagraph"/>
        <w:ind w:left="1080"/>
      </w:pPr>
    </w:p>
    <w:tbl>
      <w:tblPr>
        <w:tblW w:w="1295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2985"/>
        <w:gridCol w:w="9965"/>
      </w:tblGrid>
      <w:tr w:rsidR="00842F92" w:rsidRPr="00C0010C" w14:paraId="54978A95" w14:textId="77777777" w:rsidTr="008454D0">
        <w:trPr>
          <w:trHeight w:val="2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E0A7F00" w14:textId="7EC142C5" w:rsidR="00842F92" w:rsidRPr="00004355" w:rsidRDefault="00842F92" w:rsidP="00842F92">
            <w:pPr>
              <w:widowControl w:val="0"/>
              <w:rPr>
                <w:rFonts w:ascii="Segoe UI Light" w:eastAsia="Quattrocento Sans" w:hAnsi="Segoe UI Light" w:cs="Segoe UI Light"/>
                <w:color w:val="FFFFFF"/>
                <w:sz w:val="20"/>
                <w:szCs w:val="20"/>
              </w:rPr>
            </w:pPr>
            <w:r w:rsidRPr="008454D0">
              <w:rPr>
                <w:rFonts w:ascii="Segoe UI Light" w:eastAsia="Quattrocento Sans" w:hAnsi="Segoe UI Light" w:cs="Segoe UI Light"/>
                <w:b/>
                <w:bCs/>
                <w:color w:val="FFFFFF" w:themeColor="background1"/>
                <w:sz w:val="20"/>
                <w:szCs w:val="20"/>
              </w:rPr>
              <w:t>Title</w:t>
            </w:r>
          </w:p>
        </w:tc>
        <w:tc>
          <w:tcPr>
            <w:tcW w:w="9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B72872" w14:textId="38E030C3" w:rsidR="00842F92" w:rsidRPr="00004355" w:rsidRDefault="00842F92" w:rsidP="00842F92">
            <w:pPr>
              <w:rPr>
                <w:rStyle w:val="IntenseEmphasis"/>
              </w:rPr>
            </w:pPr>
            <w:r w:rsidRPr="008454D0">
              <w:rPr>
                <w:rFonts w:ascii="Segoe UI Light" w:hAnsi="Segoe UI Light" w:cs="Segoe UI Light"/>
                <w:b/>
                <w:bCs/>
                <w:sz w:val="20"/>
                <w:szCs w:val="20"/>
              </w:rPr>
              <w:t>Description</w:t>
            </w:r>
          </w:p>
        </w:tc>
      </w:tr>
      <w:tr w:rsidR="00842F92" w:rsidRPr="00C0010C" w14:paraId="649FA621" w14:textId="77777777" w:rsidTr="008454D0">
        <w:trPr>
          <w:trHeight w:val="63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3F58F2A" w14:textId="4D494F23" w:rsidR="00842F92" w:rsidRPr="00C0010C" w:rsidRDefault="009667B4" w:rsidP="00842F92">
            <w:pPr>
              <w:widowControl w:val="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3.4 </w:t>
            </w:r>
            <w:r w:rsidR="00842F92" w:rsidRPr="00C0010C">
              <w:rPr>
                <w:rFonts w:ascii="Segoe UI Light" w:eastAsia="Quattrocento Sans" w:hAnsi="Segoe UI Light" w:cs="Segoe UI Light"/>
                <w:color w:val="FFFFFF"/>
                <w:sz w:val="20"/>
                <w:szCs w:val="20"/>
              </w:rPr>
              <w:t>What measures do you have in place to demonstrate compliance with the GDPR principles</w:t>
            </w:r>
          </w:p>
        </w:tc>
        <w:tc>
          <w:tcPr>
            <w:tcW w:w="9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62A052" w14:textId="247B4451" w:rsidR="00842F92" w:rsidRPr="00E86F65" w:rsidRDefault="002C024F" w:rsidP="00842F92">
            <w:pPr>
              <w:rPr>
                <w:rStyle w:val="IntenseEmphasis"/>
              </w:rPr>
            </w:pPr>
            <w:r>
              <w:rPr>
                <w:rStyle w:val="IntenseEmphasis"/>
                <w:u w:val="single"/>
              </w:rPr>
              <w:t>Note</w:t>
            </w:r>
            <w:r w:rsidR="00842F92" w:rsidRPr="00E86F65">
              <w:rPr>
                <w:rStyle w:val="IntenseEmphasis"/>
              </w:rPr>
              <w:t xml:space="preserve">: Include necessary information in relation to the technical, organizational and other measures implemented to demonstrate compliance with the GDPR. </w:t>
            </w:r>
            <w:r w:rsidR="004F56CA">
              <w:rPr>
                <w:rStyle w:val="IntenseEmphasis"/>
              </w:rPr>
              <w:t>It</w:t>
            </w:r>
            <w:r w:rsidR="00842F92" w:rsidRPr="00E86F65">
              <w:rPr>
                <w:rStyle w:val="IntenseEmphasis"/>
              </w:rPr>
              <w:t xml:space="preserve"> may also </w:t>
            </w:r>
            <w:r w:rsidR="004F56CA">
              <w:rPr>
                <w:rStyle w:val="IntenseEmphasis"/>
              </w:rPr>
              <w:t>be helpful</w:t>
            </w:r>
            <w:r w:rsidR="00842F92" w:rsidRPr="00E86F65">
              <w:rPr>
                <w:rStyle w:val="IntenseEmphasis"/>
              </w:rPr>
              <w:t xml:space="preserve"> to cross-reference other provisions and sections in the DPIA. </w:t>
            </w:r>
          </w:p>
          <w:p w14:paraId="15AD4C2C" w14:textId="77777777" w:rsidR="00842F92" w:rsidRPr="00E86F65" w:rsidRDefault="00842F92" w:rsidP="00842F92">
            <w:pPr>
              <w:rPr>
                <w:rStyle w:val="IntenseEmphasis"/>
              </w:rPr>
            </w:pPr>
          </w:p>
          <w:p w14:paraId="344FFA6B" w14:textId="77777777" w:rsidR="00842F92" w:rsidRPr="00C0010C" w:rsidRDefault="00842F92" w:rsidP="00842F92">
            <w:pPr>
              <w:rPr>
                <w:rFonts w:ascii="Segoe UI Light" w:eastAsia="Quattrocento Sans" w:hAnsi="Segoe UI Light" w:cs="Segoe UI Light"/>
                <w:b/>
                <w:i/>
                <w:sz w:val="20"/>
                <w:szCs w:val="20"/>
              </w:rPr>
            </w:pPr>
            <w:r w:rsidRPr="00E86F65">
              <w:rPr>
                <w:rStyle w:val="IntenseEmphasis"/>
              </w:rPr>
              <w:t>Broad measures undertaken by Microsoft in relation to compliance with the GDPR are set out</w:t>
            </w:r>
            <w:r w:rsidRPr="00C0010C">
              <w:rPr>
                <w:rFonts w:ascii="Segoe UI Light" w:eastAsia="Quattrocento Sans" w:hAnsi="Segoe UI Light" w:cs="Segoe UI Light"/>
                <w:b/>
                <w:i/>
                <w:sz w:val="20"/>
                <w:szCs w:val="20"/>
              </w:rPr>
              <w:t xml:space="preserve"> </w:t>
            </w:r>
            <w:hyperlink r:id="rId40">
              <w:r w:rsidRPr="00C0010C">
                <w:rPr>
                  <w:rFonts w:ascii="Segoe UI Light" w:eastAsia="Quattrocento Sans" w:hAnsi="Segoe UI Light" w:cs="Segoe UI Light"/>
                  <w:b/>
                  <w:i/>
                  <w:color w:val="1155CC"/>
                  <w:sz w:val="20"/>
                  <w:szCs w:val="20"/>
                  <w:u w:val="single"/>
                </w:rPr>
                <w:t>here</w:t>
              </w:r>
            </w:hyperlink>
            <w:r w:rsidRPr="00C0010C">
              <w:rPr>
                <w:rFonts w:ascii="Segoe UI Light" w:eastAsia="Quattrocento Sans" w:hAnsi="Segoe UI Light" w:cs="Segoe UI Light"/>
                <w:b/>
                <w:i/>
                <w:sz w:val="20"/>
                <w:szCs w:val="20"/>
              </w:rPr>
              <w:t xml:space="preserve">, </w:t>
            </w:r>
            <w:r w:rsidRPr="00E86F65">
              <w:rPr>
                <w:rStyle w:val="IntenseEmphasis"/>
              </w:rPr>
              <w:t>including Microsoft’s six privacy principles as listed below:</w:t>
            </w:r>
            <w:r w:rsidRPr="00C0010C">
              <w:rPr>
                <w:rFonts w:ascii="Segoe UI Light" w:eastAsia="Quattrocento Sans" w:hAnsi="Segoe UI Light" w:cs="Segoe UI Light"/>
                <w:b/>
                <w:i/>
                <w:sz w:val="20"/>
                <w:szCs w:val="20"/>
              </w:rPr>
              <w:t xml:space="preserve"> </w:t>
            </w:r>
          </w:p>
          <w:p w14:paraId="7B46AAD1" w14:textId="77777777" w:rsidR="00842F92" w:rsidRPr="00C0010C" w:rsidRDefault="00842F92" w:rsidP="00842F92">
            <w:pPr>
              <w:rPr>
                <w:rFonts w:ascii="Segoe UI Light" w:eastAsia="Quattrocento Sans" w:hAnsi="Segoe UI Light" w:cs="Segoe UI Light"/>
                <w:b/>
                <w:i/>
                <w:sz w:val="20"/>
                <w:szCs w:val="20"/>
              </w:rPr>
            </w:pPr>
          </w:p>
          <w:p w14:paraId="61140CDC" w14:textId="77777777" w:rsidR="00842F92" w:rsidRPr="00E86F65" w:rsidRDefault="00842F92" w:rsidP="00897F3F">
            <w:pPr>
              <w:numPr>
                <w:ilvl w:val="0"/>
                <w:numId w:val="16"/>
              </w:numPr>
              <w:rPr>
                <w:rStyle w:val="IntenseEmphasis"/>
              </w:rPr>
            </w:pPr>
            <w:r w:rsidRPr="00E86F65">
              <w:rPr>
                <w:rStyle w:val="IntenseEmphasis"/>
              </w:rPr>
              <w:t>Control: We will put you in control of your privacy with easy-to-use tools and clear choices.</w:t>
            </w:r>
          </w:p>
          <w:p w14:paraId="593E345A" w14:textId="77777777" w:rsidR="00842F92" w:rsidRPr="00E86F65" w:rsidRDefault="00842F92" w:rsidP="00897F3F">
            <w:pPr>
              <w:numPr>
                <w:ilvl w:val="0"/>
                <w:numId w:val="16"/>
              </w:numPr>
              <w:rPr>
                <w:rStyle w:val="IntenseEmphasis"/>
              </w:rPr>
            </w:pPr>
            <w:r w:rsidRPr="00E86F65">
              <w:rPr>
                <w:rStyle w:val="IntenseEmphasis"/>
              </w:rPr>
              <w:t>Transparency: We will be transparent about data collection and use so that you can make informed decisions.</w:t>
            </w:r>
          </w:p>
          <w:p w14:paraId="426B5822" w14:textId="77777777" w:rsidR="00842F92" w:rsidRPr="00E86F65" w:rsidRDefault="00842F92" w:rsidP="00897F3F">
            <w:pPr>
              <w:numPr>
                <w:ilvl w:val="0"/>
                <w:numId w:val="16"/>
              </w:numPr>
              <w:rPr>
                <w:rStyle w:val="IntenseEmphasis"/>
              </w:rPr>
            </w:pPr>
            <w:r w:rsidRPr="00E86F65">
              <w:rPr>
                <w:rStyle w:val="IntenseEmphasis"/>
              </w:rPr>
              <w:t>Security: We will protect the data that you entrust to us via strong security and encryption.</w:t>
            </w:r>
          </w:p>
          <w:p w14:paraId="2B20D85C" w14:textId="77777777" w:rsidR="00842F92" w:rsidRPr="00E86F65" w:rsidRDefault="00842F92" w:rsidP="00897F3F">
            <w:pPr>
              <w:numPr>
                <w:ilvl w:val="0"/>
                <w:numId w:val="16"/>
              </w:numPr>
              <w:rPr>
                <w:rStyle w:val="IntenseEmphasis"/>
              </w:rPr>
            </w:pPr>
            <w:r w:rsidRPr="00E86F65">
              <w:rPr>
                <w:rStyle w:val="IntenseEmphasis"/>
              </w:rPr>
              <w:t>Strong legal protections: We will respect your local privacy laws and fight for legal protection of your privacy as a fundamental human right.</w:t>
            </w:r>
          </w:p>
          <w:p w14:paraId="26190A41" w14:textId="1629B691" w:rsidR="00842F92" w:rsidRPr="00E86F65" w:rsidRDefault="00842F92" w:rsidP="00897F3F">
            <w:pPr>
              <w:numPr>
                <w:ilvl w:val="0"/>
                <w:numId w:val="16"/>
              </w:numPr>
              <w:rPr>
                <w:rStyle w:val="IntenseEmphasis"/>
              </w:rPr>
            </w:pPr>
            <w:r w:rsidRPr="00E86F65">
              <w:rPr>
                <w:rStyle w:val="IntenseEmphasis"/>
              </w:rPr>
              <w:t xml:space="preserve">No content-based targeting: We will not use your email, chat, </w:t>
            </w:r>
            <w:r w:rsidR="007344FC" w:rsidRPr="00E86F65">
              <w:rPr>
                <w:rStyle w:val="IntenseEmphasis"/>
              </w:rPr>
              <w:t>files,</w:t>
            </w:r>
            <w:r w:rsidRPr="00E86F65">
              <w:rPr>
                <w:rStyle w:val="IntenseEmphasis"/>
              </w:rPr>
              <w:t xml:space="preserve"> or other personal content to target ads to you.</w:t>
            </w:r>
          </w:p>
          <w:p w14:paraId="29AB285F" w14:textId="77777777" w:rsidR="00842F92" w:rsidRPr="00E86F65" w:rsidRDefault="00842F92" w:rsidP="00897F3F">
            <w:pPr>
              <w:numPr>
                <w:ilvl w:val="0"/>
                <w:numId w:val="16"/>
              </w:numPr>
              <w:rPr>
                <w:rStyle w:val="IntenseEmphasis"/>
              </w:rPr>
            </w:pPr>
            <w:r w:rsidRPr="00E86F65">
              <w:rPr>
                <w:rStyle w:val="IntenseEmphasis"/>
              </w:rPr>
              <w:t>Benefits to you: When we do collect data, we will use it to benefit you and to make your experiences better.</w:t>
            </w:r>
          </w:p>
          <w:p w14:paraId="2638864D" w14:textId="77777777" w:rsidR="00842F92" w:rsidRPr="00E86F65" w:rsidRDefault="00842F92" w:rsidP="00842F92">
            <w:pPr>
              <w:rPr>
                <w:rStyle w:val="IntenseEmphasis"/>
              </w:rPr>
            </w:pPr>
          </w:p>
          <w:p w14:paraId="0FC0AD75" w14:textId="2DB9F3B6" w:rsidR="00842F92" w:rsidRPr="00E86F65" w:rsidRDefault="00842F92" w:rsidP="00842F92">
            <w:pPr>
              <w:rPr>
                <w:rStyle w:val="IntenseEmphasis"/>
              </w:rPr>
            </w:pPr>
            <w:r w:rsidRPr="00E86F65">
              <w:rPr>
                <w:rStyle w:val="IntenseEmphasis"/>
              </w:rPr>
              <w:lastRenderedPageBreak/>
              <w:t xml:space="preserve">Microsoft specific measures and documentation in this regard is set out (among others) in the </w:t>
            </w:r>
            <w:hyperlink r:id="rId41" w:history="1">
              <w:r w:rsidRPr="00C41A1C">
                <w:rPr>
                  <w:rStyle w:val="Hyperlink"/>
                  <w:rFonts w:ascii="Segoe UI Light" w:eastAsia="Quattrocento Sans" w:hAnsi="Segoe UI Light" w:cs="Segoe UI Light"/>
                  <w:i/>
                  <w:iCs/>
                  <w:sz w:val="20"/>
                  <w:szCs w:val="20"/>
                </w:rPr>
                <w:t>Accountability Readiness Checklist</w:t>
              </w:r>
            </w:hyperlink>
            <w:r w:rsidRPr="00C41A1C">
              <w:rPr>
                <w:rStyle w:val="IntenseEmphasis"/>
                <w:i w:val="0"/>
              </w:rPr>
              <w:t xml:space="preserve"> </w:t>
            </w:r>
            <w:r w:rsidRPr="00E86F65">
              <w:rPr>
                <w:rStyle w:val="IntenseEmphasis"/>
              </w:rPr>
              <w:t>which provides an overview of the documentation, controls and measures in relation to compliance with the GDPR.</w:t>
            </w:r>
            <w:r w:rsidR="00F0289C">
              <w:rPr>
                <w:rStyle w:val="IntenseEmphasis"/>
              </w:rPr>
              <w:t xml:space="preserve"> </w:t>
            </w:r>
          </w:p>
          <w:p w14:paraId="6DCB1C78" w14:textId="77777777" w:rsidR="00842F92" w:rsidRPr="00E86F65" w:rsidRDefault="00842F92" w:rsidP="00842F92">
            <w:pPr>
              <w:rPr>
                <w:rStyle w:val="IntenseEmphasis"/>
              </w:rPr>
            </w:pPr>
            <w:r w:rsidRPr="00E86F65">
              <w:rPr>
                <w:rStyle w:val="IntenseEmphasis"/>
              </w:rPr>
              <w:t>Requirements for testing and evaluating the security of processing personal data may include technical tests such as penetration testing. Where the customer uses a third-party system or processor, they may wish to further understand what responsibilities they have for securing and testing the security (e.g. managing configurations to secure data and then testing those configuration settings).</w:t>
            </w:r>
          </w:p>
          <w:p w14:paraId="241025ED" w14:textId="77777777" w:rsidR="00842F92" w:rsidRPr="00E86F65" w:rsidRDefault="00842F92" w:rsidP="00842F92">
            <w:pPr>
              <w:rPr>
                <w:rStyle w:val="IntenseEmphasis"/>
              </w:rPr>
            </w:pPr>
          </w:p>
          <w:p w14:paraId="1A8BB22B" w14:textId="77777777" w:rsidR="00842F92" w:rsidRPr="00E86F65" w:rsidRDefault="00842F92" w:rsidP="00842F92">
            <w:pPr>
              <w:rPr>
                <w:rStyle w:val="IntenseEmphasis"/>
              </w:rPr>
            </w:pPr>
            <w:r w:rsidRPr="00E86F65">
              <w:rPr>
                <w:rStyle w:val="IntenseEmphasis"/>
              </w:rPr>
              <w:t>How Microsoft services are tested security based on identified risks, including tests by third parties, and the types of technical tests and any available reports from the tests:</w:t>
            </w:r>
          </w:p>
          <w:p w14:paraId="7C3ED084" w14:textId="77777777" w:rsidR="00842F92" w:rsidRPr="00E86F65" w:rsidRDefault="00842F92" w:rsidP="00842F92">
            <w:pPr>
              <w:rPr>
                <w:rStyle w:val="IntenseEmphasis"/>
              </w:rPr>
            </w:pPr>
          </w:p>
          <w:p w14:paraId="10D2614D" w14:textId="77777777" w:rsidR="00842F92" w:rsidRPr="00E86F65" w:rsidRDefault="00842F92" w:rsidP="00897F3F">
            <w:pPr>
              <w:numPr>
                <w:ilvl w:val="0"/>
                <w:numId w:val="3"/>
              </w:numPr>
              <w:rPr>
                <w:rStyle w:val="IntenseEmphasis"/>
              </w:rPr>
            </w:pPr>
            <w:r w:rsidRPr="00E86F65">
              <w:rPr>
                <w:rStyle w:val="IntenseEmphasis"/>
              </w:rPr>
              <w:t>Microsoft Online Services Terms, Data Protection Terms, see Data Security, Auditing Compliance</w:t>
            </w:r>
          </w:p>
          <w:p w14:paraId="71EB787F" w14:textId="77777777" w:rsidR="00842F92" w:rsidRPr="00E86F65" w:rsidRDefault="00842F92" w:rsidP="00897F3F">
            <w:pPr>
              <w:numPr>
                <w:ilvl w:val="0"/>
                <w:numId w:val="3"/>
              </w:numPr>
              <w:rPr>
                <w:rStyle w:val="IntenseEmphasis"/>
              </w:rPr>
            </w:pPr>
            <w:r w:rsidRPr="00E86F65">
              <w:rPr>
                <w:rStyle w:val="IntenseEmphasis"/>
              </w:rPr>
              <w:t xml:space="preserve">For a listing of external certifications, see Microsoft Trust Center Compliance offerings </w:t>
            </w:r>
          </w:p>
          <w:p w14:paraId="717AA2CF" w14:textId="77777777" w:rsidR="00842F92" w:rsidRPr="00E86F65" w:rsidRDefault="00842F92" w:rsidP="00897F3F">
            <w:pPr>
              <w:numPr>
                <w:ilvl w:val="0"/>
                <w:numId w:val="3"/>
              </w:numPr>
              <w:rPr>
                <w:rStyle w:val="IntenseEmphasis"/>
              </w:rPr>
            </w:pPr>
            <w:r w:rsidRPr="00E86F65">
              <w:rPr>
                <w:rStyle w:val="IntenseEmphasis"/>
              </w:rPr>
              <w:t>For more information about penetration testing your applications see FedRAMP Moderate FedRAMP System Security Plan (SSP), CA-8 Penetration Testing (M) (H) pp204</w:t>
            </w:r>
          </w:p>
          <w:p w14:paraId="08C4D703" w14:textId="77777777" w:rsidR="00842F92" w:rsidRPr="00C0010C" w:rsidRDefault="00842F92" w:rsidP="00897F3F">
            <w:pPr>
              <w:numPr>
                <w:ilvl w:val="0"/>
                <w:numId w:val="3"/>
              </w:numPr>
              <w:rPr>
                <w:rFonts w:ascii="Segoe UI Light" w:eastAsia="Quattrocento Sans" w:hAnsi="Segoe UI Light" w:cs="Segoe UI Light"/>
                <w:b/>
                <w:i/>
                <w:sz w:val="20"/>
                <w:szCs w:val="20"/>
              </w:rPr>
            </w:pPr>
            <w:r w:rsidRPr="00E86F65">
              <w:rPr>
                <w:rStyle w:val="IntenseEmphasis"/>
              </w:rPr>
              <w:t>Technical compliance review in</w:t>
            </w:r>
            <w:r w:rsidRPr="00C0010C">
              <w:rPr>
                <w:rFonts w:ascii="Segoe UI Light" w:eastAsia="Quattrocento Sans" w:hAnsi="Segoe UI Light" w:cs="Segoe UI Light"/>
                <w:b/>
                <w:i/>
                <w:sz w:val="20"/>
                <w:szCs w:val="20"/>
              </w:rPr>
              <w:t xml:space="preserve"> </w:t>
            </w:r>
            <w:hyperlink r:id="rId42">
              <w:r w:rsidRPr="00C0010C">
                <w:rPr>
                  <w:rFonts w:ascii="Segoe UI Light" w:eastAsia="Quattrocento Sans" w:hAnsi="Segoe UI Light" w:cs="Segoe UI Light"/>
                  <w:b/>
                  <w:i/>
                  <w:color w:val="1155CC"/>
                  <w:sz w:val="20"/>
                  <w:szCs w:val="20"/>
                  <w:u w:val="single"/>
                </w:rPr>
                <w:t>Compliance Score</w:t>
              </w:r>
            </w:hyperlink>
          </w:p>
          <w:p w14:paraId="027952A7" w14:textId="77777777" w:rsidR="00842F92" w:rsidRPr="00C0010C" w:rsidRDefault="00842F92" w:rsidP="00842F92">
            <w:pPr>
              <w:rPr>
                <w:rFonts w:ascii="Segoe UI Light" w:eastAsia="Quattrocento Sans" w:hAnsi="Segoe UI Light" w:cs="Segoe UI Light"/>
                <w:sz w:val="20"/>
                <w:szCs w:val="20"/>
              </w:rPr>
            </w:pPr>
          </w:p>
          <w:p w14:paraId="03648BDE" w14:textId="77777777" w:rsidR="00842F92" w:rsidRPr="00E86F65" w:rsidRDefault="00842F92" w:rsidP="00842F92">
            <w:pPr>
              <w:rPr>
                <w:rStyle w:val="IntenseEmphasis"/>
              </w:rPr>
            </w:pPr>
            <w:r w:rsidRPr="00E86F65">
              <w:rPr>
                <w:rStyle w:val="IntenseEmphasis"/>
              </w:rPr>
              <w:t>Independent review of information security:</w:t>
            </w:r>
          </w:p>
          <w:p w14:paraId="435663CC" w14:textId="77777777" w:rsidR="00842F92" w:rsidRPr="00E86F65" w:rsidRDefault="00842F92" w:rsidP="00842F92">
            <w:pPr>
              <w:rPr>
                <w:rStyle w:val="IntenseEmphasis"/>
              </w:rPr>
            </w:pPr>
          </w:p>
          <w:p w14:paraId="643F50A8" w14:textId="4BE0E424" w:rsidR="00842F92" w:rsidRPr="00E86F65" w:rsidRDefault="00842F92" w:rsidP="00842F92">
            <w:pPr>
              <w:rPr>
                <w:rStyle w:val="IntenseEmphasis"/>
              </w:rPr>
            </w:pPr>
            <w:r w:rsidRPr="00E86F65">
              <w:rPr>
                <w:rStyle w:val="IntenseEmphasis"/>
              </w:rPr>
              <w:t>How Microsoft services test and assesses the effectiveness of technical and organizational measures to ensure the security of processing, including any audits by third parties:</w:t>
            </w:r>
          </w:p>
          <w:p w14:paraId="6C06197E" w14:textId="77777777" w:rsidR="00842F92" w:rsidRPr="00E86F65" w:rsidRDefault="00842F92" w:rsidP="00842F92">
            <w:pPr>
              <w:rPr>
                <w:rStyle w:val="IntenseEmphasis"/>
              </w:rPr>
            </w:pPr>
          </w:p>
          <w:p w14:paraId="410CD628" w14:textId="77777777" w:rsidR="00842F92" w:rsidRPr="00E86F65" w:rsidRDefault="00842F92" w:rsidP="00897F3F">
            <w:pPr>
              <w:numPr>
                <w:ilvl w:val="0"/>
                <w:numId w:val="34"/>
              </w:numPr>
              <w:rPr>
                <w:rStyle w:val="IntenseEmphasis"/>
              </w:rPr>
            </w:pPr>
            <w:r w:rsidRPr="00E86F65">
              <w:rPr>
                <w:rStyle w:val="IntenseEmphasis"/>
              </w:rPr>
              <w:t>Microsoft Online Services Terms, Data Protection Terms, see Data Security, Auditing Compliance</w:t>
            </w:r>
          </w:p>
          <w:p w14:paraId="24809F37" w14:textId="77777777" w:rsidR="00842F92" w:rsidRPr="00E86F65" w:rsidRDefault="00842F92" w:rsidP="00897F3F">
            <w:pPr>
              <w:numPr>
                <w:ilvl w:val="0"/>
                <w:numId w:val="34"/>
              </w:numPr>
              <w:rPr>
                <w:rStyle w:val="IntenseEmphasis"/>
              </w:rPr>
            </w:pPr>
            <w:r w:rsidRPr="00E86F65">
              <w:rPr>
                <w:rStyle w:val="IntenseEmphasis"/>
              </w:rPr>
              <w:t>Office 365 ISMS Manual (see 9 Performance evaluation)</w:t>
            </w:r>
          </w:p>
          <w:p w14:paraId="7568BCEC" w14:textId="77777777" w:rsidR="00842F92" w:rsidRPr="00C0010C" w:rsidRDefault="00842F92" w:rsidP="00897F3F">
            <w:pPr>
              <w:numPr>
                <w:ilvl w:val="0"/>
                <w:numId w:val="34"/>
              </w:numPr>
              <w:rPr>
                <w:rFonts w:ascii="Segoe UI Light" w:eastAsia="Quattrocento Sans" w:hAnsi="Segoe UI Light" w:cs="Segoe UI Light"/>
                <w:b/>
                <w:i/>
                <w:sz w:val="20"/>
                <w:szCs w:val="20"/>
              </w:rPr>
            </w:pPr>
            <w:r w:rsidRPr="00E86F65">
              <w:rPr>
                <w:rStyle w:val="IntenseEmphasis"/>
              </w:rPr>
              <w:t>Independent review of information security in</w:t>
            </w:r>
            <w:r w:rsidRPr="00C0010C">
              <w:rPr>
                <w:rFonts w:ascii="Segoe UI Light" w:eastAsia="Quattrocento Sans" w:hAnsi="Segoe UI Light" w:cs="Segoe UI Light"/>
                <w:b/>
                <w:i/>
                <w:sz w:val="20"/>
                <w:szCs w:val="20"/>
              </w:rPr>
              <w:t xml:space="preserve"> </w:t>
            </w:r>
            <w:hyperlink r:id="rId43">
              <w:r w:rsidRPr="00C0010C">
                <w:rPr>
                  <w:rFonts w:ascii="Segoe UI Light" w:eastAsia="Quattrocento Sans" w:hAnsi="Segoe UI Light" w:cs="Segoe UI Light"/>
                  <w:b/>
                  <w:i/>
                  <w:color w:val="1155CC"/>
                  <w:sz w:val="20"/>
                  <w:szCs w:val="20"/>
                  <w:u w:val="single"/>
                </w:rPr>
                <w:t>Compliance Score</w:t>
              </w:r>
            </w:hyperlink>
          </w:p>
          <w:p w14:paraId="4E248F90" w14:textId="77777777" w:rsidR="00842F92" w:rsidRPr="00C0010C" w:rsidRDefault="00842F92" w:rsidP="00842F92">
            <w:pPr>
              <w:rPr>
                <w:rFonts w:ascii="Segoe UI Light" w:eastAsia="Quattrocento Sans" w:hAnsi="Segoe UI Light" w:cs="Segoe UI Light"/>
                <w:sz w:val="20"/>
                <w:szCs w:val="20"/>
                <w:highlight w:val="yellow"/>
              </w:rPr>
            </w:pPr>
          </w:p>
          <w:p w14:paraId="32AE527F" w14:textId="46610582" w:rsidR="00842F92" w:rsidRPr="00C0010C" w:rsidRDefault="00842F92" w:rsidP="00842F92">
            <w:pPr>
              <w:rPr>
                <w:rFonts w:ascii="Segoe UI Light" w:eastAsia="Quattrocento Sans" w:hAnsi="Segoe UI Light" w:cs="Segoe UI Light"/>
                <w:sz w:val="20"/>
                <w:szCs w:val="20"/>
              </w:rPr>
            </w:pPr>
            <w:r w:rsidRPr="00E86F65">
              <w:rPr>
                <w:rStyle w:val="IntenseEmphasis"/>
              </w:rPr>
              <w:t>Additionally, information in relation to Microsoft’s EU Data Protection Officer including contact information is provided</w:t>
            </w:r>
            <w:r w:rsidRPr="00C0010C">
              <w:rPr>
                <w:rFonts w:ascii="Segoe UI Light" w:eastAsia="Quattrocento Sans" w:hAnsi="Segoe UI Light" w:cs="Segoe UI Light"/>
                <w:b/>
                <w:i/>
                <w:sz w:val="20"/>
                <w:szCs w:val="20"/>
              </w:rPr>
              <w:t xml:space="preserve"> </w:t>
            </w:r>
            <w:hyperlink r:id="rId44">
              <w:r w:rsidRPr="00C0010C">
                <w:rPr>
                  <w:rFonts w:ascii="Segoe UI Light" w:eastAsia="Quattrocento Sans" w:hAnsi="Segoe UI Light" w:cs="Segoe UI Light"/>
                  <w:b/>
                  <w:i/>
                  <w:color w:val="1155CC"/>
                  <w:sz w:val="20"/>
                  <w:szCs w:val="20"/>
                  <w:u w:val="single"/>
                </w:rPr>
                <w:t>her</w:t>
              </w:r>
              <w:bookmarkStart w:id="33" w:name="_Hlt46389654"/>
              <w:r w:rsidRPr="00C0010C">
                <w:rPr>
                  <w:rFonts w:ascii="Segoe UI Light" w:eastAsia="Quattrocento Sans" w:hAnsi="Segoe UI Light" w:cs="Segoe UI Light"/>
                  <w:b/>
                  <w:i/>
                  <w:color w:val="1155CC"/>
                  <w:sz w:val="20"/>
                  <w:szCs w:val="20"/>
                  <w:u w:val="single"/>
                </w:rPr>
                <w:t>e</w:t>
              </w:r>
              <w:bookmarkEnd w:id="33"/>
            </w:hyperlink>
            <w:r w:rsidRPr="00C0010C">
              <w:rPr>
                <w:rFonts w:ascii="Segoe UI Light" w:eastAsia="Quattrocento Sans" w:hAnsi="Segoe UI Light" w:cs="Segoe UI Light"/>
                <w:b/>
                <w:i/>
                <w:sz w:val="20"/>
                <w:szCs w:val="20"/>
              </w:rPr>
              <w:t>.</w:t>
            </w:r>
          </w:p>
        </w:tc>
      </w:tr>
      <w:tr w:rsidR="00842F92" w:rsidRPr="00C0010C" w14:paraId="69888B95" w14:textId="77777777" w:rsidTr="008454D0">
        <w:trPr>
          <w:trHeight w:val="63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513BE2B1" w14:textId="3E8601C9" w:rsidR="00842F92" w:rsidRPr="00C0010C" w:rsidRDefault="00842F92" w:rsidP="00842F92">
            <w:pPr>
              <w:widowControl w:val="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lastRenderedPageBreak/>
              <w:t>What organizational measures (such as training) have you implemented</w:t>
            </w:r>
          </w:p>
        </w:tc>
        <w:tc>
          <w:tcPr>
            <w:tcW w:w="9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F6B00" w14:textId="77777777" w:rsidR="00842F92" w:rsidRPr="00C0010C" w:rsidRDefault="00842F92" w:rsidP="00842F92">
            <w:pPr>
              <w:rPr>
                <w:rFonts w:ascii="Segoe UI Light" w:eastAsia="Quattrocento Sans" w:hAnsi="Segoe UI Light" w:cs="Segoe UI Light"/>
                <w:sz w:val="20"/>
                <w:szCs w:val="20"/>
              </w:rPr>
            </w:pPr>
          </w:p>
        </w:tc>
      </w:tr>
    </w:tbl>
    <w:p w14:paraId="7187CCFE" w14:textId="0C021487" w:rsidR="00CE4A6E" w:rsidRDefault="00CE4A6E" w:rsidP="00897F3F">
      <w:pPr>
        <w:pStyle w:val="Heading2"/>
        <w:numPr>
          <w:ilvl w:val="1"/>
          <w:numId w:val="38"/>
        </w:numPr>
        <w:rPr>
          <w:rFonts w:ascii="Segoe UI Light" w:hAnsi="Segoe UI Light" w:cs="Segoe UI Light"/>
        </w:rPr>
      </w:pPr>
      <w:bookmarkStart w:id="34" w:name="_Toc46385887"/>
      <w:r w:rsidRPr="008454D0">
        <w:rPr>
          <w:rFonts w:ascii="Segoe UI Light" w:hAnsi="Segoe UI Light" w:cs="Segoe UI Light"/>
        </w:rPr>
        <w:lastRenderedPageBreak/>
        <w:t>Data Subject Rights</w:t>
      </w:r>
      <w:bookmarkEnd w:id="34"/>
    </w:p>
    <w:p w14:paraId="765F656E" w14:textId="77777777" w:rsidR="00C112B5" w:rsidRPr="00004355" w:rsidRDefault="00C112B5" w:rsidP="008454D0">
      <w:pPr>
        <w:pStyle w:val="ListParagraph"/>
        <w:ind w:left="1080"/>
      </w:pPr>
    </w:p>
    <w:tbl>
      <w:tblPr>
        <w:tblW w:w="1295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2985"/>
        <w:gridCol w:w="9965"/>
      </w:tblGrid>
      <w:tr w:rsidR="00842F92" w:rsidRPr="00C0010C" w14:paraId="760A3D47" w14:textId="77777777" w:rsidTr="008454D0">
        <w:trPr>
          <w:trHeight w:val="150"/>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A0F9612" w14:textId="579F4DA5" w:rsidR="00842F92" w:rsidRPr="00004355" w:rsidRDefault="00842F92" w:rsidP="00842F92">
            <w:pPr>
              <w:widowControl w:val="0"/>
              <w:rPr>
                <w:rFonts w:ascii="Segoe UI Light" w:eastAsia="Quattrocento Sans" w:hAnsi="Segoe UI Light" w:cs="Segoe UI Light"/>
                <w:color w:val="FFFFFF"/>
                <w:sz w:val="20"/>
                <w:szCs w:val="20"/>
              </w:rPr>
            </w:pPr>
            <w:r w:rsidRPr="008454D0">
              <w:rPr>
                <w:rFonts w:ascii="Segoe UI Light" w:eastAsia="Quattrocento Sans" w:hAnsi="Segoe UI Light" w:cs="Segoe UI Light"/>
                <w:b/>
                <w:bCs/>
                <w:color w:val="FFFFFF" w:themeColor="background1"/>
                <w:sz w:val="20"/>
                <w:szCs w:val="20"/>
              </w:rPr>
              <w:t>Title</w:t>
            </w:r>
          </w:p>
        </w:tc>
        <w:tc>
          <w:tcPr>
            <w:tcW w:w="9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FD2F3D" w14:textId="660E4C25" w:rsidR="00842F92" w:rsidRPr="00004355" w:rsidRDefault="00842F92" w:rsidP="00842F92">
            <w:pPr>
              <w:rPr>
                <w:rStyle w:val="IntenseEmphasis"/>
              </w:rPr>
            </w:pPr>
            <w:r w:rsidRPr="008454D0">
              <w:rPr>
                <w:rFonts w:ascii="Segoe UI Light" w:hAnsi="Segoe UI Light" w:cs="Segoe UI Light"/>
                <w:b/>
                <w:bCs/>
                <w:sz w:val="20"/>
                <w:szCs w:val="20"/>
              </w:rPr>
              <w:t>Description</w:t>
            </w:r>
          </w:p>
        </w:tc>
      </w:tr>
      <w:tr w:rsidR="00842F92" w:rsidRPr="00C0010C" w14:paraId="63A4D023" w14:textId="77777777" w:rsidTr="006D5855">
        <w:trPr>
          <w:trHeight w:val="411"/>
        </w:trPr>
        <w:tc>
          <w:tcPr>
            <w:tcW w:w="298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5635945A" w14:textId="0A4BC9A5" w:rsidR="00842F92" w:rsidRPr="00C0010C" w:rsidRDefault="009667B4" w:rsidP="00842F92">
            <w:pPr>
              <w:widowControl w:val="0"/>
              <w:rPr>
                <w:rFonts w:ascii="Segoe UI Light" w:eastAsia="Quattrocento Sans" w:hAnsi="Segoe UI Light" w:cs="Segoe UI Light"/>
                <w:i/>
                <w:color w:val="FFFFFF"/>
                <w:sz w:val="20"/>
                <w:szCs w:val="20"/>
              </w:rPr>
            </w:pPr>
            <w:r>
              <w:rPr>
                <w:rFonts w:ascii="Segoe UI Light" w:eastAsia="Quattrocento Sans" w:hAnsi="Segoe UI Light" w:cs="Segoe UI Light"/>
                <w:color w:val="FFFFFF"/>
                <w:sz w:val="20"/>
                <w:szCs w:val="20"/>
              </w:rPr>
              <w:t xml:space="preserve">3.5 </w:t>
            </w:r>
            <w:r w:rsidR="00842F92" w:rsidRPr="00C0010C">
              <w:rPr>
                <w:rFonts w:ascii="Segoe UI Light" w:eastAsia="Quattrocento Sans" w:hAnsi="Segoe UI Light" w:cs="Segoe UI Light"/>
                <w:color w:val="FFFFFF"/>
                <w:sz w:val="20"/>
                <w:szCs w:val="20"/>
              </w:rPr>
              <w:t xml:space="preserve">How will the rights of the data subjects impacted by this be supported? </w:t>
            </w:r>
          </w:p>
        </w:tc>
        <w:tc>
          <w:tcPr>
            <w:tcW w:w="9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53DEC1" w14:textId="5182DADB" w:rsidR="00842F92" w:rsidRPr="00E86F65" w:rsidRDefault="002C024F" w:rsidP="00842F92">
            <w:pPr>
              <w:rPr>
                <w:rStyle w:val="IntenseEmphasis"/>
              </w:rPr>
            </w:pPr>
            <w:r>
              <w:rPr>
                <w:rStyle w:val="IntenseEmphasis"/>
                <w:u w:val="single"/>
              </w:rPr>
              <w:t>Note</w:t>
            </w:r>
            <w:r w:rsidR="00842F92" w:rsidRPr="00E86F65">
              <w:rPr>
                <w:rStyle w:val="IntenseEmphasis"/>
              </w:rPr>
              <w:t>: Include necessary information from your perspective in your</w:t>
            </w:r>
            <w:r w:rsidR="00364809">
              <w:rPr>
                <w:rStyle w:val="IntenseEmphasis"/>
              </w:rPr>
              <w:t xml:space="preserve"> </w:t>
            </w:r>
            <w:r w:rsidR="00842F92" w:rsidRPr="00E86F65">
              <w:rPr>
                <w:rStyle w:val="IntenseEmphasis"/>
              </w:rPr>
              <w:t xml:space="preserve">DPIA as required based on internal processes and policies. Illustrative </w:t>
            </w:r>
            <w:r w:rsidR="0094447E">
              <w:rPr>
                <w:rStyle w:val="IntenseEmphasis"/>
              </w:rPr>
              <w:t xml:space="preserve">and </w:t>
            </w:r>
            <w:r w:rsidR="00842F92" w:rsidRPr="00E86F65">
              <w:rPr>
                <w:rStyle w:val="IntenseEmphasis"/>
              </w:rPr>
              <w:t xml:space="preserve">Microsoft </w:t>
            </w:r>
            <w:r w:rsidR="0094447E">
              <w:rPr>
                <w:rStyle w:val="IntenseEmphasis"/>
              </w:rPr>
              <w:t>supportive</w:t>
            </w:r>
            <w:r w:rsidR="00842F92" w:rsidRPr="00E86F65">
              <w:rPr>
                <w:rStyle w:val="IntenseEmphasis"/>
              </w:rPr>
              <w:t xml:space="preserve"> information in this regard is set out below. </w:t>
            </w:r>
          </w:p>
          <w:p w14:paraId="6C9572FE" w14:textId="77777777" w:rsidR="00842F92" w:rsidRPr="00E86F65" w:rsidRDefault="00842F92" w:rsidP="00842F92">
            <w:pPr>
              <w:rPr>
                <w:rStyle w:val="IntenseEmphasis"/>
              </w:rPr>
            </w:pPr>
          </w:p>
          <w:p w14:paraId="3C697528" w14:textId="06535DF4" w:rsidR="00842F92" w:rsidRDefault="00842F92" w:rsidP="00842F92">
            <w:pPr>
              <w:rPr>
                <w:rStyle w:val="IntenseEmphasis"/>
              </w:rPr>
            </w:pPr>
            <w:r w:rsidRPr="00E86F65">
              <w:rPr>
                <w:rStyle w:val="IntenseEmphasis"/>
              </w:rPr>
              <w:t xml:space="preserve">Rights of individuals relating to the processing of their personal data may include things such as access, correction, </w:t>
            </w:r>
            <w:r w:rsidR="006C4BF3" w:rsidRPr="00E86F65">
              <w:rPr>
                <w:rStyle w:val="IntenseEmphasis"/>
              </w:rPr>
              <w:t>objection,</w:t>
            </w:r>
            <w:r w:rsidRPr="00E86F65">
              <w:rPr>
                <w:rStyle w:val="IntenseEmphasis"/>
              </w:rPr>
              <w:t xml:space="preserve"> and erasure. Where the customer uses a third-party system, they </w:t>
            </w:r>
            <w:r w:rsidR="00A50814">
              <w:rPr>
                <w:rStyle w:val="IntenseEmphasis"/>
              </w:rPr>
              <w:t>can</w:t>
            </w:r>
            <w:r w:rsidR="00A50814" w:rsidRPr="00E86F65">
              <w:rPr>
                <w:rStyle w:val="IntenseEmphasis"/>
              </w:rPr>
              <w:t xml:space="preserve"> </w:t>
            </w:r>
            <w:r w:rsidRPr="00E86F65">
              <w:rPr>
                <w:rStyle w:val="IntenseEmphasis"/>
              </w:rPr>
              <w:t xml:space="preserve">determine which (if any) parts of the system provide tools related to enabling individuals to exercise their rights (e.g. using the </w:t>
            </w:r>
            <w:hyperlink r:id="rId45">
              <w:r w:rsidRPr="00C0010C">
                <w:rPr>
                  <w:rFonts w:ascii="Segoe UI Light" w:eastAsia="Quattrocento Sans" w:hAnsi="Segoe UI Light" w:cs="Segoe UI Light"/>
                  <w:b/>
                  <w:i/>
                  <w:color w:val="1155CC"/>
                  <w:sz w:val="20"/>
                  <w:szCs w:val="20"/>
                  <w:u w:val="single"/>
                </w:rPr>
                <w:t>DSR Case Tool</w:t>
              </w:r>
            </w:hyperlink>
            <w:r w:rsidRPr="00C0010C">
              <w:rPr>
                <w:rFonts w:ascii="Segoe UI Light" w:eastAsia="Quattrocento Sans" w:hAnsi="Segoe UI Light" w:cs="Segoe UI Light"/>
                <w:b/>
                <w:i/>
                <w:sz w:val="20"/>
                <w:szCs w:val="20"/>
              </w:rPr>
              <w:t xml:space="preserve"> </w:t>
            </w:r>
            <w:r w:rsidRPr="00E86F65">
              <w:rPr>
                <w:rStyle w:val="IntenseEmphasis"/>
              </w:rPr>
              <w:t>in the M</w:t>
            </w:r>
            <w:r w:rsidR="00CA3D37">
              <w:rPr>
                <w:rStyle w:val="IntenseEmphasis"/>
              </w:rPr>
              <w:t xml:space="preserve">icrosoft </w:t>
            </w:r>
            <w:r w:rsidRPr="00E86F65">
              <w:rPr>
                <w:rStyle w:val="IntenseEmphasis"/>
              </w:rPr>
              <w:t>365 Security &amp; Compliance Center to manage data subject requests).</w:t>
            </w:r>
          </w:p>
          <w:p w14:paraId="4748106A" w14:textId="32AA83E2" w:rsidR="003778E0" w:rsidRDefault="003778E0" w:rsidP="00842F92">
            <w:pPr>
              <w:rPr>
                <w:rStyle w:val="IntenseEmphasis"/>
              </w:rPr>
            </w:pPr>
          </w:p>
          <w:p w14:paraId="5292329E" w14:textId="2DACD86D" w:rsidR="003778E0" w:rsidRDefault="003778E0" w:rsidP="00842F92">
            <w:pPr>
              <w:rPr>
                <w:rStyle w:val="IntenseEmphasis"/>
              </w:rPr>
            </w:pPr>
            <w:r w:rsidRPr="003778E0">
              <w:rPr>
                <w:rStyle w:val="IntenseEmphasis"/>
              </w:rPr>
              <w:t>In most cases Microsoft’s processing for its legitimate business operations constitutes processing or generating aggregate data that is not unique to customers or natural persons, such as reporting on revenue at the level of a service in a geography.  Accordingly, expectations may be set with data subjects that Microsoft’s processing for its legitimate business operations should not be expected to result in data in scope for data subject requests, because the data retained or processed is not personal data</w:t>
            </w:r>
          </w:p>
          <w:p w14:paraId="5AF7AAF5" w14:textId="6A665F47" w:rsidR="003778E0" w:rsidRDefault="003778E0" w:rsidP="00842F92">
            <w:pPr>
              <w:rPr>
                <w:rStyle w:val="IntenseEmphasis"/>
              </w:rPr>
            </w:pPr>
          </w:p>
          <w:p w14:paraId="746224AB" w14:textId="126AA8F3" w:rsidR="003778E0" w:rsidRPr="00E86F65" w:rsidRDefault="003778E0" w:rsidP="00842F92">
            <w:pPr>
              <w:rPr>
                <w:rStyle w:val="IntenseEmphasis"/>
              </w:rPr>
            </w:pPr>
            <w:r>
              <w:rPr>
                <w:rStyle w:val="IntenseEmphasis"/>
              </w:rPr>
              <w:t xml:space="preserve">To </w:t>
            </w:r>
            <w:r w:rsidRPr="003778E0">
              <w:rPr>
                <w:rStyle w:val="IntenseEmphasis"/>
              </w:rPr>
              <w:t xml:space="preserve">the extent a data subject has requests that pertain to Microsoft’s processing for legitimate business operations as an independent controller, the data subject may contact Microsoft via </w:t>
            </w:r>
            <w:r>
              <w:rPr>
                <w:rStyle w:val="IntenseEmphasis"/>
              </w:rPr>
              <w:t>the</w:t>
            </w:r>
            <w:r w:rsidRPr="003A1FE0">
              <w:rPr>
                <w:rStyle w:val="IntenseEmphasis"/>
                <w:i w:val="0"/>
                <w:iCs/>
              </w:rPr>
              <w:t xml:space="preserve"> </w:t>
            </w:r>
            <w:hyperlink r:id="rId46" w:history="1">
              <w:r w:rsidRPr="003A1FE0">
                <w:rPr>
                  <w:rStyle w:val="Hyperlink"/>
                  <w:rFonts w:ascii="Segoe UI Light" w:eastAsia="Quattrocento Sans" w:hAnsi="Segoe UI Light" w:cs="Segoe UI Light"/>
                  <w:i/>
                  <w:iCs/>
                  <w:sz w:val="20"/>
                  <w:szCs w:val="20"/>
                </w:rPr>
                <w:t>Privacy Response Center</w:t>
              </w:r>
            </w:hyperlink>
            <w:r w:rsidRPr="003778E0">
              <w:rPr>
                <w:rStyle w:val="IntenseEmphasis"/>
              </w:rPr>
              <w:t xml:space="preserve"> intake mechanism.</w:t>
            </w:r>
          </w:p>
          <w:p w14:paraId="34C0552D" w14:textId="77777777" w:rsidR="00842F92" w:rsidRPr="00E86F65" w:rsidRDefault="00842F92" w:rsidP="00842F92">
            <w:pPr>
              <w:rPr>
                <w:rStyle w:val="IntenseEmphasis"/>
              </w:rPr>
            </w:pPr>
          </w:p>
          <w:p w14:paraId="51906A6D" w14:textId="0ED45633" w:rsidR="00842F92" w:rsidRPr="00E86F65" w:rsidRDefault="00842F92" w:rsidP="00842F92">
            <w:pPr>
              <w:rPr>
                <w:rStyle w:val="IntenseEmphasis"/>
              </w:rPr>
            </w:pPr>
            <w:r w:rsidRPr="00E86F65">
              <w:rPr>
                <w:rStyle w:val="IntenseEmphasis"/>
              </w:rPr>
              <w:t xml:space="preserve">Additionally, Microsoft provides customers access to </w:t>
            </w:r>
            <w:r w:rsidR="00E23DFA" w:rsidRPr="00E86F65">
              <w:rPr>
                <w:rStyle w:val="IntenseEmphasis"/>
              </w:rPr>
              <w:t>several</w:t>
            </w:r>
            <w:r w:rsidRPr="00E86F65">
              <w:rPr>
                <w:rStyle w:val="IntenseEmphasis"/>
              </w:rPr>
              <w:t xml:space="preserve"> resources and features which they can use to help data subjects (such as employees or customers) exercise their data subject rights under the GDPR. These include the following: </w:t>
            </w:r>
          </w:p>
          <w:p w14:paraId="2C4FB197" w14:textId="77777777" w:rsidR="00842F92" w:rsidRPr="00C0010C" w:rsidRDefault="0021079B" w:rsidP="00897F3F">
            <w:pPr>
              <w:numPr>
                <w:ilvl w:val="0"/>
                <w:numId w:val="12"/>
              </w:numPr>
              <w:spacing w:before="240"/>
              <w:ind w:left="450"/>
              <w:rPr>
                <w:rFonts w:ascii="Segoe UI Light" w:eastAsia="Quattrocento Sans" w:hAnsi="Segoe UI Light" w:cs="Segoe UI Light"/>
                <w:sz w:val="20"/>
                <w:szCs w:val="20"/>
              </w:rPr>
            </w:pPr>
            <w:hyperlink r:id="rId47" w:anchor="part-1-responding-to-dsrs-for-customer-data">
              <w:r w:rsidR="00842F92" w:rsidRPr="00C0010C">
                <w:rPr>
                  <w:rFonts w:ascii="Segoe UI Light" w:eastAsia="Quattrocento Sans" w:hAnsi="Segoe UI Light" w:cs="Segoe UI Light"/>
                  <w:color w:val="1155CC"/>
                  <w:sz w:val="20"/>
                  <w:szCs w:val="20"/>
                  <w:u w:val="single"/>
                </w:rPr>
                <w:t>Responding to DSRs for Customer Data</w:t>
              </w:r>
            </w:hyperlink>
          </w:p>
          <w:p w14:paraId="085CA71B" w14:textId="77777777" w:rsidR="00842F92" w:rsidRPr="00C0010C" w:rsidRDefault="0021079B" w:rsidP="00897F3F">
            <w:pPr>
              <w:numPr>
                <w:ilvl w:val="0"/>
                <w:numId w:val="12"/>
              </w:numPr>
              <w:ind w:left="450"/>
              <w:rPr>
                <w:rFonts w:ascii="Segoe UI Light" w:eastAsia="Quattrocento Sans" w:hAnsi="Segoe UI Light" w:cs="Segoe UI Light"/>
                <w:sz w:val="20"/>
                <w:szCs w:val="20"/>
              </w:rPr>
            </w:pPr>
            <w:hyperlink r:id="rId48" w:anchor="part-2-responding-to-dsrs-with-respect-to-insights-generated-by-office-365">
              <w:r w:rsidR="00842F92" w:rsidRPr="00C0010C">
                <w:rPr>
                  <w:rFonts w:ascii="Segoe UI Light" w:eastAsia="Quattrocento Sans" w:hAnsi="Segoe UI Light" w:cs="Segoe UI Light"/>
                  <w:color w:val="1155CC"/>
                  <w:sz w:val="20"/>
                  <w:szCs w:val="20"/>
                  <w:u w:val="single"/>
                </w:rPr>
                <w:t>Responding to DSRs with Respect to Insights Generated by Office 365</w:t>
              </w:r>
            </w:hyperlink>
          </w:p>
          <w:p w14:paraId="65836197" w14:textId="77777777" w:rsidR="00842F92" w:rsidRPr="00C0010C" w:rsidRDefault="0021079B" w:rsidP="00897F3F">
            <w:pPr>
              <w:numPr>
                <w:ilvl w:val="0"/>
                <w:numId w:val="12"/>
              </w:numPr>
              <w:ind w:left="450"/>
              <w:rPr>
                <w:rFonts w:ascii="Segoe UI Light" w:eastAsia="Quattrocento Sans" w:hAnsi="Segoe UI Light" w:cs="Segoe UI Light"/>
                <w:sz w:val="20"/>
                <w:szCs w:val="20"/>
              </w:rPr>
            </w:pPr>
            <w:hyperlink r:id="rId49" w:anchor="part-3-responding-to-dsrs-for-system-generated-logs">
              <w:r w:rsidR="00842F92" w:rsidRPr="00C0010C">
                <w:rPr>
                  <w:rFonts w:ascii="Segoe UI Light" w:eastAsia="Quattrocento Sans" w:hAnsi="Segoe UI Light" w:cs="Segoe UI Light"/>
                  <w:color w:val="1155CC"/>
                  <w:sz w:val="20"/>
                  <w:szCs w:val="20"/>
                  <w:u w:val="single"/>
                </w:rPr>
                <w:t>Responding to DSRs for system-generated Logs</w:t>
              </w:r>
            </w:hyperlink>
          </w:p>
          <w:p w14:paraId="094051A7" w14:textId="77777777" w:rsidR="00842F92" w:rsidRPr="003778E0" w:rsidRDefault="0021079B" w:rsidP="00897F3F">
            <w:pPr>
              <w:numPr>
                <w:ilvl w:val="0"/>
                <w:numId w:val="12"/>
              </w:numPr>
              <w:ind w:left="450"/>
              <w:rPr>
                <w:rFonts w:ascii="Segoe UI Light" w:eastAsia="Quattrocento Sans" w:hAnsi="Segoe UI Light" w:cs="Segoe UI Light"/>
                <w:sz w:val="20"/>
                <w:szCs w:val="20"/>
              </w:rPr>
            </w:pPr>
            <w:hyperlink r:id="rId50" w:anchor="part-4-additional-resources-to-assist-you-with-dsrs">
              <w:r w:rsidR="00842F92" w:rsidRPr="00C0010C">
                <w:rPr>
                  <w:rFonts w:ascii="Segoe UI Light" w:eastAsia="Quattrocento Sans" w:hAnsi="Segoe UI Light" w:cs="Segoe UI Light"/>
                  <w:color w:val="1155CC"/>
                  <w:sz w:val="20"/>
                  <w:szCs w:val="20"/>
                  <w:u w:val="single"/>
                </w:rPr>
                <w:t>Additional resources</w:t>
              </w:r>
            </w:hyperlink>
          </w:p>
          <w:p w14:paraId="3EC99276" w14:textId="77777777" w:rsidR="003778E0" w:rsidRDefault="003778E0" w:rsidP="003778E0">
            <w:pPr>
              <w:rPr>
                <w:rFonts w:ascii="Segoe UI Light" w:eastAsia="Quattrocento Sans" w:hAnsi="Segoe UI Light" w:cs="Segoe UI Light"/>
                <w:color w:val="1155CC"/>
                <w:sz w:val="20"/>
                <w:szCs w:val="20"/>
                <w:u w:val="single"/>
              </w:rPr>
            </w:pPr>
          </w:p>
          <w:p w14:paraId="296004CC" w14:textId="6202A9AC" w:rsidR="003778E0" w:rsidRPr="00A01DAC" w:rsidRDefault="003778E0" w:rsidP="003778E0">
            <w:pPr>
              <w:rPr>
                <w:rFonts w:ascii="Segoe UI Light" w:eastAsia="Quattrocento Sans" w:hAnsi="Segoe UI Light" w:cs="Segoe UI Light"/>
                <w:sz w:val="20"/>
                <w:szCs w:val="20"/>
              </w:rPr>
            </w:pPr>
          </w:p>
        </w:tc>
      </w:tr>
    </w:tbl>
    <w:p w14:paraId="3CE282BD" w14:textId="7FD1FA2E" w:rsidR="00F77806" w:rsidRPr="00C0010C" w:rsidRDefault="00F77806">
      <w:pPr>
        <w:rPr>
          <w:rFonts w:ascii="Segoe UI Light" w:eastAsia="Quattrocento Sans" w:hAnsi="Segoe UI Light" w:cs="Segoe UI Light"/>
          <w:b/>
          <w:sz w:val="24"/>
          <w:szCs w:val="24"/>
        </w:rPr>
      </w:pPr>
      <w:bookmarkStart w:id="35" w:name="bookmark=id.147n2zr" w:colFirst="0" w:colLast="0"/>
      <w:bookmarkStart w:id="36" w:name="_heading=h.3o7alnk" w:colFirst="0" w:colLast="0"/>
      <w:bookmarkEnd w:id="35"/>
      <w:bookmarkEnd w:id="36"/>
    </w:p>
    <w:p w14:paraId="58BE5890" w14:textId="76F7EA02" w:rsidR="00DD0FE7" w:rsidRPr="008454D0" w:rsidRDefault="006D3F67" w:rsidP="00897F3F">
      <w:pPr>
        <w:pStyle w:val="Heading1"/>
        <w:numPr>
          <w:ilvl w:val="0"/>
          <w:numId w:val="38"/>
        </w:numPr>
        <w:rPr>
          <w:rFonts w:ascii="Segoe UI Light" w:hAnsi="Segoe UI Light" w:cs="Segoe UI Light"/>
        </w:rPr>
      </w:pPr>
      <w:bookmarkStart w:id="37" w:name="_Toc46385888"/>
      <w:r w:rsidRPr="008454D0">
        <w:rPr>
          <w:rFonts w:ascii="Segoe UI Light" w:hAnsi="Segoe UI Light" w:cs="Segoe UI Light"/>
        </w:rPr>
        <w:lastRenderedPageBreak/>
        <w:t>Data Security</w:t>
      </w:r>
      <w:bookmarkEnd w:id="37"/>
    </w:p>
    <w:p w14:paraId="0F096E33" w14:textId="2753D179" w:rsidR="006F1A6A" w:rsidRPr="00E86F65" w:rsidRDefault="00E541E9" w:rsidP="006F1A6A">
      <w:pPr>
        <w:rPr>
          <w:rStyle w:val="IntenseEmphasis"/>
        </w:rPr>
      </w:pPr>
      <w:r w:rsidRPr="00E86F65">
        <w:rPr>
          <w:rFonts w:ascii="Segoe UI Light" w:eastAsia="Quattrocento Sans" w:hAnsi="Segoe UI Light" w:cs="Segoe UI Light"/>
          <w:b/>
          <w:i/>
          <w:color w:val="244061" w:themeColor="accent1" w:themeShade="80"/>
          <w:sz w:val="20"/>
          <w:szCs w:val="20"/>
        </w:rPr>
        <w:t>The data protection principles lie at the core of the GDPR and are correspondingly critical considerations when conducting a DPIA</w:t>
      </w:r>
      <w:r w:rsidR="0067607B">
        <w:rPr>
          <w:rFonts w:ascii="Segoe UI Light" w:eastAsia="Quattrocento Sans" w:hAnsi="Segoe UI Light" w:cs="Segoe UI Light"/>
          <w:b/>
          <w:i/>
          <w:color w:val="244061" w:themeColor="accent1" w:themeShade="80"/>
          <w:sz w:val="20"/>
          <w:szCs w:val="20"/>
        </w:rPr>
        <w:t>.</w:t>
      </w:r>
      <w:r w:rsidR="006F1A6A" w:rsidDel="007A3F8D">
        <w:rPr>
          <w:rFonts w:ascii="Segoe UI Light" w:eastAsia="Quattrocento Sans" w:hAnsi="Segoe UI Light" w:cs="Segoe UI Light"/>
          <w:b/>
          <w:i/>
          <w:color w:val="244061" w:themeColor="accent1" w:themeShade="80"/>
          <w:sz w:val="20"/>
          <w:szCs w:val="20"/>
        </w:rPr>
        <w:t xml:space="preserve"> </w:t>
      </w:r>
      <w:r w:rsidR="006F1A6A">
        <w:rPr>
          <w:rFonts w:ascii="Segoe UI Light" w:eastAsia="Quattrocento Sans" w:hAnsi="Segoe UI Light" w:cs="Segoe UI Light"/>
          <w:b/>
          <w:i/>
          <w:color w:val="244061" w:themeColor="accent1" w:themeShade="80"/>
          <w:sz w:val="20"/>
          <w:szCs w:val="20"/>
        </w:rPr>
        <w:t>T</w:t>
      </w:r>
      <w:r w:rsidR="006F1A6A" w:rsidRPr="00E86F65">
        <w:rPr>
          <w:rStyle w:val="IntenseEmphasis"/>
        </w:rPr>
        <w:t>his section sets out information in relation to key security obligations and considerations connected with the envisaged processing activity.</w:t>
      </w:r>
    </w:p>
    <w:p w14:paraId="78FCAEBC" w14:textId="77777777" w:rsidR="0052117E" w:rsidRPr="00FD4579" w:rsidRDefault="0052117E" w:rsidP="00E86F65"/>
    <w:p w14:paraId="6806F662" w14:textId="77777777" w:rsidR="00F77806" w:rsidRPr="00C0010C" w:rsidRDefault="00F77806">
      <w:pPr>
        <w:rPr>
          <w:rFonts w:ascii="Segoe UI Light" w:eastAsia="Quattrocento Sans" w:hAnsi="Segoe UI Light" w:cs="Segoe UI Light"/>
          <w:sz w:val="20"/>
          <w:szCs w:val="20"/>
        </w:rPr>
      </w:pPr>
    </w:p>
    <w:tbl>
      <w:tblPr>
        <w:tblW w:w="1295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3000"/>
        <w:gridCol w:w="9950"/>
      </w:tblGrid>
      <w:tr w:rsidR="00842F92" w:rsidRPr="00C0010C" w14:paraId="4F3E9EF3" w14:textId="77777777" w:rsidTr="008454D0">
        <w:trPr>
          <w:trHeight w:val="132"/>
        </w:trPr>
        <w:tc>
          <w:tcPr>
            <w:tcW w:w="300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E646C16" w14:textId="10F1F7F2" w:rsidR="00842F92" w:rsidRPr="008454D0" w:rsidRDefault="00842F92" w:rsidP="00842F92">
            <w:pPr>
              <w:rPr>
                <w:rFonts w:ascii="Segoe UI Light" w:eastAsia="Quattrocento Sans" w:hAnsi="Segoe UI Light" w:cs="Segoe UI Light"/>
                <w:color w:val="FFFFFF"/>
                <w:sz w:val="21"/>
                <w:szCs w:val="21"/>
              </w:rPr>
            </w:pPr>
            <w:r w:rsidRPr="008454D0">
              <w:rPr>
                <w:rFonts w:ascii="Segoe UI Light" w:eastAsia="Quattrocento Sans" w:hAnsi="Segoe UI Light" w:cs="Segoe UI Light"/>
                <w:b/>
                <w:bCs/>
                <w:color w:val="FFFFFF" w:themeColor="background1"/>
                <w:sz w:val="21"/>
                <w:szCs w:val="21"/>
              </w:rPr>
              <w:t>Title</w:t>
            </w:r>
          </w:p>
        </w:tc>
        <w:tc>
          <w:tcPr>
            <w:tcW w:w="9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938412" w14:textId="2DC1AF18" w:rsidR="00842F92" w:rsidRPr="008454D0" w:rsidRDefault="00842F92" w:rsidP="00842F92">
            <w:pPr>
              <w:rPr>
                <w:rStyle w:val="IntenseEmphasis"/>
                <w:sz w:val="21"/>
                <w:szCs w:val="21"/>
              </w:rPr>
            </w:pPr>
            <w:r w:rsidRPr="008454D0">
              <w:rPr>
                <w:rFonts w:ascii="Segoe UI Light" w:hAnsi="Segoe UI Light" w:cs="Segoe UI Light"/>
                <w:b/>
                <w:bCs/>
                <w:sz w:val="21"/>
                <w:szCs w:val="21"/>
              </w:rPr>
              <w:t>Description</w:t>
            </w:r>
          </w:p>
        </w:tc>
      </w:tr>
      <w:tr w:rsidR="00B91586" w:rsidRPr="00C0010C" w14:paraId="088EF0BB" w14:textId="77777777" w:rsidTr="008454D0">
        <w:trPr>
          <w:trHeight w:val="2160"/>
        </w:trPr>
        <w:tc>
          <w:tcPr>
            <w:tcW w:w="300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D191B46" w14:textId="644EAE55" w:rsidR="00C76731" w:rsidRPr="00614296" w:rsidRDefault="009667B4" w:rsidP="00C76731">
            <w:pPr>
              <w:rPr>
                <w:rFonts w:ascii="Segoe UI Light" w:eastAsia="Quattrocento Sans" w:hAnsi="Segoe UI Light" w:cs="Segoe UI Light"/>
                <w:sz w:val="20"/>
                <w:szCs w:val="20"/>
              </w:rPr>
            </w:pPr>
            <w:r>
              <w:rPr>
                <w:rFonts w:ascii="Segoe UI Light" w:eastAsia="Quattrocento Sans" w:hAnsi="Segoe UI Light" w:cs="Segoe UI Light"/>
                <w:color w:val="FFFFFF"/>
                <w:sz w:val="20"/>
                <w:szCs w:val="20"/>
              </w:rPr>
              <w:t xml:space="preserve">4. </w:t>
            </w:r>
            <w:r w:rsidR="00B91586" w:rsidRPr="00C0010C">
              <w:rPr>
                <w:rFonts w:ascii="Segoe UI Light" w:eastAsia="Quattrocento Sans" w:hAnsi="Segoe UI Light" w:cs="Segoe UI Light"/>
                <w:color w:val="FFFFFF"/>
                <w:sz w:val="20"/>
                <w:szCs w:val="20"/>
              </w:rPr>
              <w:t>What controls are in place to ensure the security of the personal data?</w:t>
            </w:r>
            <w:r w:rsidR="008E2236">
              <w:rPr>
                <w:rFonts w:ascii="Segoe UI Light" w:eastAsia="Quattrocento Sans" w:hAnsi="Segoe UI Light" w:cs="Segoe UI Light"/>
                <w:color w:val="FFFFFF"/>
                <w:sz w:val="20"/>
                <w:szCs w:val="20"/>
              </w:rPr>
              <w:t xml:space="preserve"> </w:t>
            </w:r>
          </w:p>
          <w:p w14:paraId="3D3C1668" w14:textId="22CFCB21" w:rsidR="00614296" w:rsidRPr="00614296" w:rsidRDefault="00614296" w:rsidP="00614296">
            <w:pPr>
              <w:rPr>
                <w:rFonts w:ascii="Segoe UI Light" w:eastAsia="Quattrocento Sans" w:hAnsi="Segoe UI Light" w:cs="Segoe UI Light"/>
                <w:sz w:val="20"/>
                <w:szCs w:val="20"/>
              </w:rPr>
            </w:pPr>
          </w:p>
        </w:tc>
        <w:tc>
          <w:tcPr>
            <w:tcW w:w="9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5814AA" w14:textId="47750292" w:rsidR="00E15624" w:rsidRPr="00E86F65" w:rsidRDefault="00B91586" w:rsidP="00F01A9F">
            <w:pPr>
              <w:rPr>
                <w:rStyle w:val="IntenseEmphasis"/>
              </w:rPr>
            </w:pPr>
            <w:r>
              <w:rPr>
                <w:rStyle w:val="IntenseEmphasis"/>
                <w:u w:val="single"/>
              </w:rPr>
              <w:t>Note</w:t>
            </w:r>
            <w:r w:rsidRPr="00E86F65">
              <w:rPr>
                <w:rStyle w:val="IntenseEmphasis"/>
              </w:rPr>
              <w:t xml:space="preserve">: </w:t>
            </w:r>
            <w:r w:rsidR="005D6261" w:rsidRPr="00E86F65">
              <w:rPr>
                <w:rStyle w:val="IntenseEmphasis"/>
              </w:rPr>
              <w:t xml:space="preserve"> Include necessary information in relation </w:t>
            </w:r>
            <w:r w:rsidR="002111E4">
              <w:rPr>
                <w:rStyle w:val="IntenseEmphasis"/>
              </w:rPr>
              <w:t xml:space="preserve">to </w:t>
            </w:r>
            <w:r w:rsidR="005D6261">
              <w:rPr>
                <w:rStyle w:val="IntenseEmphasis"/>
              </w:rPr>
              <w:t>security</w:t>
            </w:r>
            <w:r w:rsidR="005D6261" w:rsidRPr="00E86F65">
              <w:rPr>
                <w:rStyle w:val="IntenseEmphasis"/>
              </w:rPr>
              <w:t xml:space="preserve"> measures implemented to demonstrate compliance with the GDPR</w:t>
            </w:r>
            <w:r w:rsidR="005D6261">
              <w:rPr>
                <w:rStyle w:val="IntenseEmphasis"/>
              </w:rPr>
              <w:t xml:space="preserve">. It may be helpful </w:t>
            </w:r>
            <w:r w:rsidR="00A36CA5">
              <w:rPr>
                <w:rStyle w:val="IntenseEmphasis"/>
              </w:rPr>
              <w:t xml:space="preserve">to reference </w:t>
            </w:r>
            <w:r w:rsidR="009662AC">
              <w:rPr>
                <w:rStyle w:val="IntenseEmphasis"/>
              </w:rPr>
              <w:t>industry standards and</w:t>
            </w:r>
            <w:r w:rsidR="00C53431" w:rsidRPr="00E86F65">
              <w:rPr>
                <w:rStyle w:val="IntenseEmphasis"/>
              </w:rPr>
              <w:t xml:space="preserve"> </w:t>
            </w:r>
            <w:r w:rsidR="009662AC">
              <w:rPr>
                <w:rStyle w:val="IntenseEmphasis"/>
              </w:rPr>
              <w:t>m</w:t>
            </w:r>
            <w:r w:rsidR="00E15624" w:rsidRPr="00E86F65">
              <w:rPr>
                <w:rStyle w:val="IntenseEmphasis"/>
              </w:rPr>
              <w:t xml:space="preserve">easures may include, for </w:t>
            </w:r>
            <w:r w:rsidR="00BD45F2" w:rsidRPr="00E86F65">
              <w:rPr>
                <w:rStyle w:val="IntenseEmphasis"/>
              </w:rPr>
              <w:t>example, encryption</w:t>
            </w:r>
            <w:r w:rsidR="00E15624" w:rsidRPr="00E86F65">
              <w:rPr>
                <w:rStyle w:val="IntenseEmphasis"/>
              </w:rPr>
              <w:t>, access management</w:t>
            </w:r>
            <w:r w:rsidR="00C73562">
              <w:rPr>
                <w:rStyle w:val="IntenseEmphasis"/>
              </w:rPr>
              <w:t>,</w:t>
            </w:r>
            <w:r w:rsidR="00E15624" w:rsidRPr="00E86F65">
              <w:rPr>
                <w:rStyle w:val="IntenseEmphasis"/>
              </w:rPr>
              <w:t xml:space="preserve"> breach detectio</w:t>
            </w:r>
            <w:r w:rsidR="002111E4">
              <w:rPr>
                <w:rStyle w:val="IntenseEmphasis"/>
              </w:rPr>
              <w:t>n,</w:t>
            </w:r>
            <w:r w:rsidR="00137C23">
              <w:rPr>
                <w:rStyle w:val="IntenseEmphasis"/>
              </w:rPr>
              <w:t xml:space="preserve"> and</w:t>
            </w:r>
            <w:r w:rsidR="00E15624" w:rsidRPr="00E86F65">
              <w:rPr>
                <w:rStyle w:val="IntenseEmphasis"/>
              </w:rPr>
              <w:t xml:space="preserve"> </w:t>
            </w:r>
            <w:r w:rsidR="00C73562">
              <w:rPr>
                <w:rStyle w:val="IntenseEmphasis"/>
              </w:rPr>
              <w:t>d</w:t>
            </w:r>
            <w:r w:rsidR="002111E4" w:rsidRPr="00E86F65">
              <w:rPr>
                <w:rStyle w:val="IntenseEmphasis"/>
              </w:rPr>
              <w:t xml:space="preserve">ata </w:t>
            </w:r>
            <w:r w:rsidR="00C73562">
              <w:rPr>
                <w:rStyle w:val="IntenseEmphasis"/>
              </w:rPr>
              <w:t>l</w:t>
            </w:r>
            <w:r w:rsidR="002111E4" w:rsidRPr="00E86F65">
              <w:rPr>
                <w:rStyle w:val="IntenseEmphasis"/>
              </w:rPr>
              <w:t xml:space="preserve">oss </w:t>
            </w:r>
            <w:r w:rsidR="00C73562">
              <w:rPr>
                <w:rStyle w:val="IntenseEmphasis"/>
              </w:rPr>
              <w:t>p</w:t>
            </w:r>
            <w:r w:rsidR="002111E4" w:rsidRPr="00E86F65">
              <w:rPr>
                <w:rStyle w:val="IntenseEmphasis"/>
              </w:rPr>
              <w:t>revention</w:t>
            </w:r>
            <w:r w:rsidR="002111E4">
              <w:rPr>
                <w:rStyle w:val="IntenseEmphasis"/>
              </w:rPr>
              <w:t>.</w:t>
            </w:r>
            <w:r w:rsidR="002111E4" w:rsidRPr="00E86F65">
              <w:rPr>
                <w:rStyle w:val="IntenseEmphasis"/>
              </w:rPr>
              <w:t xml:space="preserve"> </w:t>
            </w:r>
            <w:r w:rsidR="00F01A9F" w:rsidRPr="00F01A9F">
              <w:rPr>
                <w:rStyle w:val="IntenseEmphasis"/>
              </w:rPr>
              <w:t>Consider what IT systems are being used to host the personal data.</w:t>
            </w:r>
            <w:r w:rsidR="00F01A9F">
              <w:rPr>
                <w:rStyle w:val="IntenseEmphasis"/>
              </w:rPr>
              <w:t xml:space="preserve"> </w:t>
            </w:r>
            <w:r w:rsidR="00F01A9F" w:rsidRPr="00F01A9F">
              <w:rPr>
                <w:rStyle w:val="IntenseEmphasis"/>
              </w:rPr>
              <w:t>e.g. Corporate managed systems; managed BI Reporting tools; Local Access/EXCEL database; external archiving, cloud</w:t>
            </w:r>
            <w:r w:rsidR="00E8229A">
              <w:rPr>
                <w:rStyle w:val="IntenseEmphasis"/>
              </w:rPr>
              <w:t>.</w:t>
            </w:r>
            <w:r w:rsidR="00F01A9F" w:rsidRPr="00E86F65">
              <w:rPr>
                <w:rStyle w:val="IntenseEmphasis"/>
              </w:rPr>
              <w:t xml:space="preserve"> </w:t>
            </w:r>
            <w:r w:rsidR="00E15624" w:rsidRPr="00E86F65">
              <w:rPr>
                <w:rStyle w:val="IntenseEmphasis"/>
              </w:rPr>
              <w:t xml:space="preserve">Additionally, relevant Microsoft information and </w:t>
            </w:r>
            <w:r w:rsidR="00A173AC">
              <w:rPr>
                <w:rStyle w:val="IntenseEmphasis"/>
              </w:rPr>
              <w:t xml:space="preserve">a sample set of </w:t>
            </w:r>
            <w:r w:rsidR="00E15624" w:rsidRPr="00E86F65">
              <w:rPr>
                <w:rStyle w:val="IntenseEmphasis"/>
              </w:rPr>
              <w:t>applicable controls</w:t>
            </w:r>
            <w:r w:rsidR="00A173AC">
              <w:rPr>
                <w:rStyle w:val="IntenseEmphasis"/>
              </w:rPr>
              <w:t xml:space="preserve"> are found below</w:t>
            </w:r>
            <w:r w:rsidR="00E15624" w:rsidRPr="00E86F65">
              <w:rPr>
                <w:rStyle w:val="IntenseEmphasis"/>
              </w:rPr>
              <w:t xml:space="preserve">. Microsoft has implemented and will </w:t>
            </w:r>
            <w:r w:rsidR="004C0E09">
              <w:rPr>
                <w:rStyle w:val="IntenseEmphasis"/>
              </w:rPr>
              <w:t xml:space="preserve">continue to </w:t>
            </w:r>
            <w:r w:rsidR="00E15624" w:rsidRPr="00E86F65">
              <w:rPr>
                <w:rStyle w:val="IntenseEmphasis"/>
              </w:rPr>
              <w:t>maintain</w:t>
            </w:r>
            <w:r w:rsidR="004C0E09">
              <w:rPr>
                <w:rStyle w:val="IntenseEmphasis"/>
              </w:rPr>
              <w:t xml:space="preserve"> an Information Security Management System to protect</w:t>
            </w:r>
            <w:r w:rsidR="00E15624" w:rsidRPr="00E86F65">
              <w:rPr>
                <w:rStyle w:val="IntenseEmphasis"/>
              </w:rPr>
              <w:t xml:space="preserve"> </w:t>
            </w:r>
            <w:r w:rsidR="00E611AB">
              <w:rPr>
                <w:rStyle w:val="IntenseEmphasis"/>
              </w:rPr>
              <w:t>Microsoft Online Service</w:t>
            </w:r>
            <w:r w:rsidR="00E8229A">
              <w:rPr>
                <w:rStyle w:val="IntenseEmphasis"/>
              </w:rPr>
              <w:t>,</w:t>
            </w:r>
            <w:r w:rsidR="00E611AB">
              <w:rPr>
                <w:rStyle w:val="IntenseEmphasis"/>
              </w:rPr>
              <w:t xml:space="preserve"> </w:t>
            </w:r>
            <w:r w:rsidR="00E15624" w:rsidRPr="00E86F65">
              <w:rPr>
                <w:rStyle w:val="IntenseEmphasis"/>
              </w:rPr>
              <w:t>Customer Data</w:t>
            </w:r>
            <w:r w:rsidR="00E8229A">
              <w:rPr>
                <w:rStyle w:val="IntenseEmphasis"/>
              </w:rPr>
              <w:t>,</w:t>
            </w:r>
            <w:r w:rsidR="00E15624" w:rsidRPr="00E86F65">
              <w:rPr>
                <w:rStyle w:val="IntenseEmphasis"/>
              </w:rPr>
              <w:t xml:space="preserve"> security commitments</w:t>
            </w:r>
            <w:r w:rsidR="001B2451">
              <w:rPr>
                <w:rStyle w:val="IntenseEmphasis"/>
              </w:rPr>
              <w:t xml:space="preserve"> are outlined</w:t>
            </w:r>
            <w:r w:rsidR="00E15624" w:rsidRPr="00E86F65">
              <w:rPr>
                <w:rStyle w:val="IntenseEmphasis"/>
              </w:rPr>
              <w:t xml:space="preserve"> in the </w:t>
            </w:r>
            <w:r w:rsidR="006A7BD7">
              <w:rPr>
                <w:rStyle w:val="IntenseEmphasis"/>
              </w:rPr>
              <w:t xml:space="preserve">DPA </w:t>
            </w:r>
            <w:r w:rsidR="00E15624" w:rsidRPr="00E86F65">
              <w:rPr>
                <w:rStyle w:val="IntenseEmphasis"/>
              </w:rPr>
              <w:t>(including the GDPR Terms).</w:t>
            </w:r>
          </w:p>
          <w:p w14:paraId="091DC4C8" w14:textId="77777777" w:rsidR="00E15624" w:rsidRPr="00E86F65" w:rsidRDefault="00E15624" w:rsidP="00E15624">
            <w:pPr>
              <w:rPr>
                <w:rStyle w:val="IntenseEmphasis"/>
              </w:rPr>
            </w:pPr>
          </w:p>
          <w:p w14:paraId="25CFD3C1" w14:textId="40F22CE9" w:rsidR="00B15B03" w:rsidRDefault="00E15624" w:rsidP="00E15624">
            <w:pPr>
              <w:rPr>
                <w:rFonts w:ascii="Segoe UI Light" w:eastAsia="Quattrocento Sans" w:hAnsi="Segoe UI Light" w:cs="Segoe UI Light"/>
                <w:b/>
                <w:i/>
                <w:sz w:val="20"/>
                <w:szCs w:val="20"/>
              </w:rPr>
            </w:pPr>
            <w:r w:rsidRPr="00E86F65">
              <w:rPr>
                <w:rStyle w:val="IntenseEmphasis"/>
              </w:rPr>
              <w:t xml:space="preserve">Guidance including Microsoft's </w:t>
            </w:r>
            <w:r w:rsidR="00545CD4">
              <w:rPr>
                <w:rStyle w:val="IntenseEmphasis"/>
              </w:rPr>
              <w:t>r</w:t>
            </w:r>
            <w:r w:rsidRPr="00E86F65">
              <w:rPr>
                <w:rStyle w:val="IntenseEmphasis"/>
              </w:rPr>
              <w:t xml:space="preserve">ecommendations for discovering, classifying, protecting, and monitoring personal data contextualized for the GDPR is also provided in the </w:t>
            </w:r>
            <w:hyperlink r:id="rId51">
              <w:r w:rsidR="00EC0BB9">
                <w:rPr>
                  <w:rFonts w:ascii="Segoe UI Light" w:eastAsia="Quattrocento Sans" w:hAnsi="Segoe UI Light" w:cs="Segoe UI Light"/>
                  <w:b/>
                  <w:i/>
                  <w:color w:val="1155CC"/>
                  <w:sz w:val="20"/>
                  <w:szCs w:val="20"/>
                  <w:u w:val="single"/>
                </w:rPr>
                <w:t>Microsoft</w:t>
              </w:r>
              <w:r w:rsidRPr="00C0010C">
                <w:rPr>
                  <w:rFonts w:ascii="Segoe UI Light" w:eastAsia="Quattrocento Sans" w:hAnsi="Segoe UI Light" w:cs="Segoe UI Light"/>
                  <w:b/>
                  <w:i/>
                  <w:color w:val="1155CC"/>
                  <w:sz w:val="20"/>
                  <w:szCs w:val="20"/>
                  <w:u w:val="single"/>
                </w:rPr>
                <w:t xml:space="preserve"> 365 Information Protection for GDPR guide</w:t>
              </w:r>
            </w:hyperlink>
            <w:r w:rsidRPr="00C0010C">
              <w:rPr>
                <w:rFonts w:ascii="Segoe UI Light" w:eastAsia="Quattrocento Sans" w:hAnsi="Segoe UI Light" w:cs="Segoe UI Light"/>
                <w:b/>
                <w:i/>
                <w:sz w:val="20"/>
                <w:szCs w:val="20"/>
              </w:rPr>
              <w:t>.</w:t>
            </w:r>
            <w:r w:rsidR="0013776A">
              <w:rPr>
                <w:rFonts w:ascii="Segoe UI Light" w:eastAsia="Quattrocento Sans" w:hAnsi="Segoe UI Light" w:cs="Segoe UI Light"/>
                <w:b/>
                <w:i/>
                <w:sz w:val="20"/>
                <w:szCs w:val="20"/>
              </w:rPr>
              <w:t xml:space="preserve"> </w:t>
            </w:r>
          </w:p>
          <w:p w14:paraId="25B1AC2E" w14:textId="2C2729C4" w:rsidR="00E26B57" w:rsidRDefault="00E26B57" w:rsidP="00E15624">
            <w:pPr>
              <w:rPr>
                <w:rFonts w:ascii="Segoe UI Light" w:eastAsia="Quattrocento Sans" w:hAnsi="Segoe UI Light" w:cs="Segoe UI Light"/>
                <w:b/>
                <w:i/>
                <w:sz w:val="20"/>
                <w:szCs w:val="20"/>
              </w:rPr>
            </w:pPr>
          </w:p>
          <w:p w14:paraId="757A21DC" w14:textId="68A33BC6" w:rsidR="00E26B57" w:rsidRDefault="00E26B57" w:rsidP="00E15624">
            <w:pPr>
              <w:rPr>
                <w:rFonts w:ascii="Segoe UI Light" w:eastAsia="Quattrocento Sans" w:hAnsi="Segoe UI Light" w:cs="Segoe UI Light"/>
                <w:b/>
                <w:i/>
                <w:sz w:val="20"/>
                <w:szCs w:val="20"/>
              </w:rPr>
            </w:pPr>
            <w:r>
              <w:rPr>
                <w:rFonts w:ascii="Segoe UI Light" w:eastAsia="Quattrocento Sans" w:hAnsi="Segoe UI Light" w:cs="Segoe UI Light"/>
                <w:b/>
                <w:i/>
                <w:sz w:val="20"/>
                <w:szCs w:val="20"/>
              </w:rPr>
              <w:t xml:space="preserve">In connection with Online Services, Microsoft is obligated to maintain adherence to security and compliance </w:t>
            </w:r>
            <w:proofErr w:type="gramStart"/>
            <w:r>
              <w:rPr>
                <w:rFonts w:ascii="Segoe UI Light" w:eastAsia="Quattrocento Sans" w:hAnsi="Segoe UI Light" w:cs="Segoe UI Light"/>
                <w:b/>
                <w:i/>
                <w:sz w:val="20"/>
                <w:szCs w:val="20"/>
              </w:rPr>
              <w:t>frameworks</w:t>
            </w:r>
            <w:proofErr w:type="gramEnd"/>
            <w:r>
              <w:rPr>
                <w:rFonts w:ascii="Segoe UI Light" w:eastAsia="Quattrocento Sans" w:hAnsi="Segoe UI Light" w:cs="Segoe UI Light"/>
                <w:b/>
                <w:i/>
                <w:sz w:val="20"/>
                <w:szCs w:val="20"/>
              </w:rPr>
              <w:t xml:space="preserve"> or standards as set forth in the OST and DPA.</w:t>
            </w:r>
            <w:r w:rsidR="00C74C33">
              <w:rPr>
                <w:rFonts w:ascii="Segoe UI Light" w:eastAsia="Quattrocento Sans" w:hAnsi="Segoe UI Light" w:cs="Segoe UI Light"/>
                <w:b/>
                <w:i/>
                <w:sz w:val="20"/>
                <w:szCs w:val="20"/>
              </w:rPr>
              <w:t xml:space="preserve"> Considerations on discrete topics appear below.</w:t>
            </w:r>
          </w:p>
          <w:p w14:paraId="5776767E" w14:textId="77777777" w:rsidR="00B91586" w:rsidRPr="00E86F65" w:rsidRDefault="00B91586" w:rsidP="00B91586">
            <w:pPr>
              <w:rPr>
                <w:rStyle w:val="IntenseEmphasis"/>
              </w:rPr>
            </w:pPr>
          </w:p>
          <w:p w14:paraId="5588597A" w14:textId="67842410" w:rsidR="00B91586" w:rsidRPr="00EC0BB9" w:rsidRDefault="00B91586" w:rsidP="00B91586">
            <w:pPr>
              <w:rPr>
                <w:rStyle w:val="IntenseEmphasis"/>
                <w:u w:val="single"/>
              </w:rPr>
            </w:pPr>
            <w:r w:rsidRPr="00E86F65">
              <w:rPr>
                <w:rStyle w:val="IntenseEmphasis"/>
                <w:u w:val="single"/>
              </w:rPr>
              <w:t>Secure Log-on</w:t>
            </w:r>
          </w:p>
          <w:p w14:paraId="6ADD6E2A" w14:textId="2C4713AA" w:rsidR="00B91586" w:rsidRPr="00E86F65" w:rsidRDefault="00B91586" w:rsidP="00B91586">
            <w:pPr>
              <w:rPr>
                <w:rStyle w:val="IntenseEmphasis"/>
              </w:rPr>
            </w:pPr>
            <w:r>
              <w:rPr>
                <w:rStyle w:val="IntenseEmphasis"/>
              </w:rPr>
              <w:t>You</w:t>
            </w:r>
            <w:r w:rsidR="00364809">
              <w:rPr>
                <w:rStyle w:val="IntenseEmphasis"/>
              </w:rPr>
              <w:t xml:space="preserve"> </w:t>
            </w:r>
            <w:r w:rsidRPr="00E86F65">
              <w:rPr>
                <w:rStyle w:val="IntenseEmphasis"/>
              </w:rPr>
              <w:t>can utilize mechanisms provided in the service to ensure secure log on capabilities for their users where necessary. Information in relation to how Microsoft services support internal access control policies related to personal data can be found</w:t>
            </w:r>
            <w:r w:rsidRPr="00C0010C">
              <w:rPr>
                <w:rFonts w:ascii="Segoe UI Light" w:eastAsia="Quattrocento Sans" w:hAnsi="Segoe UI Light" w:cs="Segoe UI Light"/>
                <w:b/>
                <w:i/>
                <w:sz w:val="20"/>
                <w:szCs w:val="20"/>
              </w:rPr>
              <w:t xml:space="preserve"> </w:t>
            </w:r>
            <w:hyperlink r:id="rId52">
              <w:r w:rsidRPr="00C0010C">
                <w:rPr>
                  <w:rFonts w:ascii="Segoe UI Light" w:eastAsia="Quattrocento Sans" w:hAnsi="Segoe UI Light" w:cs="Segoe UI Light"/>
                  <w:b/>
                  <w:i/>
                  <w:color w:val="1155CC"/>
                  <w:sz w:val="20"/>
                  <w:szCs w:val="20"/>
                  <w:u w:val="single"/>
                </w:rPr>
                <w:t>here</w:t>
              </w:r>
            </w:hyperlink>
            <w:r w:rsidRPr="00C0010C">
              <w:rPr>
                <w:rFonts w:ascii="Segoe UI Light" w:eastAsia="Quattrocento Sans" w:hAnsi="Segoe UI Light" w:cs="Segoe UI Light"/>
                <w:b/>
                <w:i/>
                <w:sz w:val="20"/>
                <w:szCs w:val="20"/>
              </w:rPr>
              <w:t xml:space="preserve"> </w:t>
            </w:r>
            <w:r w:rsidRPr="00E86F65">
              <w:rPr>
                <w:rStyle w:val="IntenseEmphasis"/>
              </w:rPr>
              <w:t>and within Microsoft 365 Compliance Center (See Secure log-on procedures in</w:t>
            </w:r>
            <w:r w:rsidRPr="00C0010C">
              <w:rPr>
                <w:rFonts w:ascii="Segoe UI Light" w:eastAsia="Quattrocento Sans" w:hAnsi="Segoe UI Light" w:cs="Segoe UI Light"/>
                <w:b/>
                <w:i/>
                <w:sz w:val="20"/>
                <w:szCs w:val="20"/>
              </w:rPr>
              <w:t xml:space="preserve"> </w:t>
            </w:r>
            <w:hyperlink r:id="rId53">
              <w:r w:rsidRPr="00C0010C">
                <w:rPr>
                  <w:rFonts w:ascii="Segoe UI Light" w:eastAsia="Quattrocento Sans" w:hAnsi="Segoe UI Light" w:cs="Segoe UI Light"/>
                  <w:b/>
                  <w:i/>
                  <w:color w:val="1155CC"/>
                  <w:sz w:val="20"/>
                  <w:szCs w:val="20"/>
                  <w:u w:val="single"/>
                </w:rPr>
                <w:t>Compliance Score</w:t>
              </w:r>
            </w:hyperlink>
            <w:r w:rsidRPr="00C0010C">
              <w:rPr>
                <w:rFonts w:ascii="Segoe UI Light" w:eastAsia="Quattrocento Sans" w:hAnsi="Segoe UI Light" w:cs="Segoe UI Light"/>
                <w:b/>
                <w:i/>
                <w:sz w:val="20"/>
                <w:szCs w:val="20"/>
              </w:rPr>
              <w:t xml:space="preserve"> </w:t>
            </w:r>
            <w:r w:rsidRPr="00E86F65">
              <w:rPr>
                <w:rStyle w:val="IntenseEmphasis"/>
              </w:rPr>
              <w:t>for more information).</w:t>
            </w:r>
          </w:p>
          <w:p w14:paraId="75653478" w14:textId="77777777" w:rsidR="00237962" w:rsidRDefault="00237962" w:rsidP="00237962">
            <w:pPr>
              <w:rPr>
                <w:rStyle w:val="IntenseEmphasis"/>
              </w:rPr>
            </w:pPr>
          </w:p>
          <w:p w14:paraId="5056E9D4" w14:textId="7396A5D8" w:rsidR="00237962" w:rsidRPr="00BD0196" w:rsidRDefault="00237962" w:rsidP="00237962">
            <w:pPr>
              <w:rPr>
                <w:rFonts w:ascii="Segoe UI Light" w:eastAsia="Quattrocento Sans" w:hAnsi="Segoe UI Light" w:cs="Segoe UI Light"/>
                <w:b/>
                <w:i/>
                <w:color w:val="1F497D" w:themeColor="text2"/>
                <w:sz w:val="20"/>
                <w:szCs w:val="20"/>
              </w:rPr>
            </w:pPr>
            <w:r w:rsidRPr="005E687C">
              <w:rPr>
                <w:rStyle w:val="IntenseEmphasis"/>
              </w:rPr>
              <w:t>Information in relation to Microsoft’s access controls which customers</w:t>
            </w:r>
            <w:r w:rsidRPr="005E687C">
              <w:rPr>
                <w:rFonts w:ascii="Segoe UI Light" w:eastAsia="Quattrocento Sans" w:hAnsi="Segoe UI Light" w:cs="Segoe UI Light"/>
                <w:b/>
                <w:i/>
                <w:sz w:val="20"/>
                <w:szCs w:val="20"/>
              </w:rPr>
              <w:t xml:space="preserve"> </w:t>
            </w:r>
            <w:r w:rsidRPr="005E687C">
              <w:rPr>
                <w:rStyle w:val="IntenseEmphasis"/>
              </w:rPr>
              <w:t xml:space="preserve">may be able to use to protect user and device access to </w:t>
            </w:r>
            <w:r>
              <w:rPr>
                <w:rStyle w:val="IntenseEmphasis"/>
              </w:rPr>
              <w:t>Microsoft</w:t>
            </w:r>
            <w:r w:rsidRPr="005E687C">
              <w:rPr>
                <w:rStyle w:val="IntenseEmphasis"/>
              </w:rPr>
              <w:t xml:space="preserve"> 365 services is provided</w:t>
            </w:r>
            <w:hyperlink r:id="rId54">
              <w:r w:rsidRPr="005E687C">
                <w:rPr>
                  <w:rFonts w:ascii="Segoe UI Light" w:eastAsia="Quattrocento Sans" w:hAnsi="Segoe UI Light" w:cs="Segoe UI Light"/>
                  <w:b/>
                  <w:i/>
                  <w:color w:val="1155CC"/>
                  <w:sz w:val="20"/>
                  <w:szCs w:val="20"/>
                  <w:u w:val="single"/>
                </w:rPr>
                <w:t xml:space="preserve"> he</w:t>
              </w:r>
              <w:bookmarkStart w:id="38" w:name="_Hlt46228412"/>
              <w:r w:rsidRPr="005E687C">
                <w:rPr>
                  <w:rFonts w:ascii="Segoe UI Light" w:eastAsia="Quattrocento Sans" w:hAnsi="Segoe UI Light" w:cs="Segoe UI Light"/>
                  <w:b/>
                  <w:i/>
                  <w:color w:val="1155CC"/>
                  <w:sz w:val="20"/>
                  <w:szCs w:val="20"/>
                  <w:u w:val="single"/>
                </w:rPr>
                <w:t>r</w:t>
              </w:r>
              <w:bookmarkEnd w:id="38"/>
              <w:r w:rsidRPr="005E687C">
                <w:rPr>
                  <w:rFonts w:ascii="Segoe UI Light" w:eastAsia="Quattrocento Sans" w:hAnsi="Segoe UI Light" w:cs="Segoe UI Light"/>
                  <w:b/>
                  <w:i/>
                  <w:color w:val="1155CC"/>
                  <w:sz w:val="20"/>
                  <w:szCs w:val="20"/>
                  <w:u w:val="single"/>
                </w:rPr>
                <w:t>e</w:t>
              </w:r>
            </w:hyperlink>
            <w:r w:rsidRPr="005E687C">
              <w:rPr>
                <w:rFonts w:ascii="Segoe UI Light" w:eastAsia="Quattrocento Sans" w:hAnsi="Segoe UI Light" w:cs="Segoe UI Light"/>
                <w:b/>
                <w:i/>
                <w:sz w:val="20"/>
                <w:szCs w:val="20"/>
              </w:rPr>
              <w:t>.</w:t>
            </w:r>
          </w:p>
          <w:p w14:paraId="4BD84116" w14:textId="77777777" w:rsidR="00B91586" w:rsidRPr="00E86F65" w:rsidRDefault="00B91586" w:rsidP="00B91586">
            <w:pPr>
              <w:rPr>
                <w:rStyle w:val="IntenseEmphasis"/>
              </w:rPr>
            </w:pPr>
          </w:p>
          <w:p w14:paraId="08A3BED0" w14:textId="76ECEA06" w:rsidR="00B91586" w:rsidRPr="00696EAA" w:rsidRDefault="00B91586" w:rsidP="00B91586">
            <w:pPr>
              <w:rPr>
                <w:rStyle w:val="IntenseEmphasis"/>
                <w:u w:val="single"/>
              </w:rPr>
            </w:pPr>
            <w:r w:rsidRPr="00E86F65">
              <w:rPr>
                <w:rStyle w:val="IntenseEmphasis"/>
                <w:u w:val="single"/>
              </w:rPr>
              <w:t>Cryptography</w:t>
            </w:r>
          </w:p>
          <w:p w14:paraId="0CDBF5AD" w14:textId="56237CF2" w:rsidR="00B91586" w:rsidRPr="00E86F65" w:rsidRDefault="00B91586" w:rsidP="00B91586">
            <w:pPr>
              <w:rPr>
                <w:rStyle w:val="IntenseEmphasis"/>
              </w:rPr>
            </w:pPr>
            <w:r>
              <w:rPr>
                <w:rStyle w:val="IntenseEmphasis"/>
              </w:rPr>
              <w:lastRenderedPageBreak/>
              <w:t>You</w:t>
            </w:r>
            <w:r w:rsidR="00364809">
              <w:rPr>
                <w:rStyle w:val="IntenseEmphasis"/>
              </w:rPr>
              <w:t xml:space="preserve"> </w:t>
            </w:r>
            <w:r w:rsidRPr="00E86F65">
              <w:rPr>
                <w:rStyle w:val="IntenseEmphasis"/>
              </w:rPr>
              <w:t>may want to determine which data may need to be encrypted and utilize encryption as needed, using the tools available to them. The Microsoft Compliance Score can be utilized to assess cryptography practices and group the actions necessary to meet the requirements of a standard, regulation, or law (See Cryptography in</w:t>
            </w:r>
            <w:r w:rsidRPr="00C0010C">
              <w:rPr>
                <w:rFonts w:ascii="Segoe UI Light" w:eastAsia="Quattrocento Sans" w:hAnsi="Segoe UI Light" w:cs="Segoe UI Light"/>
                <w:b/>
                <w:i/>
                <w:sz w:val="20"/>
                <w:szCs w:val="20"/>
              </w:rPr>
              <w:t xml:space="preserve"> </w:t>
            </w:r>
            <w:hyperlink r:id="rId55">
              <w:r w:rsidRPr="00C0010C">
                <w:rPr>
                  <w:rFonts w:ascii="Segoe UI Light" w:eastAsia="Quattrocento Sans" w:hAnsi="Segoe UI Light" w:cs="Segoe UI Light"/>
                  <w:b/>
                  <w:i/>
                  <w:color w:val="1155CC"/>
                  <w:sz w:val="20"/>
                  <w:szCs w:val="20"/>
                  <w:u w:val="single"/>
                </w:rPr>
                <w:t>Compliance Score</w:t>
              </w:r>
            </w:hyperlink>
            <w:r w:rsidRPr="00E86F65">
              <w:rPr>
                <w:rStyle w:val="IntenseEmphasis"/>
              </w:rPr>
              <w:t xml:space="preserve"> for more information).</w:t>
            </w:r>
          </w:p>
          <w:p w14:paraId="6D6CA598" w14:textId="77777777" w:rsidR="00B91586" w:rsidRPr="00E86F65" w:rsidRDefault="00B91586" w:rsidP="00B91586">
            <w:pPr>
              <w:rPr>
                <w:rStyle w:val="IntenseEmphasis"/>
              </w:rPr>
            </w:pPr>
          </w:p>
          <w:p w14:paraId="7CD411E2" w14:textId="2B3FB5EA" w:rsidR="00B91586" w:rsidRPr="00E86F65" w:rsidRDefault="00B91586" w:rsidP="00B91586">
            <w:pPr>
              <w:rPr>
                <w:rStyle w:val="IntenseEmphasis"/>
              </w:rPr>
            </w:pPr>
            <w:r w:rsidRPr="00E86F65">
              <w:rPr>
                <w:rStyle w:val="IntenseEmphasis"/>
              </w:rPr>
              <w:t xml:space="preserve"> What Microsoft implements to manage cryptography:</w:t>
            </w:r>
          </w:p>
          <w:p w14:paraId="6EBEF5B9" w14:textId="77777777" w:rsidR="00B91586" w:rsidRPr="00E86F65" w:rsidRDefault="00B91586" w:rsidP="00B91586">
            <w:pPr>
              <w:numPr>
                <w:ilvl w:val="0"/>
                <w:numId w:val="6"/>
              </w:numPr>
              <w:rPr>
                <w:rStyle w:val="IntenseEmphasis"/>
              </w:rPr>
            </w:pPr>
            <w:r w:rsidRPr="00E86F65">
              <w:rPr>
                <w:rStyle w:val="IntenseEmphasis"/>
              </w:rPr>
              <w:t>FedRAMP Moderate FedRAMP System Security Plans (SSP) see Cosmos pp29</w:t>
            </w:r>
          </w:p>
          <w:p w14:paraId="2EE5A654" w14:textId="77777777" w:rsidR="00B91586" w:rsidRPr="00E86F65" w:rsidRDefault="00B91586" w:rsidP="00B91586">
            <w:pPr>
              <w:numPr>
                <w:ilvl w:val="0"/>
                <w:numId w:val="6"/>
              </w:numPr>
              <w:rPr>
                <w:rStyle w:val="IntenseEmphasis"/>
              </w:rPr>
            </w:pPr>
            <w:r w:rsidRPr="00E86F65">
              <w:rPr>
                <w:rStyle w:val="IntenseEmphasis"/>
              </w:rPr>
              <w:t>Cryptography in Compliance Score</w:t>
            </w:r>
          </w:p>
          <w:p w14:paraId="3B2AC28D" w14:textId="77777777" w:rsidR="00B91586" w:rsidRPr="00E86F65" w:rsidRDefault="00B91586" w:rsidP="00B91586">
            <w:pPr>
              <w:rPr>
                <w:rStyle w:val="IntenseEmphasis"/>
              </w:rPr>
            </w:pPr>
          </w:p>
          <w:p w14:paraId="45395B33" w14:textId="48F8E887" w:rsidR="00B91586" w:rsidRPr="00696EAA" w:rsidRDefault="00B91586" w:rsidP="00B91586">
            <w:pPr>
              <w:rPr>
                <w:rStyle w:val="IntenseEmphasis"/>
                <w:u w:val="single"/>
              </w:rPr>
            </w:pPr>
            <w:r w:rsidRPr="00E86F65">
              <w:rPr>
                <w:rStyle w:val="IntenseEmphasis"/>
                <w:u w:val="single"/>
              </w:rPr>
              <w:t xml:space="preserve">Clear Desk and clear screen policies </w:t>
            </w:r>
          </w:p>
          <w:p w14:paraId="14E25087" w14:textId="75AB015E" w:rsidR="00B91586" w:rsidRPr="00E86F65" w:rsidRDefault="00B91586" w:rsidP="00B91586">
            <w:pPr>
              <w:rPr>
                <w:rStyle w:val="IntenseEmphasis"/>
              </w:rPr>
            </w:pPr>
            <w:r>
              <w:rPr>
                <w:rStyle w:val="IntenseEmphasis"/>
              </w:rPr>
              <w:t>You</w:t>
            </w:r>
            <w:r w:rsidR="00364809">
              <w:rPr>
                <w:rStyle w:val="IntenseEmphasis"/>
              </w:rPr>
              <w:t xml:space="preserve"> </w:t>
            </w:r>
            <w:r w:rsidRPr="00E86F65">
              <w:rPr>
                <w:rStyle w:val="IntenseEmphasis"/>
              </w:rPr>
              <w:t xml:space="preserve">may want to consider risks around hardcopy material that displays personal data, and potentially restrict the creation of such material. Where the system in use provides the capability to restrict this (e.g., settings to prevent printing or copying/pasting of sensitive data), </w:t>
            </w:r>
            <w:r w:rsidR="005F3E4E">
              <w:rPr>
                <w:rStyle w:val="IntenseEmphasis"/>
              </w:rPr>
              <w:t>a customer</w:t>
            </w:r>
            <w:r w:rsidRPr="00E86F65">
              <w:rPr>
                <w:rStyle w:val="IntenseEmphasis"/>
              </w:rPr>
              <w:t xml:space="preserve"> may wish to consider the need to utilize those capabilities. </w:t>
            </w:r>
          </w:p>
          <w:p w14:paraId="06C6E7FD" w14:textId="3F38AFBE" w:rsidR="00B91586" w:rsidRPr="00E86F65" w:rsidRDefault="00B91586" w:rsidP="00B91586">
            <w:pPr>
              <w:rPr>
                <w:rStyle w:val="IntenseEmphasis"/>
              </w:rPr>
            </w:pPr>
            <w:r w:rsidRPr="00E86F65">
              <w:rPr>
                <w:rStyle w:val="IntenseEmphasis"/>
              </w:rPr>
              <w:t>What Microsoft implements to manage hardcopy data:</w:t>
            </w:r>
          </w:p>
          <w:p w14:paraId="17BE8AF0" w14:textId="77777777" w:rsidR="00B91586" w:rsidRPr="00E86F65" w:rsidRDefault="00B91586" w:rsidP="00B91586">
            <w:pPr>
              <w:numPr>
                <w:ilvl w:val="0"/>
                <w:numId w:val="24"/>
              </w:numPr>
              <w:rPr>
                <w:rStyle w:val="IntenseEmphasis"/>
              </w:rPr>
            </w:pPr>
            <w:r w:rsidRPr="00E86F65">
              <w:rPr>
                <w:rStyle w:val="IntenseEmphasis"/>
              </w:rPr>
              <w:t xml:space="preserve">Microsoft maintains these controls internally (i.e. for data that it stores and processes), see Microsoft Office 365 ISO/IEC 27001:2013 ISMS Statement of Applicability </w:t>
            </w:r>
          </w:p>
          <w:p w14:paraId="03E4CB3E" w14:textId="77777777" w:rsidR="00B91586" w:rsidRPr="00C0010C" w:rsidRDefault="00B91586" w:rsidP="00B91586">
            <w:pPr>
              <w:numPr>
                <w:ilvl w:val="0"/>
                <w:numId w:val="24"/>
              </w:numPr>
              <w:rPr>
                <w:rFonts w:ascii="Segoe UI Light" w:eastAsia="Quattrocento Sans" w:hAnsi="Segoe UI Light" w:cs="Segoe UI Light"/>
                <w:b/>
                <w:i/>
                <w:sz w:val="20"/>
                <w:szCs w:val="20"/>
              </w:rPr>
            </w:pPr>
            <w:r w:rsidRPr="00E86F65">
              <w:rPr>
                <w:rStyle w:val="IntenseEmphasis"/>
              </w:rPr>
              <w:t xml:space="preserve">Clear desk and clear screen policy in </w:t>
            </w:r>
            <w:hyperlink r:id="rId56">
              <w:r w:rsidRPr="00C0010C">
                <w:rPr>
                  <w:rFonts w:ascii="Segoe UI Light" w:eastAsia="Quattrocento Sans" w:hAnsi="Segoe UI Light" w:cs="Segoe UI Light"/>
                  <w:b/>
                  <w:i/>
                  <w:color w:val="1155CC"/>
                  <w:sz w:val="20"/>
                  <w:szCs w:val="20"/>
                  <w:u w:val="single"/>
                </w:rPr>
                <w:t>Compliance Score</w:t>
              </w:r>
            </w:hyperlink>
            <w:r w:rsidRPr="00C0010C">
              <w:rPr>
                <w:rFonts w:ascii="Segoe UI Light" w:eastAsia="Quattrocento Sans" w:hAnsi="Segoe UI Light" w:cs="Segoe UI Light"/>
                <w:b/>
                <w:i/>
                <w:sz w:val="20"/>
                <w:szCs w:val="20"/>
              </w:rPr>
              <w:t>.</w:t>
            </w:r>
          </w:p>
          <w:p w14:paraId="7B55C9E2" w14:textId="77777777" w:rsidR="00B91586" w:rsidRPr="00C0010C" w:rsidRDefault="00B91586" w:rsidP="00B91586">
            <w:pPr>
              <w:rPr>
                <w:rFonts w:ascii="Segoe UI Light" w:eastAsia="Quattrocento Sans" w:hAnsi="Segoe UI Light" w:cs="Segoe UI Light"/>
                <w:b/>
                <w:i/>
                <w:sz w:val="20"/>
                <w:szCs w:val="20"/>
              </w:rPr>
            </w:pPr>
          </w:p>
          <w:p w14:paraId="12FE1739" w14:textId="53ABD263" w:rsidR="00B91586" w:rsidRPr="00696EAA" w:rsidRDefault="00B91586" w:rsidP="00B91586">
            <w:pPr>
              <w:rPr>
                <w:rStyle w:val="IntenseEmphasis"/>
                <w:u w:val="single"/>
              </w:rPr>
            </w:pPr>
            <w:r w:rsidRPr="00E86F65">
              <w:rPr>
                <w:rStyle w:val="IntenseEmphasis"/>
                <w:u w:val="single"/>
              </w:rPr>
              <w:t xml:space="preserve">Separation of development, </w:t>
            </w:r>
            <w:r w:rsidR="00B35266" w:rsidRPr="00E86F65">
              <w:rPr>
                <w:rStyle w:val="IntenseEmphasis"/>
                <w:u w:val="single"/>
              </w:rPr>
              <w:t>testing,</w:t>
            </w:r>
            <w:r w:rsidRPr="00E86F65">
              <w:rPr>
                <w:rStyle w:val="IntenseEmphasis"/>
                <w:u w:val="single"/>
              </w:rPr>
              <w:t xml:space="preserve"> and operational environments</w:t>
            </w:r>
          </w:p>
          <w:p w14:paraId="38CD8F38" w14:textId="77777777" w:rsidR="00B91586" w:rsidRPr="00E86F65" w:rsidRDefault="00B91586" w:rsidP="00B91586">
            <w:pPr>
              <w:rPr>
                <w:rStyle w:val="IntenseEmphasis"/>
              </w:rPr>
            </w:pPr>
            <w:r w:rsidRPr="00E86F65">
              <w:rPr>
                <w:rStyle w:val="IntenseEmphasis"/>
              </w:rPr>
              <w:t>How Microsoft ensures that personal data is protected in development and test environments:</w:t>
            </w:r>
          </w:p>
          <w:p w14:paraId="40FC22F2" w14:textId="77777777" w:rsidR="00B91586" w:rsidRPr="00E86F65" w:rsidRDefault="00B91586" w:rsidP="00B91586">
            <w:pPr>
              <w:numPr>
                <w:ilvl w:val="0"/>
                <w:numId w:val="30"/>
              </w:numPr>
              <w:rPr>
                <w:rStyle w:val="IntenseEmphasis"/>
              </w:rPr>
            </w:pPr>
            <w:r w:rsidRPr="00E86F65">
              <w:rPr>
                <w:rStyle w:val="IntenseEmphasis"/>
              </w:rPr>
              <w:t>Microsoft Office 365 ISO/IEC 27001:2013 ISMS Statement of Applicability</w:t>
            </w:r>
          </w:p>
          <w:p w14:paraId="23D58252" w14:textId="77777777" w:rsidR="00B91586" w:rsidRPr="00C0010C" w:rsidRDefault="00B91586" w:rsidP="00B91586">
            <w:pPr>
              <w:numPr>
                <w:ilvl w:val="0"/>
                <w:numId w:val="30"/>
              </w:numPr>
              <w:rPr>
                <w:rFonts w:ascii="Segoe UI Light" w:eastAsia="Quattrocento Sans" w:hAnsi="Segoe UI Light" w:cs="Segoe UI Light"/>
                <w:b/>
                <w:i/>
                <w:sz w:val="20"/>
                <w:szCs w:val="20"/>
              </w:rPr>
            </w:pPr>
            <w:r w:rsidRPr="00E86F65">
              <w:rPr>
                <w:rStyle w:val="IntenseEmphasis"/>
              </w:rPr>
              <w:t>Separation of development, testing and operational environments in</w:t>
            </w:r>
            <w:r w:rsidRPr="00C0010C">
              <w:rPr>
                <w:rFonts w:ascii="Segoe UI Light" w:eastAsia="Quattrocento Sans" w:hAnsi="Segoe UI Light" w:cs="Segoe UI Light"/>
                <w:b/>
                <w:i/>
                <w:sz w:val="20"/>
                <w:szCs w:val="20"/>
              </w:rPr>
              <w:t xml:space="preserve"> </w:t>
            </w:r>
            <w:hyperlink r:id="rId57">
              <w:r w:rsidRPr="00C0010C">
                <w:rPr>
                  <w:rFonts w:ascii="Segoe UI Light" w:eastAsia="Quattrocento Sans" w:hAnsi="Segoe UI Light" w:cs="Segoe UI Light"/>
                  <w:b/>
                  <w:i/>
                  <w:color w:val="1155CC"/>
                  <w:sz w:val="20"/>
                  <w:szCs w:val="20"/>
                  <w:u w:val="single"/>
                </w:rPr>
                <w:t>Compliance Score</w:t>
              </w:r>
            </w:hyperlink>
          </w:p>
          <w:p w14:paraId="6CA062FD" w14:textId="77777777" w:rsidR="00B91586" w:rsidRPr="00C0010C" w:rsidRDefault="00B91586" w:rsidP="00B91586">
            <w:pPr>
              <w:rPr>
                <w:rFonts w:ascii="Segoe UI Light" w:eastAsia="Quattrocento Sans" w:hAnsi="Segoe UI Light" w:cs="Segoe UI Light"/>
                <w:b/>
                <w:i/>
                <w:sz w:val="20"/>
                <w:szCs w:val="20"/>
              </w:rPr>
            </w:pPr>
          </w:p>
          <w:p w14:paraId="5C00595E" w14:textId="41F02D98" w:rsidR="00B91586" w:rsidRPr="00360DA9" w:rsidRDefault="00B91586" w:rsidP="00B91586">
            <w:pPr>
              <w:rPr>
                <w:rStyle w:val="IntenseEmphasis"/>
                <w:u w:val="single"/>
              </w:rPr>
            </w:pPr>
            <w:r w:rsidRPr="00E86F65">
              <w:rPr>
                <w:rStyle w:val="IntenseEmphasis"/>
                <w:u w:val="single"/>
              </w:rPr>
              <w:t>Information Backup</w:t>
            </w:r>
          </w:p>
          <w:p w14:paraId="58F1C9C3" w14:textId="77BCD1D1" w:rsidR="00B91586" w:rsidRPr="00E86F65" w:rsidRDefault="00B91586" w:rsidP="00B91586">
            <w:pPr>
              <w:rPr>
                <w:rStyle w:val="IntenseEmphasis"/>
              </w:rPr>
            </w:pPr>
            <w:r w:rsidRPr="00E86F65">
              <w:rPr>
                <w:rStyle w:val="IntenseEmphasis"/>
              </w:rPr>
              <w:t>How Microsoft ensures the availability of data that may include personal data, how accuracy of restored data is ensured, and the tools and procedures Microsoft services provide to allow you to back up and restore data:</w:t>
            </w:r>
          </w:p>
          <w:p w14:paraId="4ED61D99" w14:textId="77777777" w:rsidR="00B91586" w:rsidRPr="00E86F65" w:rsidRDefault="00B91586" w:rsidP="00B91586">
            <w:pPr>
              <w:numPr>
                <w:ilvl w:val="0"/>
                <w:numId w:val="17"/>
              </w:numPr>
              <w:rPr>
                <w:rStyle w:val="IntenseEmphasis"/>
              </w:rPr>
            </w:pPr>
            <w:r w:rsidRPr="00E86F65">
              <w:rPr>
                <w:rStyle w:val="IntenseEmphasis"/>
              </w:rPr>
              <w:t>FedRAMP Moderate FedRAMP System Security Plan (see 10.9 Availability)</w:t>
            </w:r>
          </w:p>
          <w:p w14:paraId="073A55AB" w14:textId="77777777" w:rsidR="00B91586" w:rsidRPr="00C0010C" w:rsidRDefault="00B91586" w:rsidP="00B91586">
            <w:pPr>
              <w:numPr>
                <w:ilvl w:val="0"/>
                <w:numId w:val="17"/>
              </w:numPr>
              <w:rPr>
                <w:rFonts w:ascii="Segoe UI Light" w:eastAsia="Quattrocento Sans" w:hAnsi="Segoe UI Light" w:cs="Segoe UI Light"/>
                <w:b/>
                <w:i/>
                <w:sz w:val="20"/>
                <w:szCs w:val="20"/>
              </w:rPr>
            </w:pPr>
            <w:r w:rsidRPr="00E86F65">
              <w:rPr>
                <w:rStyle w:val="IntenseEmphasis"/>
              </w:rPr>
              <w:t>Information Backup in</w:t>
            </w:r>
            <w:r w:rsidRPr="00C0010C">
              <w:rPr>
                <w:rFonts w:ascii="Segoe UI Light" w:eastAsia="Quattrocento Sans" w:hAnsi="Segoe UI Light" w:cs="Segoe UI Light"/>
                <w:b/>
                <w:i/>
                <w:sz w:val="20"/>
                <w:szCs w:val="20"/>
              </w:rPr>
              <w:t xml:space="preserve"> </w:t>
            </w:r>
            <w:hyperlink r:id="rId58">
              <w:r w:rsidRPr="00C0010C">
                <w:rPr>
                  <w:rFonts w:ascii="Segoe UI Light" w:eastAsia="Quattrocento Sans" w:hAnsi="Segoe UI Light" w:cs="Segoe UI Light"/>
                  <w:b/>
                  <w:i/>
                  <w:color w:val="1155CC"/>
                  <w:sz w:val="20"/>
                  <w:szCs w:val="20"/>
                  <w:u w:val="single"/>
                </w:rPr>
                <w:t>Compliance Score</w:t>
              </w:r>
            </w:hyperlink>
          </w:p>
          <w:p w14:paraId="63F547DA" w14:textId="77777777" w:rsidR="00B91586" w:rsidRPr="00C0010C" w:rsidRDefault="00B91586" w:rsidP="00B91586">
            <w:pPr>
              <w:rPr>
                <w:rFonts w:ascii="Segoe UI Light" w:eastAsia="Quattrocento Sans" w:hAnsi="Segoe UI Light" w:cs="Segoe UI Light"/>
                <w:b/>
                <w:i/>
                <w:sz w:val="20"/>
                <w:szCs w:val="20"/>
              </w:rPr>
            </w:pPr>
          </w:p>
          <w:p w14:paraId="49071BE7" w14:textId="6E9FD1DF" w:rsidR="00B91586" w:rsidRPr="00360DA9" w:rsidRDefault="00B91586" w:rsidP="00B91586">
            <w:pPr>
              <w:rPr>
                <w:rStyle w:val="IntenseEmphasis"/>
                <w:u w:val="single"/>
              </w:rPr>
            </w:pPr>
            <w:r w:rsidRPr="00E86F65">
              <w:rPr>
                <w:rStyle w:val="IntenseEmphasis"/>
                <w:u w:val="single"/>
              </w:rPr>
              <w:t>Protection of log information</w:t>
            </w:r>
          </w:p>
          <w:p w14:paraId="42C60471" w14:textId="24C7325D" w:rsidR="00B91586" w:rsidRPr="00E86F65" w:rsidRDefault="00B91586" w:rsidP="00B91586">
            <w:pPr>
              <w:rPr>
                <w:rStyle w:val="IntenseEmphasis"/>
              </w:rPr>
            </w:pPr>
            <w:r>
              <w:rPr>
                <w:rStyle w:val="IntenseEmphasis"/>
              </w:rPr>
              <w:t>You</w:t>
            </w:r>
            <w:r w:rsidR="00E66EC6">
              <w:rPr>
                <w:rStyle w:val="IntenseEmphasis"/>
              </w:rPr>
              <w:t xml:space="preserve"> </w:t>
            </w:r>
            <w:r w:rsidRPr="00E86F65">
              <w:rPr>
                <w:rStyle w:val="IntenseEmphasis"/>
              </w:rPr>
              <w:t xml:space="preserve">may want to consider requirements for protecting log information that may contain personal data or that may contain records related to personal data processing. Where the system in use provides capabilities to protect logs, </w:t>
            </w:r>
            <w:r w:rsidR="005341DF">
              <w:rPr>
                <w:rStyle w:val="IntenseEmphasis"/>
              </w:rPr>
              <w:t>a</w:t>
            </w:r>
            <w:r w:rsidRPr="00E86F65">
              <w:rPr>
                <w:rStyle w:val="IntenseEmphasis"/>
              </w:rPr>
              <w:t xml:space="preserve"> customer may want to utilize these capabilities where necessary.</w:t>
            </w:r>
          </w:p>
          <w:p w14:paraId="78D362E1" w14:textId="316B5AF9" w:rsidR="00B91586" w:rsidRPr="00E86F65" w:rsidRDefault="00B91586" w:rsidP="00B91586">
            <w:pPr>
              <w:rPr>
                <w:rStyle w:val="IntenseEmphasis"/>
              </w:rPr>
            </w:pPr>
            <w:r w:rsidRPr="00E86F65">
              <w:rPr>
                <w:rStyle w:val="IntenseEmphasis"/>
              </w:rPr>
              <w:lastRenderedPageBreak/>
              <w:t>How Microsoft protects logs that may contain personal data:</w:t>
            </w:r>
          </w:p>
          <w:p w14:paraId="60854E31" w14:textId="77777777" w:rsidR="00B91586" w:rsidRPr="00E86F65" w:rsidRDefault="00B91586" w:rsidP="00B91586">
            <w:pPr>
              <w:numPr>
                <w:ilvl w:val="0"/>
                <w:numId w:val="25"/>
              </w:numPr>
              <w:rPr>
                <w:rStyle w:val="IntenseEmphasis"/>
              </w:rPr>
            </w:pPr>
            <w:r w:rsidRPr="00E86F65">
              <w:rPr>
                <w:rStyle w:val="IntenseEmphasis"/>
              </w:rPr>
              <w:t>Search the audit log in Office 365 Security and Compliance Center</w:t>
            </w:r>
          </w:p>
          <w:p w14:paraId="7515A2C3" w14:textId="77777777" w:rsidR="00B91586" w:rsidRPr="00C0010C" w:rsidRDefault="00B91586" w:rsidP="00B91586">
            <w:pPr>
              <w:numPr>
                <w:ilvl w:val="0"/>
                <w:numId w:val="25"/>
              </w:numPr>
              <w:rPr>
                <w:rFonts w:ascii="Segoe UI Light" w:eastAsia="Quattrocento Sans" w:hAnsi="Segoe UI Light" w:cs="Segoe UI Light"/>
                <w:b/>
                <w:i/>
                <w:sz w:val="20"/>
                <w:szCs w:val="20"/>
              </w:rPr>
            </w:pPr>
            <w:r w:rsidRPr="00E86F65">
              <w:rPr>
                <w:rStyle w:val="IntenseEmphasis"/>
              </w:rPr>
              <w:t xml:space="preserve">Protection of log information in </w:t>
            </w:r>
            <w:hyperlink r:id="rId59">
              <w:r w:rsidRPr="00C0010C">
                <w:rPr>
                  <w:rFonts w:ascii="Segoe UI Light" w:eastAsia="Quattrocento Sans" w:hAnsi="Segoe UI Light" w:cs="Segoe UI Light"/>
                  <w:b/>
                  <w:i/>
                  <w:color w:val="1155CC"/>
                  <w:sz w:val="20"/>
                  <w:szCs w:val="20"/>
                  <w:u w:val="single"/>
                </w:rPr>
                <w:t>Compliance Score</w:t>
              </w:r>
            </w:hyperlink>
          </w:p>
          <w:p w14:paraId="5A12016F" w14:textId="77777777" w:rsidR="00B91586" w:rsidRPr="00C0010C" w:rsidRDefault="00B91586" w:rsidP="00B91586">
            <w:pPr>
              <w:rPr>
                <w:rFonts w:ascii="Segoe UI Light" w:eastAsia="Quattrocento Sans" w:hAnsi="Segoe UI Light" w:cs="Segoe UI Light"/>
                <w:b/>
                <w:i/>
                <w:sz w:val="20"/>
                <w:szCs w:val="20"/>
              </w:rPr>
            </w:pPr>
          </w:p>
          <w:p w14:paraId="17A66B35" w14:textId="4B765733" w:rsidR="00B91586" w:rsidRPr="00F73383" w:rsidRDefault="00B91586" w:rsidP="00B91586">
            <w:pPr>
              <w:rPr>
                <w:rStyle w:val="IntenseEmphasis"/>
                <w:u w:val="single"/>
              </w:rPr>
            </w:pPr>
            <w:r w:rsidRPr="00AE2F43">
              <w:rPr>
                <w:rStyle w:val="IntenseEmphasis"/>
                <w:u w:val="single"/>
              </w:rPr>
              <w:t>Information transfer policies and procedures</w:t>
            </w:r>
          </w:p>
          <w:p w14:paraId="47FF53B5" w14:textId="2A5FC40B" w:rsidR="00B91586" w:rsidRPr="00E86F65" w:rsidRDefault="00B91586" w:rsidP="00B91586">
            <w:pPr>
              <w:rPr>
                <w:rStyle w:val="IntenseEmphasis"/>
              </w:rPr>
            </w:pPr>
            <w:r>
              <w:rPr>
                <w:rStyle w:val="IntenseEmphasis"/>
              </w:rPr>
              <w:t>You</w:t>
            </w:r>
            <w:r w:rsidR="00364809">
              <w:rPr>
                <w:rStyle w:val="IntenseEmphasis"/>
              </w:rPr>
              <w:t xml:space="preserve"> </w:t>
            </w:r>
            <w:r w:rsidRPr="00E86F65">
              <w:rPr>
                <w:rStyle w:val="IntenseEmphasis"/>
              </w:rPr>
              <w:t>may want to have procedures for cases where personal data may be transferred on physical media (such as a hard drive being moved between servers or facilities). These procedures may include logs, authorizations, and tracking.</w:t>
            </w:r>
          </w:p>
          <w:p w14:paraId="5A53106D" w14:textId="28E1E2B0" w:rsidR="00B91586" w:rsidRPr="00E86F65" w:rsidRDefault="00B91586" w:rsidP="00B91586">
            <w:pPr>
              <w:rPr>
                <w:rStyle w:val="IntenseEmphasis"/>
              </w:rPr>
            </w:pPr>
            <w:r w:rsidRPr="00E86F65">
              <w:rPr>
                <w:rStyle w:val="IntenseEmphasis"/>
              </w:rPr>
              <w:t>How Microsoft services transfer physical media that may contain personal data, including the circumstances when transfer might occur, and the protective measures taken to protect the data:</w:t>
            </w:r>
          </w:p>
          <w:p w14:paraId="3FAA141E" w14:textId="77777777" w:rsidR="00B91586" w:rsidRPr="00E86F65" w:rsidRDefault="00B91586" w:rsidP="00B91586">
            <w:pPr>
              <w:numPr>
                <w:ilvl w:val="0"/>
                <w:numId w:val="29"/>
              </w:numPr>
              <w:rPr>
                <w:rStyle w:val="IntenseEmphasis"/>
              </w:rPr>
            </w:pPr>
            <w:r w:rsidRPr="00E86F65">
              <w:rPr>
                <w:rStyle w:val="IntenseEmphasis"/>
              </w:rPr>
              <w:t xml:space="preserve"> FedRAMP Moderate FedRAMP System Security Plan (see 13.10 Media Protection (MP))</w:t>
            </w:r>
          </w:p>
          <w:p w14:paraId="7AD299AA" w14:textId="77777777" w:rsidR="00B91586" w:rsidRPr="00C0010C" w:rsidRDefault="00B91586" w:rsidP="00B91586">
            <w:pPr>
              <w:numPr>
                <w:ilvl w:val="0"/>
                <w:numId w:val="29"/>
              </w:numPr>
              <w:rPr>
                <w:rFonts w:ascii="Segoe UI Light" w:eastAsia="Quattrocento Sans" w:hAnsi="Segoe UI Light" w:cs="Segoe UI Light"/>
                <w:b/>
                <w:i/>
                <w:sz w:val="20"/>
                <w:szCs w:val="20"/>
              </w:rPr>
            </w:pPr>
            <w:r w:rsidRPr="00E86F65">
              <w:rPr>
                <w:rStyle w:val="IntenseEmphasis"/>
              </w:rPr>
              <w:t xml:space="preserve">Information transfer policies and procedures in </w:t>
            </w:r>
            <w:hyperlink r:id="rId60">
              <w:r w:rsidRPr="00C0010C">
                <w:rPr>
                  <w:rFonts w:ascii="Segoe UI Light" w:eastAsia="Quattrocento Sans" w:hAnsi="Segoe UI Light" w:cs="Segoe UI Light"/>
                  <w:b/>
                  <w:i/>
                  <w:color w:val="1155CC"/>
                  <w:sz w:val="20"/>
                  <w:szCs w:val="20"/>
                  <w:u w:val="single"/>
                </w:rPr>
                <w:t>Compliance Score</w:t>
              </w:r>
            </w:hyperlink>
          </w:p>
          <w:p w14:paraId="7C5DF5A2" w14:textId="77777777" w:rsidR="00B91586" w:rsidRPr="00C0010C" w:rsidRDefault="00B91586" w:rsidP="00B91586">
            <w:pPr>
              <w:rPr>
                <w:rFonts w:ascii="Segoe UI Light" w:eastAsia="Quattrocento Sans" w:hAnsi="Segoe UI Light" w:cs="Segoe UI Light"/>
                <w:b/>
                <w:i/>
                <w:sz w:val="20"/>
                <w:szCs w:val="20"/>
              </w:rPr>
            </w:pPr>
          </w:p>
          <w:p w14:paraId="3BA530D4" w14:textId="77777777" w:rsidR="00B91586" w:rsidRPr="00E86F65" w:rsidRDefault="00B91586" w:rsidP="00B91586">
            <w:pPr>
              <w:rPr>
                <w:rStyle w:val="IntenseEmphasis"/>
                <w:u w:val="single"/>
              </w:rPr>
            </w:pPr>
            <w:r w:rsidRPr="00E86F65">
              <w:rPr>
                <w:rStyle w:val="IntenseEmphasis"/>
                <w:u w:val="single"/>
              </w:rPr>
              <w:t>Confidentiality or non-disclosure agreements</w:t>
            </w:r>
          </w:p>
          <w:p w14:paraId="1C19DEE9" w14:textId="56D4D160" w:rsidR="00B91586" w:rsidRPr="00E86F65" w:rsidRDefault="00B91586" w:rsidP="00B91586">
            <w:pPr>
              <w:rPr>
                <w:rStyle w:val="IntenseEmphasis"/>
              </w:rPr>
            </w:pPr>
            <w:r w:rsidRPr="00E86F65">
              <w:rPr>
                <w:rStyle w:val="IntenseEmphasis"/>
              </w:rPr>
              <w:t xml:space="preserve">Microsoft </w:t>
            </w:r>
            <w:r w:rsidR="00322BAC">
              <w:rPr>
                <w:rStyle w:val="IntenseEmphasis"/>
              </w:rPr>
              <w:t>O</w:t>
            </w:r>
            <w:r w:rsidR="0030691C">
              <w:rPr>
                <w:rStyle w:val="IntenseEmphasis"/>
              </w:rPr>
              <w:t xml:space="preserve">nline </w:t>
            </w:r>
            <w:r w:rsidR="00322BAC">
              <w:rPr>
                <w:rStyle w:val="IntenseEmphasis"/>
              </w:rPr>
              <w:t>S</w:t>
            </w:r>
            <w:r w:rsidRPr="00E86F65">
              <w:rPr>
                <w:rStyle w:val="IntenseEmphasis"/>
              </w:rPr>
              <w:t xml:space="preserve">ervices access </w:t>
            </w:r>
            <w:r w:rsidR="005A05AE">
              <w:rPr>
                <w:rStyle w:val="IntenseEmphasis"/>
              </w:rPr>
              <w:t>and confidentiality management</w:t>
            </w:r>
            <w:r w:rsidRPr="00E86F65">
              <w:rPr>
                <w:rStyle w:val="IntenseEmphasis"/>
              </w:rPr>
              <w:t>:</w:t>
            </w:r>
          </w:p>
          <w:p w14:paraId="278947F2" w14:textId="77777777" w:rsidR="00B91586" w:rsidRPr="00E86F65" w:rsidRDefault="00B91586" w:rsidP="00B91586">
            <w:pPr>
              <w:numPr>
                <w:ilvl w:val="0"/>
                <w:numId w:val="21"/>
              </w:numPr>
              <w:rPr>
                <w:rStyle w:val="IntenseEmphasis"/>
              </w:rPr>
            </w:pPr>
            <w:r w:rsidRPr="00E86F65">
              <w:rPr>
                <w:rStyle w:val="IntenseEmphasis"/>
              </w:rPr>
              <w:t>SOC 2 Type 2 Audit Report (see CC1.4 pp33)</w:t>
            </w:r>
          </w:p>
          <w:p w14:paraId="5899C456" w14:textId="77777777" w:rsidR="00B91586" w:rsidRPr="00C0010C" w:rsidRDefault="00B91586" w:rsidP="00B91586">
            <w:pPr>
              <w:numPr>
                <w:ilvl w:val="0"/>
                <w:numId w:val="21"/>
              </w:numPr>
              <w:rPr>
                <w:rFonts w:ascii="Segoe UI Light" w:eastAsia="Quattrocento Sans" w:hAnsi="Segoe UI Light" w:cs="Segoe UI Light"/>
                <w:b/>
                <w:i/>
                <w:sz w:val="20"/>
                <w:szCs w:val="20"/>
              </w:rPr>
            </w:pPr>
            <w:r w:rsidRPr="00E86F65">
              <w:rPr>
                <w:rStyle w:val="IntenseEmphasis"/>
              </w:rPr>
              <w:t xml:space="preserve">Confidentiality or non-disclosure agreements 6.10.2 in </w:t>
            </w:r>
            <w:hyperlink r:id="rId61">
              <w:r w:rsidRPr="00C0010C">
                <w:rPr>
                  <w:rFonts w:ascii="Segoe UI Light" w:eastAsia="Quattrocento Sans" w:hAnsi="Segoe UI Light" w:cs="Segoe UI Light"/>
                  <w:b/>
                  <w:i/>
                  <w:color w:val="1155CC"/>
                  <w:sz w:val="20"/>
                  <w:szCs w:val="20"/>
                  <w:u w:val="single"/>
                </w:rPr>
                <w:t>Compliance Score</w:t>
              </w:r>
            </w:hyperlink>
          </w:p>
          <w:p w14:paraId="1E0E04A4" w14:textId="77777777" w:rsidR="00B91586" w:rsidRPr="00C0010C" w:rsidRDefault="00B91586" w:rsidP="00B91586">
            <w:pPr>
              <w:rPr>
                <w:rFonts w:ascii="Segoe UI Light" w:eastAsia="Quattrocento Sans" w:hAnsi="Segoe UI Light" w:cs="Segoe UI Light"/>
                <w:b/>
                <w:i/>
                <w:sz w:val="20"/>
                <w:szCs w:val="20"/>
              </w:rPr>
            </w:pPr>
          </w:p>
          <w:p w14:paraId="6F384CD3" w14:textId="0FB32FB3" w:rsidR="00B91586" w:rsidRPr="00F73383" w:rsidRDefault="00B91586" w:rsidP="00B91586">
            <w:pPr>
              <w:rPr>
                <w:rStyle w:val="IntenseEmphasis"/>
                <w:u w:val="single"/>
              </w:rPr>
            </w:pPr>
            <w:r w:rsidRPr="00E86F65">
              <w:rPr>
                <w:rStyle w:val="IntenseEmphasis"/>
                <w:u w:val="single"/>
              </w:rPr>
              <w:t>Securing application services on public networks</w:t>
            </w:r>
          </w:p>
          <w:p w14:paraId="2CD1273A" w14:textId="08227C4C" w:rsidR="00B91586" w:rsidRPr="00E86F65" w:rsidRDefault="00B91586" w:rsidP="00B91586">
            <w:pPr>
              <w:rPr>
                <w:rStyle w:val="IntenseEmphasis"/>
              </w:rPr>
            </w:pPr>
            <w:r w:rsidRPr="00E86F65">
              <w:rPr>
                <w:rStyle w:val="IntenseEmphasis"/>
              </w:rPr>
              <w:t xml:space="preserve">Descriptions of the measures Microsoft </w:t>
            </w:r>
            <w:r w:rsidR="00322BAC">
              <w:rPr>
                <w:rStyle w:val="IntenseEmphasis"/>
              </w:rPr>
              <w:t>O</w:t>
            </w:r>
            <w:r w:rsidR="002C0D9E">
              <w:rPr>
                <w:rStyle w:val="IntenseEmphasis"/>
              </w:rPr>
              <w:t xml:space="preserve">nline </w:t>
            </w:r>
            <w:r w:rsidR="00322BAC">
              <w:rPr>
                <w:rStyle w:val="IntenseEmphasis"/>
              </w:rPr>
              <w:t>S</w:t>
            </w:r>
            <w:r w:rsidRPr="00E86F65">
              <w:rPr>
                <w:rStyle w:val="IntenseEmphasis"/>
              </w:rPr>
              <w:t>ervices take to protect data in transit, including encryption of the data, and how Microsoft services protect data that may contain personal data as it passes through public data networks, including any encryption measures:</w:t>
            </w:r>
          </w:p>
          <w:p w14:paraId="6EDAA7E5" w14:textId="77777777" w:rsidR="00B91586" w:rsidRPr="00E86F65" w:rsidRDefault="00B91586" w:rsidP="00B91586">
            <w:pPr>
              <w:numPr>
                <w:ilvl w:val="0"/>
                <w:numId w:val="31"/>
              </w:numPr>
              <w:rPr>
                <w:rStyle w:val="IntenseEmphasis"/>
              </w:rPr>
            </w:pPr>
            <w:r w:rsidRPr="00E86F65">
              <w:rPr>
                <w:rStyle w:val="IntenseEmphasis"/>
              </w:rPr>
              <w:t>Encryption in the Microsoft Cloud (see Encryption of Office 365 customer data in transit)</w:t>
            </w:r>
          </w:p>
          <w:p w14:paraId="5567F580" w14:textId="77777777" w:rsidR="00B91586" w:rsidRPr="00C0010C" w:rsidRDefault="00B91586" w:rsidP="00B91586">
            <w:pPr>
              <w:numPr>
                <w:ilvl w:val="0"/>
                <w:numId w:val="31"/>
              </w:numPr>
              <w:rPr>
                <w:rFonts w:ascii="Segoe UI Light" w:eastAsia="Quattrocento Sans" w:hAnsi="Segoe UI Light" w:cs="Segoe UI Light"/>
                <w:b/>
                <w:i/>
                <w:sz w:val="20"/>
                <w:szCs w:val="20"/>
              </w:rPr>
            </w:pPr>
            <w:r w:rsidRPr="00E86F65">
              <w:rPr>
                <w:rStyle w:val="IntenseEmphasis"/>
              </w:rPr>
              <w:t xml:space="preserve">Securing application services on public networks in </w:t>
            </w:r>
            <w:hyperlink r:id="rId62">
              <w:r w:rsidRPr="00C0010C">
                <w:rPr>
                  <w:rFonts w:ascii="Segoe UI Light" w:eastAsia="Quattrocento Sans" w:hAnsi="Segoe UI Light" w:cs="Segoe UI Light"/>
                  <w:b/>
                  <w:i/>
                  <w:color w:val="1155CC"/>
                  <w:sz w:val="20"/>
                  <w:szCs w:val="20"/>
                  <w:u w:val="single"/>
                </w:rPr>
                <w:t>Compliance Score</w:t>
              </w:r>
            </w:hyperlink>
          </w:p>
          <w:p w14:paraId="10420C57" w14:textId="77777777" w:rsidR="00B91586" w:rsidRPr="00E86F65" w:rsidRDefault="00B91586" w:rsidP="00B91586">
            <w:pPr>
              <w:rPr>
                <w:rStyle w:val="IntenseEmphasis"/>
              </w:rPr>
            </w:pPr>
          </w:p>
          <w:p w14:paraId="407CA8CF" w14:textId="0D569116" w:rsidR="00B91586" w:rsidRPr="00F73383" w:rsidRDefault="00B91586" w:rsidP="00B91586">
            <w:pPr>
              <w:rPr>
                <w:rStyle w:val="IntenseEmphasis"/>
                <w:u w:val="single"/>
              </w:rPr>
            </w:pPr>
            <w:r w:rsidRPr="00E86F65">
              <w:rPr>
                <w:rStyle w:val="IntenseEmphasis"/>
                <w:u w:val="single"/>
              </w:rPr>
              <w:t>Secure system engineering principles</w:t>
            </w:r>
          </w:p>
          <w:p w14:paraId="7F81967B" w14:textId="15EF0B6E" w:rsidR="00B91586" w:rsidRPr="00E86F65" w:rsidRDefault="00B91586" w:rsidP="00B91586">
            <w:pPr>
              <w:rPr>
                <w:rStyle w:val="IntenseEmphasis"/>
              </w:rPr>
            </w:pPr>
            <w:r w:rsidRPr="00E86F65">
              <w:rPr>
                <w:rStyle w:val="IntenseEmphasis"/>
              </w:rPr>
              <w:t>How Microsoft services include personal data protection principles as a mandatory part of our secure design/engineering principles:</w:t>
            </w:r>
          </w:p>
          <w:p w14:paraId="2976F2CF" w14:textId="77777777" w:rsidR="00B91586" w:rsidRPr="00E86F65" w:rsidRDefault="00B91586" w:rsidP="00B91586">
            <w:pPr>
              <w:numPr>
                <w:ilvl w:val="0"/>
                <w:numId w:val="8"/>
              </w:numPr>
              <w:rPr>
                <w:rStyle w:val="IntenseEmphasis"/>
              </w:rPr>
            </w:pPr>
            <w:r w:rsidRPr="00E86F65">
              <w:rPr>
                <w:rStyle w:val="IntenseEmphasis"/>
              </w:rPr>
              <w:t>SOC 2 Type 2 Audit Report (see Security Development Lifecycle pp23, CC7.1 pp45)</w:t>
            </w:r>
          </w:p>
          <w:p w14:paraId="534DA812" w14:textId="77777777" w:rsidR="00B91586" w:rsidRPr="00C0010C" w:rsidRDefault="00B91586" w:rsidP="00B91586">
            <w:pPr>
              <w:numPr>
                <w:ilvl w:val="0"/>
                <w:numId w:val="8"/>
              </w:numPr>
              <w:rPr>
                <w:rFonts w:ascii="Segoe UI Light" w:eastAsia="Quattrocento Sans" w:hAnsi="Segoe UI Light" w:cs="Segoe UI Light"/>
                <w:b/>
                <w:i/>
                <w:sz w:val="20"/>
                <w:szCs w:val="20"/>
              </w:rPr>
            </w:pPr>
            <w:r w:rsidRPr="00E86F65">
              <w:rPr>
                <w:rStyle w:val="IntenseEmphasis"/>
              </w:rPr>
              <w:t>Secure system engineering principles in</w:t>
            </w:r>
            <w:r w:rsidRPr="00C0010C">
              <w:rPr>
                <w:rFonts w:ascii="Segoe UI Light" w:eastAsia="Quattrocento Sans" w:hAnsi="Segoe UI Light" w:cs="Segoe UI Light"/>
                <w:b/>
                <w:i/>
                <w:sz w:val="20"/>
                <w:szCs w:val="20"/>
              </w:rPr>
              <w:t xml:space="preserve"> </w:t>
            </w:r>
            <w:hyperlink r:id="rId63">
              <w:r w:rsidRPr="00C0010C">
                <w:rPr>
                  <w:rFonts w:ascii="Segoe UI Light" w:eastAsia="Quattrocento Sans" w:hAnsi="Segoe UI Light" w:cs="Segoe UI Light"/>
                  <w:b/>
                  <w:i/>
                  <w:color w:val="1155CC"/>
                  <w:sz w:val="20"/>
                  <w:szCs w:val="20"/>
                  <w:u w:val="single"/>
                </w:rPr>
                <w:t>Compliance Score</w:t>
              </w:r>
            </w:hyperlink>
          </w:p>
          <w:p w14:paraId="0D9DFD62" w14:textId="77777777" w:rsidR="00B91586" w:rsidRPr="00C0010C" w:rsidRDefault="00B91586" w:rsidP="00B91586">
            <w:pPr>
              <w:rPr>
                <w:rFonts w:ascii="Segoe UI Light" w:eastAsia="Quattrocento Sans" w:hAnsi="Segoe UI Light" w:cs="Segoe UI Light"/>
                <w:b/>
                <w:i/>
                <w:sz w:val="20"/>
                <w:szCs w:val="20"/>
              </w:rPr>
            </w:pPr>
          </w:p>
          <w:p w14:paraId="1B363C33" w14:textId="1ACBFA8D" w:rsidR="00B91586" w:rsidRPr="00817134" w:rsidRDefault="00B91586" w:rsidP="00B91586">
            <w:pPr>
              <w:rPr>
                <w:rStyle w:val="IntenseEmphasis"/>
                <w:u w:val="single"/>
              </w:rPr>
            </w:pPr>
            <w:r w:rsidRPr="00E86F65">
              <w:rPr>
                <w:rStyle w:val="IntenseEmphasis"/>
                <w:u w:val="single"/>
              </w:rPr>
              <w:t>Management of information security incidents and improvements</w:t>
            </w:r>
          </w:p>
          <w:p w14:paraId="26336B91" w14:textId="7ECCDDD7" w:rsidR="00B91586" w:rsidRPr="00E86F65" w:rsidRDefault="00B91586" w:rsidP="00B91586">
            <w:pPr>
              <w:rPr>
                <w:rStyle w:val="IntenseEmphasis"/>
              </w:rPr>
            </w:pPr>
            <w:r w:rsidRPr="00E86F65">
              <w:rPr>
                <w:rStyle w:val="IntenseEmphasis"/>
              </w:rPr>
              <w:t>How Microsoft services determine if a security incident is a breach of personal data, and how we communicate the breach:</w:t>
            </w:r>
          </w:p>
          <w:p w14:paraId="1DB26DA3" w14:textId="77777777" w:rsidR="00B91586" w:rsidRPr="00E86F65" w:rsidRDefault="00B91586" w:rsidP="00B91586">
            <w:pPr>
              <w:numPr>
                <w:ilvl w:val="0"/>
                <w:numId w:val="26"/>
              </w:numPr>
              <w:rPr>
                <w:rStyle w:val="IntenseEmphasis"/>
              </w:rPr>
            </w:pPr>
            <w:r w:rsidRPr="00E86F65">
              <w:rPr>
                <w:rStyle w:val="IntenseEmphasis"/>
              </w:rPr>
              <w:lastRenderedPageBreak/>
              <w:t>Office 365 and Breach Notification Under the GDPR</w:t>
            </w:r>
          </w:p>
          <w:p w14:paraId="6124BAC6" w14:textId="77777777" w:rsidR="00B91586" w:rsidRPr="00C0010C" w:rsidRDefault="00B91586" w:rsidP="00B91586">
            <w:pPr>
              <w:numPr>
                <w:ilvl w:val="0"/>
                <w:numId w:val="26"/>
              </w:numPr>
              <w:rPr>
                <w:rFonts w:ascii="Segoe UI Light" w:eastAsia="Quattrocento Sans" w:hAnsi="Segoe UI Light" w:cs="Segoe UI Light"/>
                <w:b/>
                <w:i/>
                <w:sz w:val="20"/>
                <w:szCs w:val="20"/>
              </w:rPr>
            </w:pPr>
            <w:r w:rsidRPr="00E86F65">
              <w:rPr>
                <w:rStyle w:val="IntenseEmphasis"/>
              </w:rPr>
              <w:t xml:space="preserve">Management of information security incidents and improvements in </w:t>
            </w:r>
            <w:hyperlink r:id="rId64">
              <w:r w:rsidRPr="00C0010C">
                <w:rPr>
                  <w:rFonts w:ascii="Segoe UI Light" w:eastAsia="Quattrocento Sans" w:hAnsi="Segoe UI Light" w:cs="Segoe UI Light"/>
                  <w:b/>
                  <w:i/>
                  <w:color w:val="1155CC"/>
                  <w:sz w:val="20"/>
                  <w:szCs w:val="20"/>
                  <w:u w:val="single"/>
                </w:rPr>
                <w:t>Compliance Score</w:t>
              </w:r>
            </w:hyperlink>
          </w:p>
          <w:p w14:paraId="591E3B19" w14:textId="77777777" w:rsidR="00B91586" w:rsidRPr="00C0010C" w:rsidRDefault="00B91586" w:rsidP="00B91586">
            <w:pPr>
              <w:rPr>
                <w:rFonts w:ascii="Segoe UI Light" w:eastAsia="Quattrocento Sans" w:hAnsi="Segoe UI Light" w:cs="Segoe UI Light"/>
                <w:b/>
                <w:i/>
                <w:sz w:val="20"/>
                <w:szCs w:val="20"/>
              </w:rPr>
            </w:pPr>
          </w:p>
          <w:p w14:paraId="35AE1EEF" w14:textId="08A8EA30" w:rsidR="00B91586" w:rsidRPr="00817134" w:rsidRDefault="00B91586" w:rsidP="00B91586">
            <w:pPr>
              <w:rPr>
                <w:rStyle w:val="IntenseEmphasis"/>
                <w:u w:val="single"/>
              </w:rPr>
            </w:pPr>
            <w:r w:rsidRPr="00E86F65">
              <w:rPr>
                <w:rStyle w:val="IntenseEmphasis"/>
                <w:u w:val="single"/>
              </w:rPr>
              <w:t>Responsibilities and procedures (during information security incidents)</w:t>
            </w:r>
          </w:p>
          <w:p w14:paraId="477BABFC" w14:textId="51DC3A35" w:rsidR="00B91586" w:rsidRPr="00E86F65" w:rsidRDefault="00B91586" w:rsidP="00B91586">
            <w:pPr>
              <w:rPr>
                <w:rStyle w:val="IntenseEmphasis"/>
              </w:rPr>
            </w:pPr>
            <w:r w:rsidRPr="00E86F65">
              <w:rPr>
                <w:rStyle w:val="IntenseEmphasis"/>
              </w:rPr>
              <w:t xml:space="preserve">How to notify Microsoft services </w:t>
            </w:r>
            <w:r w:rsidR="00486059">
              <w:rPr>
                <w:rStyle w:val="IntenseEmphasis"/>
              </w:rPr>
              <w:t xml:space="preserve">in the case a </w:t>
            </w:r>
            <w:r w:rsidR="003836EC">
              <w:rPr>
                <w:rStyle w:val="IntenseEmphasis"/>
              </w:rPr>
              <w:t>security incident or breach is</w:t>
            </w:r>
            <w:r w:rsidRPr="00E86F65">
              <w:rPr>
                <w:rStyle w:val="IntenseEmphasis"/>
              </w:rPr>
              <w:t xml:space="preserve"> detect</w:t>
            </w:r>
            <w:r w:rsidR="003836EC">
              <w:rPr>
                <w:rStyle w:val="IntenseEmphasis"/>
              </w:rPr>
              <w:t>ed</w:t>
            </w:r>
            <w:r w:rsidRPr="00E86F65">
              <w:rPr>
                <w:rStyle w:val="IntenseEmphasis"/>
              </w:rPr>
              <w:t xml:space="preserve"> of personal data:</w:t>
            </w:r>
          </w:p>
          <w:p w14:paraId="6E81B27E" w14:textId="77777777" w:rsidR="00B91586" w:rsidRPr="00E86F65" w:rsidRDefault="00B91586" w:rsidP="00B91586">
            <w:pPr>
              <w:numPr>
                <w:ilvl w:val="0"/>
                <w:numId w:val="9"/>
              </w:numPr>
              <w:rPr>
                <w:rStyle w:val="IntenseEmphasis"/>
              </w:rPr>
            </w:pPr>
            <w:r w:rsidRPr="00E86F65">
              <w:rPr>
                <w:rStyle w:val="IntenseEmphasis"/>
              </w:rPr>
              <w:t>Office 365 and Breach Notification Under the GDPR</w:t>
            </w:r>
          </w:p>
          <w:p w14:paraId="00A984B6" w14:textId="77777777" w:rsidR="00B91586" w:rsidRPr="00C0010C" w:rsidRDefault="00B91586" w:rsidP="00B91586">
            <w:pPr>
              <w:numPr>
                <w:ilvl w:val="0"/>
                <w:numId w:val="9"/>
              </w:numPr>
              <w:rPr>
                <w:rFonts w:ascii="Segoe UI Light" w:eastAsia="Quattrocento Sans" w:hAnsi="Segoe UI Light" w:cs="Segoe UI Light"/>
                <w:b/>
                <w:i/>
                <w:sz w:val="20"/>
                <w:szCs w:val="20"/>
              </w:rPr>
            </w:pPr>
            <w:r w:rsidRPr="00E86F65">
              <w:rPr>
                <w:rStyle w:val="IntenseEmphasis"/>
              </w:rPr>
              <w:t>Responsibilities and procedures in</w:t>
            </w:r>
            <w:r w:rsidRPr="00C0010C">
              <w:rPr>
                <w:rFonts w:ascii="Segoe UI Light" w:eastAsia="Quattrocento Sans" w:hAnsi="Segoe UI Light" w:cs="Segoe UI Light"/>
                <w:b/>
                <w:i/>
                <w:sz w:val="20"/>
                <w:szCs w:val="20"/>
              </w:rPr>
              <w:t xml:space="preserve"> </w:t>
            </w:r>
            <w:hyperlink r:id="rId65">
              <w:r w:rsidRPr="00C0010C">
                <w:rPr>
                  <w:rFonts w:ascii="Segoe UI Light" w:eastAsia="Quattrocento Sans" w:hAnsi="Segoe UI Light" w:cs="Segoe UI Light"/>
                  <w:b/>
                  <w:i/>
                  <w:color w:val="1155CC"/>
                  <w:sz w:val="20"/>
                  <w:szCs w:val="20"/>
                  <w:u w:val="single"/>
                </w:rPr>
                <w:t>Compliance Score</w:t>
              </w:r>
            </w:hyperlink>
          </w:p>
          <w:p w14:paraId="0254F431" w14:textId="77777777" w:rsidR="00B91586" w:rsidRPr="00C0010C" w:rsidRDefault="00B91586" w:rsidP="00B91586">
            <w:pPr>
              <w:rPr>
                <w:rFonts w:ascii="Segoe UI Light" w:eastAsia="Quattrocento Sans" w:hAnsi="Segoe UI Light" w:cs="Segoe UI Light"/>
                <w:b/>
                <w:i/>
                <w:sz w:val="20"/>
                <w:szCs w:val="20"/>
              </w:rPr>
            </w:pPr>
          </w:p>
          <w:p w14:paraId="55ACAD40" w14:textId="77777777" w:rsidR="00817134" w:rsidRDefault="00B91586" w:rsidP="00B91586">
            <w:pPr>
              <w:rPr>
                <w:rStyle w:val="IntenseEmphasis"/>
                <w:u w:val="single"/>
              </w:rPr>
            </w:pPr>
            <w:r w:rsidRPr="00E86F65">
              <w:rPr>
                <w:rStyle w:val="IntenseEmphasis"/>
                <w:u w:val="single"/>
              </w:rPr>
              <w:t>Response to information security incidents</w:t>
            </w:r>
          </w:p>
          <w:p w14:paraId="55527E2F" w14:textId="63447E43" w:rsidR="00B91586" w:rsidRPr="00817134" w:rsidRDefault="00B91586" w:rsidP="00B91586">
            <w:pPr>
              <w:rPr>
                <w:rStyle w:val="IntenseEmphasis"/>
                <w:u w:val="single"/>
              </w:rPr>
            </w:pPr>
            <w:r w:rsidRPr="00E86F65">
              <w:rPr>
                <w:rStyle w:val="IntenseEmphasis"/>
              </w:rPr>
              <w:t xml:space="preserve">Descriptions of the information Microsoft </w:t>
            </w:r>
            <w:r w:rsidR="00512092">
              <w:rPr>
                <w:rStyle w:val="IntenseEmphasis"/>
              </w:rPr>
              <w:t xml:space="preserve">online </w:t>
            </w:r>
            <w:r w:rsidRPr="00E86F65">
              <w:rPr>
                <w:rStyle w:val="IntenseEmphasis"/>
              </w:rPr>
              <w:t xml:space="preserve">services provide to help </w:t>
            </w:r>
            <w:r w:rsidR="00512092">
              <w:rPr>
                <w:rStyle w:val="IntenseEmphasis"/>
              </w:rPr>
              <w:t xml:space="preserve">a customer </w:t>
            </w:r>
            <w:r w:rsidRPr="00E86F65">
              <w:rPr>
                <w:rStyle w:val="IntenseEmphasis"/>
              </w:rPr>
              <w:t>decide if a breach of personal data has occurred.</w:t>
            </w:r>
          </w:p>
          <w:p w14:paraId="58BFBC25" w14:textId="77777777" w:rsidR="00B91586" w:rsidRPr="00E86F65" w:rsidRDefault="00B91586" w:rsidP="00B91586">
            <w:pPr>
              <w:numPr>
                <w:ilvl w:val="0"/>
                <w:numId w:val="10"/>
              </w:numPr>
              <w:rPr>
                <w:rStyle w:val="IntenseEmphasis"/>
              </w:rPr>
            </w:pPr>
            <w:r w:rsidRPr="00E86F65">
              <w:rPr>
                <w:rStyle w:val="IntenseEmphasis"/>
              </w:rPr>
              <w:t>Office 365 and Breach Notification Under the GDPR</w:t>
            </w:r>
          </w:p>
          <w:p w14:paraId="4EA1C6EF" w14:textId="77777777" w:rsidR="00B91586" w:rsidRPr="00C0010C" w:rsidRDefault="00B91586" w:rsidP="00B91586">
            <w:pPr>
              <w:numPr>
                <w:ilvl w:val="0"/>
                <w:numId w:val="10"/>
              </w:numPr>
              <w:rPr>
                <w:rFonts w:ascii="Segoe UI Light" w:eastAsia="Quattrocento Sans" w:hAnsi="Segoe UI Light" w:cs="Segoe UI Light"/>
                <w:b/>
                <w:i/>
                <w:sz w:val="20"/>
                <w:szCs w:val="20"/>
              </w:rPr>
            </w:pPr>
            <w:r w:rsidRPr="00E86F65">
              <w:rPr>
                <w:rStyle w:val="IntenseEmphasis"/>
              </w:rPr>
              <w:t>Response to information security incidents in</w:t>
            </w:r>
            <w:r w:rsidRPr="00C0010C">
              <w:rPr>
                <w:rFonts w:ascii="Segoe UI Light" w:eastAsia="Quattrocento Sans" w:hAnsi="Segoe UI Light" w:cs="Segoe UI Light"/>
                <w:b/>
                <w:i/>
                <w:sz w:val="20"/>
                <w:szCs w:val="20"/>
              </w:rPr>
              <w:t xml:space="preserve"> </w:t>
            </w:r>
            <w:hyperlink r:id="rId66">
              <w:r w:rsidRPr="00C0010C">
                <w:rPr>
                  <w:rFonts w:ascii="Segoe UI Light" w:eastAsia="Quattrocento Sans" w:hAnsi="Segoe UI Light" w:cs="Segoe UI Light"/>
                  <w:b/>
                  <w:i/>
                  <w:color w:val="1155CC"/>
                  <w:sz w:val="20"/>
                  <w:szCs w:val="20"/>
                  <w:u w:val="single"/>
                </w:rPr>
                <w:t>Compliance Score</w:t>
              </w:r>
            </w:hyperlink>
          </w:p>
          <w:p w14:paraId="2F59A374" w14:textId="77777777" w:rsidR="00B91586" w:rsidRPr="00E86F65" w:rsidRDefault="00B91586" w:rsidP="00B91586">
            <w:pPr>
              <w:rPr>
                <w:rStyle w:val="IntenseEmphasis"/>
              </w:rPr>
            </w:pPr>
          </w:p>
          <w:p w14:paraId="1CE070CF" w14:textId="77777777" w:rsidR="00B91586" w:rsidRPr="00E86F65" w:rsidRDefault="00B91586" w:rsidP="00B91586">
            <w:pPr>
              <w:rPr>
                <w:rStyle w:val="IntenseEmphasis"/>
                <w:u w:val="single"/>
              </w:rPr>
            </w:pPr>
            <w:r w:rsidRPr="00E86F65">
              <w:rPr>
                <w:rStyle w:val="IntenseEmphasis"/>
                <w:u w:val="single"/>
              </w:rPr>
              <w:t>Protection of records</w:t>
            </w:r>
          </w:p>
          <w:p w14:paraId="69547C9B" w14:textId="77777777" w:rsidR="00B91586" w:rsidRPr="00E86F65" w:rsidRDefault="00B91586" w:rsidP="00B91586">
            <w:pPr>
              <w:rPr>
                <w:rStyle w:val="IntenseEmphasis"/>
              </w:rPr>
            </w:pPr>
            <w:r w:rsidRPr="00E86F65">
              <w:rPr>
                <w:rStyle w:val="IntenseEmphasis"/>
              </w:rPr>
              <w:t>How Microsoft services store records relating to the processing of personal data:</w:t>
            </w:r>
          </w:p>
          <w:p w14:paraId="693D241E" w14:textId="77777777" w:rsidR="00B91586" w:rsidRPr="00E86F65" w:rsidRDefault="00B91586" w:rsidP="00B91586">
            <w:pPr>
              <w:rPr>
                <w:rStyle w:val="IntenseEmphasis"/>
              </w:rPr>
            </w:pPr>
          </w:p>
          <w:p w14:paraId="699F7C9F" w14:textId="77777777" w:rsidR="00B91586" w:rsidRPr="00E86F65" w:rsidRDefault="00B91586" w:rsidP="00B91586">
            <w:pPr>
              <w:numPr>
                <w:ilvl w:val="0"/>
                <w:numId w:val="20"/>
              </w:numPr>
              <w:rPr>
                <w:rStyle w:val="IntenseEmphasis"/>
              </w:rPr>
            </w:pPr>
            <w:r w:rsidRPr="00E86F65">
              <w:rPr>
                <w:rStyle w:val="IntenseEmphasis"/>
              </w:rPr>
              <w:t>Search the audit log in Office 365 Security and Compliance Center</w:t>
            </w:r>
          </w:p>
          <w:p w14:paraId="267CC4EB" w14:textId="77777777" w:rsidR="00B91586" w:rsidRPr="00E86F65" w:rsidRDefault="00B91586" w:rsidP="00B91586">
            <w:pPr>
              <w:numPr>
                <w:ilvl w:val="0"/>
                <w:numId w:val="20"/>
              </w:numPr>
              <w:rPr>
                <w:rStyle w:val="IntenseEmphasis"/>
              </w:rPr>
            </w:pPr>
            <w:r w:rsidRPr="00E86F65">
              <w:rPr>
                <w:rStyle w:val="IntenseEmphasis"/>
              </w:rPr>
              <w:t>Microsoft Office 365 ISO/IEC 27001:2013 ISMS Statement of Applicability (see A.18.1.3)</w:t>
            </w:r>
          </w:p>
          <w:p w14:paraId="45347590" w14:textId="61D9DD81" w:rsidR="00B91586" w:rsidRPr="00930A6E" w:rsidRDefault="00B91586" w:rsidP="00B91586">
            <w:pPr>
              <w:numPr>
                <w:ilvl w:val="0"/>
                <w:numId w:val="20"/>
              </w:numPr>
              <w:rPr>
                <w:rStyle w:val="IntenseEmphasis"/>
              </w:rPr>
            </w:pPr>
            <w:r w:rsidRPr="00E86F65">
              <w:rPr>
                <w:rStyle w:val="IntenseEmphasis"/>
              </w:rPr>
              <w:t>Office 365 ISMS Manual (see 9 Performance evaluation)</w:t>
            </w:r>
          </w:p>
        </w:tc>
      </w:tr>
    </w:tbl>
    <w:p w14:paraId="0AC1533F" w14:textId="587D0121" w:rsidR="00F77806" w:rsidRDefault="00F77806">
      <w:pPr>
        <w:rPr>
          <w:rFonts w:ascii="Segoe UI Light" w:eastAsia="Quattrocento Sans" w:hAnsi="Segoe UI Light" w:cs="Segoe UI Light"/>
          <w:sz w:val="20"/>
          <w:szCs w:val="20"/>
        </w:rPr>
      </w:pPr>
      <w:bookmarkStart w:id="39" w:name="bookmark=id.23ckvvd" w:colFirst="0" w:colLast="0"/>
      <w:bookmarkStart w:id="40" w:name="_heading=h.ihv636" w:colFirst="0" w:colLast="0"/>
      <w:bookmarkEnd w:id="39"/>
      <w:bookmarkEnd w:id="40"/>
    </w:p>
    <w:p w14:paraId="4EA144B3" w14:textId="1BD56E95" w:rsidR="00E4534B" w:rsidRDefault="00E4534B">
      <w:pPr>
        <w:rPr>
          <w:rFonts w:ascii="Segoe UI Light" w:eastAsia="Quattrocento Sans" w:hAnsi="Segoe UI Light" w:cs="Segoe UI Light"/>
          <w:sz w:val="20"/>
          <w:szCs w:val="20"/>
        </w:rPr>
      </w:pPr>
    </w:p>
    <w:p w14:paraId="65FFFEA7" w14:textId="4B3BAA77" w:rsidR="00E4534B" w:rsidRDefault="00E4534B">
      <w:pPr>
        <w:rPr>
          <w:rFonts w:ascii="Segoe UI Light" w:eastAsia="Quattrocento Sans" w:hAnsi="Segoe UI Light" w:cs="Segoe UI Light"/>
          <w:sz w:val="20"/>
          <w:szCs w:val="20"/>
        </w:rPr>
      </w:pPr>
    </w:p>
    <w:p w14:paraId="4B077E68" w14:textId="728E451E" w:rsidR="00E4534B" w:rsidRDefault="00E4534B">
      <w:pPr>
        <w:rPr>
          <w:rFonts w:ascii="Segoe UI Light" w:eastAsia="Quattrocento Sans" w:hAnsi="Segoe UI Light" w:cs="Segoe UI Light"/>
          <w:sz w:val="20"/>
          <w:szCs w:val="20"/>
        </w:rPr>
      </w:pPr>
    </w:p>
    <w:p w14:paraId="56FE7BF2" w14:textId="4C84E97F" w:rsidR="00E4534B" w:rsidRDefault="00E4534B">
      <w:pPr>
        <w:rPr>
          <w:rFonts w:ascii="Segoe UI Light" w:eastAsia="Quattrocento Sans" w:hAnsi="Segoe UI Light" w:cs="Segoe UI Light"/>
          <w:sz w:val="20"/>
          <w:szCs w:val="20"/>
        </w:rPr>
      </w:pPr>
    </w:p>
    <w:p w14:paraId="21FE7BD0" w14:textId="663C8045" w:rsidR="00E4534B" w:rsidRDefault="00E4534B">
      <w:pPr>
        <w:rPr>
          <w:rFonts w:ascii="Segoe UI Light" w:eastAsia="Quattrocento Sans" w:hAnsi="Segoe UI Light" w:cs="Segoe UI Light"/>
          <w:sz w:val="20"/>
          <w:szCs w:val="20"/>
        </w:rPr>
      </w:pPr>
    </w:p>
    <w:p w14:paraId="3A11BCD2" w14:textId="0658C060" w:rsidR="00E4534B" w:rsidRDefault="00E4534B">
      <w:pPr>
        <w:rPr>
          <w:rFonts w:ascii="Segoe UI Light" w:eastAsia="Quattrocento Sans" w:hAnsi="Segoe UI Light" w:cs="Segoe UI Light"/>
          <w:sz w:val="20"/>
          <w:szCs w:val="20"/>
        </w:rPr>
      </w:pPr>
    </w:p>
    <w:p w14:paraId="54846165" w14:textId="77777777" w:rsidR="00E4534B" w:rsidRPr="00C0010C" w:rsidRDefault="00E4534B">
      <w:pPr>
        <w:rPr>
          <w:rFonts w:ascii="Segoe UI Light" w:eastAsia="Quattrocento Sans" w:hAnsi="Segoe UI Light" w:cs="Segoe UI Light"/>
          <w:sz w:val="20"/>
          <w:szCs w:val="20"/>
        </w:rPr>
      </w:pPr>
    </w:p>
    <w:p w14:paraId="524A5A94" w14:textId="74E6E2A5" w:rsidR="00DD0FE7" w:rsidRPr="008454D0" w:rsidRDefault="006D3F67" w:rsidP="00897F3F">
      <w:pPr>
        <w:pStyle w:val="Heading1"/>
        <w:numPr>
          <w:ilvl w:val="0"/>
          <w:numId w:val="38"/>
        </w:numPr>
        <w:rPr>
          <w:rFonts w:ascii="Segoe UI Light" w:hAnsi="Segoe UI Light" w:cs="Segoe UI Light"/>
        </w:rPr>
      </w:pPr>
      <w:bookmarkStart w:id="41" w:name="_Toc46385889"/>
      <w:r w:rsidRPr="008454D0">
        <w:rPr>
          <w:rFonts w:ascii="Segoe UI Light" w:hAnsi="Segoe UI Light" w:cs="Segoe UI Light"/>
        </w:rPr>
        <w:lastRenderedPageBreak/>
        <w:t>Data Processors and International Transfers</w:t>
      </w:r>
      <w:bookmarkEnd w:id="41"/>
    </w:p>
    <w:p w14:paraId="352D5016" w14:textId="284EA05F" w:rsidR="00F77806" w:rsidRDefault="004B246F">
      <w:pPr>
        <w:rPr>
          <w:rStyle w:val="IntenseEmphasis"/>
        </w:rPr>
      </w:pPr>
      <w:r w:rsidRPr="00E86F65">
        <w:rPr>
          <w:rStyle w:val="IntenseEmphasis"/>
        </w:rPr>
        <w:t>This section covers the use and sharing of data as part of the envisaged processing activity outside your organization. You</w:t>
      </w:r>
      <w:r w:rsidR="00DB4E82">
        <w:rPr>
          <w:rStyle w:val="IntenseEmphasis"/>
        </w:rPr>
        <w:t xml:space="preserve"> (the customer</w:t>
      </w:r>
      <w:r w:rsidR="00C7493B">
        <w:rPr>
          <w:rStyle w:val="IntenseEmphasis"/>
        </w:rPr>
        <w:t xml:space="preserve"> and Microsoft) </w:t>
      </w:r>
      <w:r w:rsidRPr="00E86F65">
        <w:rPr>
          <w:rStyle w:val="IntenseEmphasis"/>
        </w:rPr>
        <w:t xml:space="preserve">may use external/third party sub-processors, share data for a variety of purposes, and transfer data internationally. These factors have important implications for GDPR compliance and are </w:t>
      </w:r>
      <w:r w:rsidR="0001798C">
        <w:rPr>
          <w:rStyle w:val="IntenseEmphasis"/>
        </w:rPr>
        <w:t xml:space="preserve">additionally </w:t>
      </w:r>
      <w:r w:rsidRPr="00E86F65">
        <w:rPr>
          <w:rStyle w:val="IntenseEmphasis"/>
        </w:rPr>
        <w:t>considered here.</w:t>
      </w:r>
      <w:r w:rsidR="0037551F">
        <w:rPr>
          <w:rStyle w:val="IntenseEmphasis"/>
        </w:rPr>
        <w:t xml:space="preserve"> It may be helpful to reference and make connections to </w:t>
      </w:r>
      <w:r w:rsidR="004D6594">
        <w:rPr>
          <w:rStyle w:val="IntenseEmphasis"/>
        </w:rPr>
        <w:t>Section 2.2 of this document where the data narrative describes processing</w:t>
      </w:r>
      <w:r w:rsidR="00E0030A">
        <w:rPr>
          <w:rStyle w:val="IntenseEmphasis"/>
        </w:rPr>
        <w:t xml:space="preserve">. </w:t>
      </w:r>
    </w:p>
    <w:p w14:paraId="6EE3C71D" w14:textId="77777777" w:rsidR="004B246F" w:rsidRPr="00E86F65" w:rsidRDefault="004B246F">
      <w:pPr>
        <w:rPr>
          <w:rStyle w:val="IntenseEmphasis"/>
        </w:rPr>
      </w:pPr>
    </w:p>
    <w:tbl>
      <w:tblPr>
        <w:tblW w:w="1295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2970"/>
        <w:gridCol w:w="9980"/>
      </w:tblGrid>
      <w:tr w:rsidR="00842F92" w:rsidRPr="00C0010C" w14:paraId="6D098400" w14:textId="77777777" w:rsidTr="543E2ABB">
        <w:trPr>
          <w:trHeight w:val="87"/>
        </w:trPr>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428AC21D" w14:textId="5C9F5EBA" w:rsidR="00842F92" w:rsidRPr="00004355" w:rsidRDefault="00842F92" w:rsidP="00842F92">
            <w:pPr>
              <w:rPr>
                <w:rFonts w:ascii="Segoe UI Light" w:eastAsia="Quattrocento Sans" w:hAnsi="Segoe UI Light" w:cs="Segoe UI Light"/>
                <w:color w:val="FFFFFF"/>
                <w:sz w:val="20"/>
                <w:szCs w:val="20"/>
              </w:rPr>
            </w:pPr>
            <w:r w:rsidRPr="008454D0">
              <w:rPr>
                <w:rFonts w:ascii="Segoe UI Light" w:eastAsia="Quattrocento Sans" w:hAnsi="Segoe UI Light" w:cs="Segoe UI Light"/>
                <w:b/>
                <w:bCs/>
                <w:color w:val="FFFFFF" w:themeColor="background1"/>
                <w:sz w:val="20"/>
                <w:szCs w:val="20"/>
              </w:rPr>
              <w:t>Title</w:t>
            </w:r>
          </w:p>
        </w:tc>
        <w:tc>
          <w:tcPr>
            <w:tcW w:w="99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045B3A4" w14:textId="0A7C92F2" w:rsidR="00842F92" w:rsidRPr="00004355" w:rsidRDefault="00842F92" w:rsidP="00842F92">
            <w:pPr>
              <w:rPr>
                <w:rStyle w:val="IntenseEmphasis"/>
              </w:rPr>
            </w:pPr>
            <w:r w:rsidRPr="008454D0">
              <w:rPr>
                <w:rFonts w:ascii="Segoe UI Light" w:hAnsi="Segoe UI Light" w:cs="Segoe UI Light"/>
                <w:b/>
                <w:bCs/>
                <w:sz w:val="20"/>
                <w:szCs w:val="20"/>
              </w:rPr>
              <w:t>Description</w:t>
            </w:r>
          </w:p>
        </w:tc>
      </w:tr>
      <w:tr w:rsidR="00842F92" w:rsidRPr="00C0010C" w14:paraId="080BF69D" w14:textId="77777777" w:rsidTr="543E2ABB">
        <w:trPr>
          <w:trHeight w:val="840"/>
        </w:trPr>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39B78760" w14:textId="4FA02EED" w:rsidR="00842F92" w:rsidRPr="00C0010C" w:rsidRDefault="009667B4" w:rsidP="00842F92">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5.1 </w:t>
            </w:r>
            <w:r w:rsidR="00842F92" w:rsidRPr="00C0010C">
              <w:rPr>
                <w:rFonts w:ascii="Segoe UI Light" w:eastAsia="Quattrocento Sans" w:hAnsi="Segoe UI Light" w:cs="Segoe UI Light"/>
                <w:color w:val="FFFFFF"/>
                <w:sz w:val="20"/>
                <w:szCs w:val="20"/>
              </w:rPr>
              <w:t xml:space="preserve">Specify the jurisdiction(s) where the processing </w:t>
            </w:r>
            <w:r w:rsidR="00F40CBA" w:rsidRPr="00C0010C">
              <w:rPr>
                <w:rFonts w:ascii="Segoe UI Light" w:eastAsia="Quattrocento Sans" w:hAnsi="Segoe UI Light" w:cs="Segoe UI Light"/>
                <w:color w:val="FFFFFF"/>
                <w:sz w:val="20"/>
                <w:szCs w:val="20"/>
              </w:rPr>
              <w:t>activity</w:t>
            </w:r>
            <w:r w:rsidR="0067602F">
              <w:rPr>
                <w:rFonts w:ascii="Segoe UI Light" w:eastAsia="Quattrocento Sans" w:hAnsi="Segoe UI Light" w:cs="Segoe UI Light"/>
                <w:color w:val="FFFFFF"/>
                <w:sz w:val="20"/>
                <w:szCs w:val="20"/>
              </w:rPr>
              <w:t>(</w:t>
            </w:r>
            <w:r w:rsidR="00842F92" w:rsidRPr="00C0010C">
              <w:rPr>
                <w:rFonts w:ascii="Segoe UI Light" w:eastAsia="Quattrocento Sans" w:hAnsi="Segoe UI Light" w:cs="Segoe UI Light"/>
                <w:color w:val="FFFFFF"/>
                <w:sz w:val="20"/>
                <w:szCs w:val="20"/>
              </w:rPr>
              <w:t>s) will take place (will the processing take place in data centers in specific locations or cloud services hosted from specific locations? E.g. Data capture in Europe, data review in India, data storage in the USA, data backup in Australia)</w:t>
            </w:r>
          </w:p>
        </w:tc>
        <w:tc>
          <w:tcPr>
            <w:tcW w:w="99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157CC06" w14:textId="17A118F2" w:rsidR="00842F92" w:rsidRPr="00E86F65" w:rsidRDefault="002C024F" w:rsidP="00842F92">
            <w:pPr>
              <w:rPr>
                <w:rStyle w:val="IntenseEmphasis"/>
              </w:rPr>
            </w:pPr>
            <w:r>
              <w:rPr>
                <w:rStyle w:val="IntenseEmphasis"/>
                <w:u w:val="single"/>
              </w:rPr>
              <w:t>Note</w:t>
            </w:r>
            <w:r w:rsidR="00842F92" w:rsidRPr="00E86F65">
              <w:rPr>
                <w:rStyle w:val="IntenseEmphasis"/>
              </w:rPr>
              <w:t xml:space="preserve">: Include necessary information from your perspective depending on </w:t>
            </w:r>
            <w:r w:rsidR="00B267FB">
              <w:rPr>
                <w:rStyle w:val="IntenseEmphasis"/>
              </w:rPr>
              <w:t>the specific</w:t>
            </w:r>
            <w:r w:rsidR="00842F92" w:rsidRPr="00E86F65">
              <w:rPr>
                <w:rStyle w:val="IntenseEmphasis"/>
              </w:rPr>
              <w:t xml:space="preserve"> geographical location and mode of deployment</w:t>
            </w:r>
            <w:r w:rsidR="00B267FB">
              <w:rPr>
                <w:rStyle w:val="IntenseEmphasis"/>
              </w:rPr>
              <w:t xml:space="preserve"> that is applicable</w:t>
            </w:r>
            <w:r w:rsidR="00842F92" w:rsidRPr="00E86F65">
              <w:rPr>
                <w:rStyle w:val="IntenseEmphasis"/>
              </w:rPr>
              <w:t xml:space="preserve">. Additional information from Microsoft in this regard </w:t>
            </w:r>
            <w:r w:rsidR="00663321">
              <w:rPr>
                <w:rStyle w:val="IntenseEmphasis"/>
              </w:rPr>
              <w:t xml:space="preserve">may be located in the </w:t>
            </w:r>
            <w:r w:rsidR="00842F92" w:rsidRPr="00E86F65">
              <w:rPr>
                <w:rStyle w:val="IntenseEmphasis"/>
              </w:rPr>
              <w:t xml:space="preserve">OSTs and/or the </w:t>
            </w:r>
            <w:r w:rsidR="00663321">
              <w:rPr>
                <w:rStyle w:val="IntenseEmphasis"/>
              </w:rPr>
              <w:t xml:space="preserve">DPA and additionally described </w:t>
            </w:r>
            <w:r w:rsidR="00E840B4">
              <w:rPr>
                <w:rStyle w:val="IntenseEmphasis"/>
              </w:rPr>
              <w:t>in</w:t>
            </w:r>
            <w:r w:rsidR="00095677">
              <w:rPr>
                <w:rStyle w:val="IntenseEmphasis"/>
              </w:rPr>
              <w:t xml:space="preserve"> the </w:t>
            </w:r>
            <w:hyperlink r:id="rId67" w:history="1">
              <w:r w:rsidR="00095677" w:rsidRPr="00A11409">
                <w:rPr>
                  <w:rStyle w:val="Hyperlink"/>
                  <w:rFonts w:ascii="Segoe UI Light" w:eastAsia="Quattrocento Sans" w:hAnsi="Segoe UI Light" w:cs="Segoe UI Light"/>
                  <w:b/>
                  <w:bCs/>
                  <w:i/>
                  <w:iCs/>
                  <w:sz w:val="20"/>
                  <w:szCs w:val="20"/>
                </w:rPr>
                <w:t xml:space="preserve">Trust Center </w:t>
              </w:r>
              <w:r w:rsidR="00E02B5D" w:rsidRPr="00A11409">
                <w:rPr>
                  <w:rStyle w:val="Hyperlink"/>
                  <w:rFonts w:ascii="Segoe UI Light" w:eastAsia="Quattrocento Sans" w:hAnsi="Segoe UI Light" w:cs="Segoe UI Light"/>
                  <w:b/>
                  <w:bCs/>
                  <w:i/>
                  <w:iCs/>
                  <w:sz w:val="20"/>
                  <w:szCs w:val="20"/>
                </w:rPr>
                <w:t>data location</w:t>
              </w:r>
              <w:r w:rsidR="007C099E" w:rsidRPr="00A11409">
                <w:rPr>
                  <w:rStyle w:val="Hyperlink"/>
                  <w:rFonts w:ascii="Segoe UI Light" w:eastAsia="Quattrocento Sans" w:hAnsi="Segoe UI Light" w:cs="Segoe UI Light"/>
                  <w:b/>
                  <w:bCs/>
                  <w:i/>
                  <w:iCs/>
                  <w:sz w:val="20"/>
                  <w:szCs w:val="20"/>
                </w:rPr>
                <w:t xml:space="preserve"> guidance</w:t>
              </w:r>
            </w:hyperlink>
            <w:r w:rsidR="00842F92" w:rsidRPr="00E86F65">
              <w:rPr>
                <w:rStyle w:val="IntenseEmphasis"/>
              </w:rPr>
              <w:t xml:space="preserve">. </w:t>
            </w:r>
          </w:p>
          <w:p w14:paraId="0199E5A7" w14:textId="2A77247A" w:rsidR="00842F92" w:rsidRPr="00541DF4" w:rsidRDefault="00842F92" w:rsidP="0003406D">
            <w:pPr>
              <w:spacing w:after="120"/>
              <w:jc w:val="both"/>
              <w:rPr>
                <w:rFonts w:ascii="Segoe UI Light" w:eastAsia="Quattrocento Sans" w:hAnsi="Segoe UI Light" w:cs="Segoe UI Light"/>
                <w:sz w:val="20"/>
                <w:szCs w:val="20"/>
                <w:highlight w:val="white"/>
              </w:rPr>
            </w:pPr>
          </w:p>
        </w:tc>
      </w:tr>
      <w:tr w:rsidR="00842F92" w:rsidRPr="00C0010C" w14:paraId="725A0521" w14:textId="77777777" w:rsidTr="543E2ABB">
        <w:trPr>
          <w:trHeight w:val="840"/>
        </w:trPr>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057AD2B4" w14:textId="462DCC65" w:rsidR="00842F92" w:rsidRPr="00C0010C" w:rsidRDefault="009667B4" w:rsidP="00842F92">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5.2 </w:t>
            </w:r>
            <w:r w:rsidR="00842F92" w:rsidRPr="00C0010C">
              <w:rPr>
                <w:rFonts w:ascii="Segoe UI Light" w:eastAsia="Quattrocento Sans" w:hAnsi="Segoe UI Light" w:cs="Segoe UI Light"/>
                <w:color w:val="FFFFFF"/>
                <w:sz w:val="20"/>
                <w:szCs w:val="20"/>
              </w:rPr>
              <w:t>Could personal data be shared/transferred outside of the EEA? If so, explain where to, how data is transferred and by whom?</w:t>
            </w:r>
          </w:p>
        </w:tc>
        <w:tc>
          <w:tcPr>
            <w:tcW w:w="99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3F1E675" w14:textId="77777777" w:rsidR="00842F92" w:rsidRPr="00C0010C" w:rsidRDefault="00842F92" w:rsidP="00842F92">
            <w:pPr>
              <w:rPr>
                <w:rFonts w:ascii="Segoe UI Light" w:eastAsia="Quattrocento Sans" w:hAnsi="Segoe UI Light" w:cs="Segoe UI Light"/>
                <w:sz w:val="20"/>
                <w:szCs w:val="20"/>
              </w:rPr>
            </w:pPr>
          </w:p>
          <w:p w14:paraId="1175E189" w14:textId="77777777" w:rsidR="00842F92" w:rsidRPr="00C0010C" w:rsidRDefault="00842F92" w:rsidP="00842F92">
            <w:pPr>
              <w:spacing w:before="240"/>
              <w:jc w:val="both"/>
              <w:rPr>
                <w:rFonts w:ascii="Segoe UI Light" w:eastAsia="Quattrocento Sans" w:hAnsi="Segoe UI Light" w:cs="Segoe UI Light"/>
                <w:color w:val="1C437E"/>
                <w:sz w:val="20"/>
                <w:szCs w:val="20"/>
              </w:rPr>
            </w:pPr>
          </w:p>
        </w:tc>
      </w:tr>
      <w:tr w:rsidR="00842F92" w:rsidRPr="00C0010C" w14:paraId="68CEE24D" w14:textId="77777777" w:rsidTr="543E2ABB">
        <w:trPr>
          <w:trHeight w:val="840"/>
        </w:trPr>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140F1EB0" w14:textId="4B35185A" w:rsidR="00842F92" w:rsidRPr="00C0010C" w:rsidRDefault="002223AB" w:rsidP="00842F92">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5.3 </w:t>
            </w:r>
            <w:r w:rsidR="00842F92" w:rsidRPr="00C0010C">
              <w:rPr>
                <w:rFonts w:ascii="Segoe UI Light" w:eastAsia="Quattrocento Sans" w:hAnsi="Segoe UI Light" w:cs="Segoe UI Light"/>
                <w:color w:val="FFFFFF"/>
                <w:sz w:val="20"/>
                <w:szCs w:val="20"/>
              </w:rPr>
              <w:t>Will a contract be put in place with</w:t>
            </w:r>
            <w:r w:rsidR="006C48B0">
              <w:rPr>
                <w:rFonts w:ascii="Segoe UI Light" w:eastAsia="Quattrocento Sans" w:hAnsi="Segoe UI Light" w:cs="Segoe UI Light"/>
                <w:color w:val="FFFFFF"/>
                <w:sz w:val="20"/>
                <w:szCs w:val="20"/>
              </w:rPr>
              <w:t xml:space="preserve"> </w:t>
            </w:r>
            <w:r w:rsidR="0059233B">
              <w:rPr>
                <w:rFonts w:ascii="Segoe UI Light" w:eastAsia="Quattrocento Sans" w:hAnsi="Segoe UI Light" w:cs="Segoe UI Light"/>
                <w:color w:val="FFFFFF"/>
                <w:sz w:val="20"/>
                <w:szCs w:val="20"/>
              </w:rPr>
              <w:t>third</w:t>
            </w:r>
            <w:r w:rsidR="00842F92" w:rsidRPr="00C0010C">
              <w:rPr>
                <w:rFonts w:ascii="Segoe UI Light" w:eastAsia="Quattrocento Sans" w:hAnsi="Segoe UI Light" w:cs="Segoe UI Light"/>
                <w:color w:val="FFFFFF"/>
                <w:sz w:val="20"/>
                <w:szCs w:val="20"/>
              </w:rPr>
              <w:t xml:space="preserve"> parties containing customer’s GDPR clauses?</w:t>
            </w:r>
          </w:p>
          <w:p w14:paraId="2318EF74" w14:textId="77777777" w:rsidR="00842F92" w:rsidRPr="00C0010C" w:rsidRDefault="00842F92" w:rsidP="00842F92">
            <w:pPr>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 </w:t>
            </w:r>
          </w:p>
          <w:p w14:paraId="1AAE3C24" w14:textId="5FB16FDF" w:rsidR="00842F92" w:rsidRPr="00C0010C" w:rsidRDefault="00842F92" w:rsidP="00842F92">
            <w:pPr>
              <w:rPr>
                <w:rFonts w:ascii="Segoe UI Light" w:eastAsia="Quattrocento Sans" w:hAnsi="Segoe UI Light" w:cs="Segoe UI Light"/>
                <w:color w:val="FFFFFF"/>
                <w:sz w:val="20"/>
                <w:szCs w:val="20"/>
              </w:rPr>
            </w:pPr>
            <w:r w:rsidRPr="543E2ABB">
              <w:rPr>
                <w:rFonts w:ascii="Segoe UI Light" w:eastAsia="Quattrocento Sans" w:hAnsi="Segoe UI Light" w:cs="Segoe UI Light"/>
                <w:color w:val="FFFFFF" w:themeColor="background1"/>
                <w:sz w:val="20"/>
                <w:szCs w:val="20"/>
              </w:rPr>
              <w:t xml:space="preserve">If a contract is already in place, provide details of the person </w:t>
            </w:r>
            <w:r w:rsidRPr="543E2ABB">
              <w:rPr>
                <w:rFonts w:ascii="Segoe UI Light" w:eastAsia="Quattrocento Sans" w:hAnsi="Segoe UI Light" w:cs="Segoe UI Light"/>
                <w:color w:val="FFFFFF" w:themeColor="background1"/>
                <w:sz w:val="20"/>
                <w:szCs w:val="20"/>
              </w:rPr>
              <w:lastRenderedPageBreak/>
              <w:t>(solicitor or procurement) who has verified it contains the customer’s GDPR clauses – attach a copy of the contract if possible. [Where personal data is transferred outside of the EEA, adequate safeguards should be in place e.g. Model Clauses, or to an Adequate Country]</w:t>
            </w:r>
          </w:p>
        </w:tc>
        <w:tc>
          <w:tcPr>
            <w:tcW w:w="99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479EE9E" w14:textId="2A4FD192" w:rsidR="005531BC" w:rsidRPr="00E86F65" w:rsidRDefault="005531BC" w:rsidP="005531BC">
            <w:pPr>
              <w:rPr>
                <w:rStyle w:val="IntenseEmphasis"/>
              </w:rPr>
            </w:pPr>
            <w:r>
              <w:rPr>
                <w:rStyle w:val="IntenseEmphasis"/>
                <w:u w:val="single"/>
              </w:rPr>
              <w:lastRenderedPageBreak/>
              <w:t>Note</w:t>
            </w:r>
            <w:r w:rsidRPr="00E86F65">
              <w:rPr>
                <w:rStyle w:val="IntenseEmphasis"/>
              </w:rPr>
              <w:t xml:space="preserve">: Include necessary information from your perspective as required, based on your assessment. </w:t>
            </w:r>
          </w:p>
          <w:p w14:paraId="748FC91C" w14:textId="0C7E22A2" w:rsidR="000D5B9E" w:rsidRPr="00E86F65" w:rsidRDefault="00907E44" w:rsidP="00F445AA">
            <w:pPr>
              <w:spacing w:before="240"/>
              <w:jc w:val="both"/>
              <w:rPr>
                <w:rStyle w:val="IntenseEmphasis"/>
              </w:rPr>
            </w:pPr>
            <w:r>
              <w:rPr>
                <w:rStyle w:val="IntenseEmphasis"/>
              </w:rPr>
              <w:t>As</w:t>
            </w:r>
            <w:r w:rsidR="000D5B9E">
              <w:rPr>
                <w:rStyle w:val="IntenseEmphasis"/>
              </w:rPr>
              <w:t xml:space="preserve"> related to Microsoft, per the terms of the Microsoft OST/DPA and how </w:t>
            </w:r>
            <w:r w:rsidR="00477F32">
              <w:rPr>
                <w:rStyle w:val="IntenseEmphasis"/>
              </w:rPr>
              <w:t xml:space="preserve">data is transferred, </w:t>
            </w:r>
            <w:r w:rsidR="00E0030A">
              <w:rPr>
                <w:rStyle w:val="IntenseEmphasis"/>
              </w:rPr>
              <w:t>shared,</w:t>
            </w:r>
            <w:r w:rsidR="00477F32">
              <w:rPr>
                <w:rStyle w:val="IntenseEmphasis"/>
              </w:rPr>
              <w:t xml:space="preserve"> and stored. This content may already</w:t>
            </w:r>
            <w:r w:rsidR="0096430E">
              <w:rPr>
                <w:rStyle w:val="IntenseEmphasis"/>
              </w:rPr>
              <w:t xml:space="preserve"> </w:t>
            </w:r>
            <w:r w:rsidR="008928C3">
              <w:rPr>
                <w:rStyle w:val="IntenseEmphasis"/>
              </w:rPr>
              <w:t>be</w:t>
            </w:r>
            <w:r w:rsidR="00477F32">
              <w:rPr>
                <w:rStyle w:val="IntenseEmphasis"/>
              </w:rPr>
              <w:t xml:space="preserve"> described in section 2.2 of this document</w:t>
            </w:r>
            <w:r w:rsidR="00E0030A">
              <w:rPr>
                <w:rStyle w:val="IntenseEmphasis"/>
              </w:rPr>
              <w:t xml:space="preserve">. </w:t>
            </w:r>
          </w:p>
          <w:p w14:paraId="3186CF63" w14:textId="77777777" w:rsidR="00842F92" w:rsidRPr="00E86F65" w:rsidRDefault="00842F92" w:rsidP="00842F92">
            <w:pPr>
              <w:jc w:val="both"/>
              <w:rPr>
                <w:rStyle w:val="IntenseEmphasis"/>
              </w:rPr>
            </w:pPr>
            <w:bookmarkStart w:id="42" w:name="_heading=h.32hioqz" w:colFirst="0" w:colLast="0"/>
            <w:bookmarkEnd w:id="42"/>
          </w:p>
          <w:p w14:paraId="1BCED505" w14:textId="77777777" w:rsidR="00842F92" w:rsidRPr="00E86F65" w:rsidRDefault="00842F92" w:rsidP="00842F92">
            <w:pPr>
              <w:spacing w:before="240"/>
              <w:ind w:left="180"/>
              <w:jc w:val="both"/>
              <w:rPr>
                <w:rStyle w:val="IntenseEmphasis"/>
              </w:rPr>
            </w:pPr>
          </w:p>
        </w:tc>
      </w:tr>
      <w:tr w:rsidR="00842F92" w:rsidRPr="00C0010C" w14:paraId="7086EF11" w14:textId="77777777" w:rsidTr="543E2ABB">
        <w:trPr>
          <w:trHeight w:val="840"/>
        </w:trPr>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2A2A0BA7" w14:textId="217F093C" w:rsidR="00842F92" w:rsidRPr="00C0010C" w:rsidRDefault="002223AB" w:rsidP="00842F92">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5.4 </w:t>
            </w:r>
            <w:r w:rsidR="00842F92" w:rsidRPr="00C0010C">
              <w:rPr>
                <w:rFonts w:ascii="Segoe UI Light" w:eastAsia="Quattrocento Sans" w:hAnsi="Segoe UI Light" w:cs="Segoe UI Light"/>
                <w:color w:val="FFFFFF"/>
                <w:sz w:val="20"/>
                <w:szCs w:val="20"/>
              </w:rPr>
              <w:t>State how you will monitor data processor’s compliance with Data Protection requirements e.g. 3rd party audits</w:t>
            </w:r>
          </w:p>
        </w:tc>
        <w:tc>
          <w:tcPr>
            <w:tcW w:w="99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9FD5D90" w14:textId="0458E460" w:rsidR="00C52135" w:rsidRDefault="002C024F" w:rsidP="00842F92">
            <w:pPr>
              <w:rPr>
                <w:rStyle w:val="IntenseEmphasis"/>
              </w:rPr>
            </w:pPr>
            <w:r>
              <w:rPr>
                <w:rStyle w:val="IntenseEmphasis"/>
                <w:u w:val="single"/>
              </w:rPr>
              <w:t>Note</w:t>
            </w:r>
            <w:r w:rsidR="00842F92" w:rsidRPr="00E86F65">
              <w:rPr>
                <w:rStyle w:val="IntenseEmphasis"/>
              </w:rPr>
              <w:t xml:space="preserve">: </w:t>
            </w:r>
            <w:r w:rsidR="00C52135" w:rsidRPr="00E86F65">
              <w:rPr>
                <w:rStyle w:val="IntenseEmphasis"/>
              </w:rPr>
              <w:t xml:space="preserve">Include necessary information from your </w:t>
            </w:r>
            <w:r w:rsidR="00364809">
              <w:rPr>
                <w:rStyle w:val="IntenseEmphasis"/>
              </w:rPr>
              <w:t xml:space="preserve"> </w:t>
            </w:r>
            <w:r w:rsidR="00C52135" w:rsidRPr="00E86F65">
              <w:rPr>
                <w:rStyle w:val="IntenseEmphasis"/>
              </w:rPr>
              <w:t xml:space="preserve"> perspective in your </w:t>
            </w:r>
            <w:r w:rsidR="00364809">
              <w:rPr>
                <w:rStyle w:val="IntenseEmphasis"/>
              </w:rPr>
              <w:t xml:space="preserve"> </w:t>
            </w:r>
            <w:r w:rsidR="00C52135" w:rsidRPr="00E86F65">
              <w:rPr>
                <w:rStyle w:val="IntenseEmphasis"/>
              </w:rPr>
              <w:t xml:space="preserve"> DPIA as required, based on your assessment. </w:t>
            </w:r>
          </w:p>
          <w:p w14:paraId="7BB7F70B" w14:textId="77777777" w:rsidR="00C52135" w:rsidRDefault="00C52135" w:rsidP="00842F92">
            <w:pPr>
              <w:rPr>
                <w:rStyle w:val="IntenseEmphasis"/>
              </w:rPr>
            </w:pPr>
          </w:p>
          <w:p w14:paraId="1DFFD704" w14:textId="1429FDB7" w:rsidR="00842F92" w:rsidRPr="00C0010C" w:rsidRDefault="00842F92" w:rsidP="00842F92">
            <w:pPr>
              <w:rPr>
                <w:rFonts w:ascii="Segoe UI Light" w:eastAsia="Quattrocento Sans" w:hAnsi="Segoe UI Light" w:cs="Segoe UI Light"/>
                <w:b/>
                <w:i/>
                <w:color w:val="1155CC"/>
                <w:sz w:val="20"/>
                <w:szCs w:val="20"/>
                <w:u w:val="single"/>
              </w:rPr>
            </w:pPr>
            <w:r w:rsidRPr="00E86F65">
              <w:rPr>
                <w:rStyle w:val="IntenseEmphasis"/>
              </w:rPr>
              <w:t xml:space="preserve">Microsoft provides access to a range of compliance resources including independent audit reports for Microsoft's </w:t>
            </w:r>
            <w:r w:rsidR="004832B1">
              <w:rPr>
                <w:rStyle w:val="IntenseEmphasis"/>
              </w:rPr>
              <w:t>c</w:t>
            </w:r>
            <w:r w:rsidRPr="00E86F65">
              <w:rPr>
                <w:rStyle w:val="IntenseEmphasis"/>
              </w:rPr>
              <w:t xml:space="preserve">loud services, which provide information about compliance with data protection standards and regulatory requirements, such as International Organization for Standardization (ISO), Service Organization Controls (SOC), National Institute of Standards and Technology (NIST), Federal Risk and Authorization Management Program (FedRAMP), and the General Data Protection Regulation (GDPR). These are provided through its </w:t>
            </w:r>
            <w:hyperlink r:id="rId68">
              <w:r w:rsidRPr="00C0010C">
                <w:rPr>
                  <w:rFonts w:ascii="Segoe UI Light" w:eastAsia="Quattrocento Sans" w:hAnsi="Segoe UI Light" w:cs="Segoe UI Light"/>
                  <w:b/>
                  <w:i/>
                  <w:color w:val="1155CC"/>
                  <w:sz w:val="20"/>
                  <w:szCs w:val="20"/>
                  <w:u w:val="single"/>
                </w:rPr>
                <w:t>Service Trust Portal</w:t>
              </w:r>
            </w:hyperlink>
            <w:r w:rsidRPr="00C0010C">
              <w:rPr>
                <w:rFonts w:ascii="Segoe UI Light" w:eastAsia="Quattrocento Sans" w:hAnsi="Segoe UI Light" w:cs="Segoe UI Light"/>
                <w:b/>
                <w:i/>
                <w:color w:val="1155CC"/>
                <w:sz w:val="20"/>
                <w:szCs w:val="20"/>
                <w:u w:val="single"/>
              </w:rPr>
              <w:t>.</w:t>
            </w:r>
          </w:p>
          <w:p w14:paraId="7AE874BD" w14:textId="77777777" w:rsidR="00842F92" w:rsidRPr="00C0010C" w:rsidRDefault="00842F92" w:rsidP="00842F92">
            <w:pPr>
              <w:rPr>
                <w:rFonts w:ascii="Segoe UI Light" w:eastAsia="Quattrocento Sans" w:hAnsi="Segoe UI Light" w:cs="Segoe UI Light"/>
                <w:b/>
                <w:i/>
                <w:color w:val="1155CC"/>
                <w:sz w:val="20"/>
                <w:szCs w:val="20"/>
                <w:u w:val="single"/>
              </w:rPr>
            </w:pPr>
          </w:p>
          <w:p w14:paraId="42D37105" w14:textId="36CBAADA" w:rsidR="00842F92" w:rsidRPr="00E86F65" w:rsidRDefault="00842F92" w:rsidP="00842F92">
            <w:pPr>
              <w:rPr>
                <w:rStyle w:val="IntenseEmphasis"/>
              </w:rPr>
            </w:pPr>
            <w:r w:rsidRPr="00E86F65">
              <w:rPr>
                <w:rStyle w:val="IntenseEmphasis"/>
              </w:rPr>
              <w:t>Additionally, the D</w:t>
            </w:r>
            <w:r w:rsidR="00170E47">
              <w:rPr>
                <w:rStyle w:val="IntenseEmphasis"/>
              </w:rPr>
              <w:t xml:space="preserve">PA and </w:t>
            </w:r>
            <w:r w:rsidRPr="00E86F65">
              <w:rPr>
                <w:rStyle w:val="IntenseEmphasis"/>
              </w:rPr>
              <w:t>OST contains the following relevant Microsoft obligations</w:t>
            </w:r>
            <w:r w:rsidR="00170E47">
              <w:rPr>
                <w:rStyle w:val="IntenseEmphasis"/>
              </w:rPr>
              <w:t xml:space="preserve"> for illustrative purposes please see the expanded details on the contractual terms </w:t>
            </w:r>
            <w:r w:rsidR="007B0BD1">
              <w:rPr>
                <w:rStyle w:val="IntenseEmphasis"/>
              </w:rPr>
              <w:t>themselves:</w:t>
            </w:r>
            <w:r w:rsidRPr="00E86F65">
              <w:rPr>
                <w:rStyle w:val="IntenseEmphasis"/>
              </w:rPr>
              <w:t xml:space="preserve"> </w:t>
            </w:r>
          </w:p>
          <w:p w14:paraId="44A3981F" w14:textId="77777777" w:rsidR="00842F92" w:rsidRPr="00E86F65" w:rsidRDefault="00842F92" w:rsidP="00842F92">
            <w:pPr>
              <w:rPr>
                <w:rStyle w:val="IntenseEmphasis"/>
              </w:rPr>
            </w:pPr>
          </w:p>
          <w:p w14:paraId="4435F58B" w14:textId="27AE3157" w:rsidR="00842F92" w:rsidRPr="00C0010C" w:rsidRDefault="00842F92" w:rsidP="00842F92">
            <w:pPr>
              <w:spacing w:after="120"/>
              <w:rPr>
                <w:rFonts w:ascii="Segoe UI Light" w:eastAsia="Quattrocento Sans" w:hAnsi="Segoe UI Light" w:cs="Segoe UI Light"/>
                <w:b/>
                <w:i/>
                <w:sz w:val="20"/>
                <w:szCs w:val="20"/>
              </w:rPr>
            </w:pPr>
            <w:r w:rsidRPr="00E86F65">
              <w:rPr>
                <w:rStyle w:val="IntenseEmphasis"/>
                <w:u w:val="single"/>
              </w:rPr>
              <w:t>Data Subject Rights; Assistance with Requests</w:t>
            </w:r>
          </w:p>
          <w:p w14:paraId="6519C044" w14:textId="77777777" w:rsidR="00842F92" w:rsidRPr="00E86F65" w:rsidRDefault="00842F92" w:rsidP="00842F92">
            <w:pPr>
              <w:spacing w:after="120"/>
              <w:rPr>
                <w:rStyle w:val="IntenseEmphasis"/>
                <w:u w:val="single"/>
              </w:rPr>
            </w:pPr>
            <w:r w:rsidRPr="00E86F65">
              <w:rPr>
                <w:rStyle w:val="IntenseEmphasis"/>
                <w:u w:val="single"/>
              </w:rPr>
              <w:t>Auditing Compliance</w:t>
            </w:r>
          </w:p>
          <w:p w14:paraId="2300851D" w14:textId="77777777" w:rsidR="00842F92" w:rsidRPr="00E86F65" w:rsidRDefault="00842F92" w:rsidP="00842F92">
            <w:pPr>
              <w:spacing w:before="240" w:after="120"/>
              <w:rPr>
                <w:rStyle w:val="IntenseEmphasis"/>
                <w:u w:val="single"/>
              </w:rPr>
            </w:pPr>
            <w:r w:rsidRPr="00E86F65">
              <w:rPr>
                <w:rStyle w:val="IntenseEmphasis"/>
                <w:u w:val="single"/>
              </w:rPr>
              <w:t>Security Incident Notification</w:t>
            </w:r>
          </w:p>
          <w:p w14:paraId="32CCA948" w14:textId="03DF5850" w:rsidR="00842F92" w:rsidRPr="00A10FFD" w:rsidRDefault="00842F92" w:rsidP="00A10FFD">
            <w:pPr>
              <w:rPr>
                <w:rFonts w:ascii="Segoe UI Light" w:eastAsia="Quattrocento Sans" w:hAnsi="Segoe UI Light" w:cs="Segoe UI Light"/>
                <w:b/>
                <w:i/>
                <w:color w:val="1F497D" w:themeColor="text2"/>
                <w:sz w:val="20"/>
                <w:szCs w:val="20"/>
              </w:rPr>
            </w:pPr>
          </w:p>
        </w:tc>
      </w:tr>
      <w:tr w:rsidR="00842F92" w:rsidRPr="00C0010C" w14:paraId="652E2A35" w14:textId="77777777" w:rsidTr="543E2ABB">
        <w:trPr>
          <w:trHeight w:val="840"/>
        </w:trPr>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44061" w:themeFill="accent1" w:themeFillShade="80"/>
            <w:tcMar>
              <w:top w:w="100" w:type="dxa"/>
              <w:left w:w="100" w:type="dxa"/>
              <w:bottom w:w="100" w:type="dxa"/>
              <w:right w:w="100" w:type="dxa"/>
            </w:tcMar>
          </w:tcPr>
          <w:p w14:paraId="0794C1EC" w14:textId="793BDD95" w:rsidR="00842F92" w:rsidRPr="00C0010C" w:rsidRDefault="002223AB" w:rsidP="00842F92">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5.5 Is there</w:t>
            </w:r>
            <w:r w:rsidR="00842F92" w:rsidRPr="00C0010C">
              <w:rPr>
                <w:rFonts w:ascii="Segoe UI Light" w:eastAsia="Quattrocento Sans" w:hAnsi="Segoe UI Light" w:cs="Segoe UI Light"/>
                <w:color w:val="FFFFFF"/>
                <w:sz w:val="20"/>
                <w:szCs w:val="20"/>
              </w:rPr>
              <w:t xml:space="preserve"> any EDPB approved code of conduct or certification scheme?</w:t>
            </w:r>
          </w:p>
        </w:tc>
        <w:tc>
          <w:tcPr>
            <w:tcW w:w="99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0E03A6C" w14:textId="404FF5BB" w:rsidR="00842F92" w:rsidRPr="00C0010C" w:rsidRDefault="00537614" w:rsidP="00FA27B1">
            <w:pPr>
              <w:spacing w:before="240" w:line="240" w:lineRule="auto"/>
              <w:rPr>
                <w:rFonts w:ascii="Segoe UI Light" w:eastAsia="Quattrocento Sans" w:hAnsi="Segoe UI Light" w:cs="Segoe UI Light"/>
                <w:sz w:val="20"/>
                <w:szCs w:val="20"/>
              </w:rPr>
            </w:pPr>
            <w:r w:rsidRPr="00FA27B1">
              <w:rPr>
                <w:rStyle w:val="IntenseEmphasis"/>
              </w:rPr>
              <w:t xml:space="preserve">Note: </w:t>
            </w:r>
            <w:r w:rsidRPr="00321623">
              <w:rPr>
                <w:rStyle w:val="IntenseEmphasis"/>
              </w:rPr>
              <w:t xml:space="preserve">Codes </w:t>
            </w:r>
            <w:r w:rsidR="006B633E" w:rsidRPr="00321623">
              <w:rPr>
                <w:rStyle w:val="IntenseEmphasis"/>
              </w:rPr>
              <w:t>of conduct</w:t>
            </w:r>
            <w:r w:rsidR="00B95525" w:rsidRPr="00321623">
              <w:rPr>
                <w:rStyle w:val="IntenseEmphasis"/>
              </w:rPr>
              <w:t xml:space="preserve"> </w:t>
            </w:r>
            <w:r w:rsidRPr="00321623">
              <w:rPr>
                <w:rStyle w:val="IntenseEmphasis"/>
              </w:rPr>
              <w:t xml:space="preserve">are </w:t>
            </w:r>
            <w:r w:rsidR="00B95525" w:rsidRPr="00321623">
              <w:rPr>
                <w:rStyle w:val="IntenseEmphasis"/>
              </w:rPr>
              <w:t>mechanism</w:t>
            </w:r>
            <w:r w:rsidR="009E556A">
              <w:rPr>
                <w:rStyle w:val="IntenseEmphasis"/>
              </w:rPr>
              <w:t>s</w:t>
            </w:r>
            <w:r w:rsidRPr="00321623">
              <w:rPr>
                <w:rStyle w:val="IntenseEmphasis"/>
              </w:rPr>
              <w:t xml:space="preserve"> which can be used to assist </w:t>
            </w:r>
            <w:r w:rsidR="004F5A1E">
              <w:rPr>
                <w:rStyle w:val="IntenseEmphasis"/>
              </w:rPr>
              <w:t xml:space="preserve">an </w:t>
            </w:r>
            <w:r w:rsidR="004F5A1E" w:rsidRPr="00321623">
              <w:rPr>
                <w:rStyle w:val="IntenseEmphasis"/>
              </w:rPr>
              <w:t>organization</w:t>
            </w:r>
            <w:r w:rsidRPr="00321623">
              <w:rPr>
                <w:rStyle w:val="IntenseEmphasis"/>
              </w:rPr>
              <w:t xml:space="preserve"> in demonstrating their GDPR compliance</w:t>
            </w:r>
            <w:r w:rsidR="004F5A1E">
              <w:rPr>
                <w:rStyle w:val="IntenseEmphasis"/>
              </w:rPr>
              <w:t xml:space="preserve"> and may be not applicable in all situations but worth identifying if they exist. </w:t>
            </w:r>
          </w:p>
        </w:tc>
      </w:tr>
    </w:tbl>
    <w:p w14:paraId="0C4CB21B" w14:textId="77777777" w:rsidR="00F77806" w:rsidRPr="00C0010C" w:rsidRDefault="00F77806">
      <w:pPr>
        <w:rPr>
          <w:rFonts w:ascii="Segoe UI Light" w:eastAsia="Quattrocento Sans" w:hAnsi="Segoe UI Light" w:cs="Segoe UI Light"/>
          <w:sz w:val="20"/>
          <w:szCs w:val="20"/>
        </w:rPr>
      </w:pPr>
    </w:p>
    <w:p w14:paraId="75597186" w14:textId="77777777" w:rsidR="00F77806" w:rsidRPr="00C0010C" w:rsidRDefault="006D3F67">
      <w:pPr>
        <w:rPr>
          <w:rFonts w:ascii="Segoe UI Light" w:eastAsia="Quattrocento Sans" w:hAnsi="Segoe UI Light" w:cs="Segoe UI Light"/>
          <w:sz w:val="20"/>
          <w:szCs w:val="20"/>
        </w:rPr>
      </w:pPr>
      <w:bookmarkStart w:id="43" w:name="_heading=h.1hmsyys" w:colFirst="0" w:colLast="0"/>
      <w:bookmarkEnd w:id="43"/>
      <w:r w:rsidRPr="00C0010C">
        <w:rPr>
          <w:rFonts w:ascii="Segoe UI Light" w:hAnsi="Segoe UI Light" w:cs="Segoe UI Light"/>
        </w:rPr>
        <w:br w:type="page"/>
      </w:r>
    </w:p>
    <w:p w14:paraId="587B9C29" w14:textId="5F85981F" w:rsidR="00DD0FE7" w:rsidRPr="008454D0" w:rsidRDefault="006D3F67" w:rsidP="00897F3F">
      <w:pPr>
        <w:pStyle w:val="Heading1"/>
        <w:numPr>
          <w:ilvl w:val="0"/>
          <w:numId w:val="38"/>
        </w:numPr>
        <w:rPr>
          <w:rFonts w:ascii="Segoe UI Light" w:hAnsi="Segoe UI Light" w:cs="Segoe UI Light"/>
        </w:rPr>
      </w:pPr>
      <w:bookmarkStart w:id="44" w:name="_Toc34808686"/>
      <w:bookmarkStart w:id="45" w:name="_Toc34809283"/>
      <w:bookmarkStart w:id="46" w:name="_Toc34809702"/>
      <w:bookmarkStart w:id="47" w:name="_Toc34824693"/>
      <w:bookmarkStart w:id="48" w:name="bookmark=id.41mghml" w:colFirst="0" w:colLast="0"/>
      <w:bookmarkStart w:id="49" w:name="_Toc46385890"/>
      <w:bookmarkEnd w:id="44"/>
      <w:bookmarkEnd w:id="45"/>
      <w:bookmarkEnd w:id="46"/>
      <w:bookmarkEnd w:id="47"/>
      <w:bookmarkEnd w:id="48"/>
      <w:r w:rsidRPr="008454D0">
        <w:rPr>
          <w:rFonts w:ascii="Segoe UI Light" w:hAnsi="Segoe UI Light" w:cs="Segoe UI Light"/>
        </w:rPr>
        <w:lastRenderedPageBreak/>
        <w:t>Stakeholder engagement</w:t>
      </w:r>
      <w:bookmarkEnd w:id="49"/>
    </w:p>
    <w:p w14:paraId="1922C855" w14:textId="251E5348" w:rsidR="00DD0FE7" w:rsidRPr="00E86F65" w:rsidRDefault="004B246F" w:rsidP="00E86F65">
      <w:pPr>
        <w:rPr>
          <w:rStyle w:val="IntenseEmphasis"/>
        </w:rPr>
      </w:pPr>
      <w:r w:rsidRPr="00E86F65">
        <w:rPr>
          <w:rStyle w:val="IntenseEmphasis"/>
        </w:rPr>
        <w:t>This section of the DPIA helps take a holistic view of the various multidisciplinary stakeholders involved in the DPIA process and account for their views and recommendations. These may be within the organization or external stakeholders.</w:t>
      </w:r>
    </w:p>
    <w:p w14:paraId="08F1315E" w14:textId="77777777" w:rsidR="00DD0FE7" w:rsidRPr="00C0010C" w:rsidRDefault="00DD0FE7">
      <w:pPr>
        <w:rPr>
          <w:rFonts w:ascii="Segoe UI Light" w:eastAsia="Quattrocento Sans" w:hAnsi="Segoe UI Light" w:cs="Segoe UI Light"/>
          <w:sz w:val="20"/>
          <w:szCs w:val="20"/>
        </w:rPr>
      </w:pPr>
    </w:p>
    <w:tbl>
      <w:tblPr>
        <w:tblW w:w="12950" w:type="dxa"/>
        <w:tblBorders>
          <w:top w:val="nil"/>
          <w:left w:val="nil"/>
          <w:bottom w:val="nil"/>
          <w:right w:val="nil"/>
          <w:insideH w:val="nil"/>
          <w:insideV w:val="nil"/>
        </w:tblBorders>
        <w:tblLayout w:type="fixed"/>
        <w:tblCellMar>
          <w:top w:w="100" w:type="dxa"/>
          <w:left w:w="100" w:type="dxa"/>
          <w:bottom w:w="100" w:type="dxa"/>
          <w:right w:w="100" w:type="dxa"/>
        </w:tblCellMar>
        <w:tblLook w:val="0620" w:firstRow="1" w:lastRow="0" w:firstColumn="0" w:lastColumn="0" w:noHBand="1" w:noVBand="1"/>
      </w:tblPr>
      <w:tblGrid>
        <w:gridCol w:w="3000"/>
        <w:gridCol w:w="9950"/>
      </w:tblGrid>
      <w:tr w:rsidR="00842F92" w:rsidRPr="00C0010C" w14:paraId="72DC5C06" w14:textId="77777777" w:rsidTr="008454D0">
        <w:trPr>
          <w:trHeight w:val="213"/>
        </w:trPr>
        <w:tc>
          <w:tcPr>
            <w:tcW w:w="300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902F3C3" w14:textId="3A7C2E48" w:rsidR="00842F92" w:rsidRPr="00004355" w:rsidRDefault="00842F92" w:rsidP="00842F92">
            <w:pPr>
              <w:widowControl w:val="0"/>
              <w:rPr>
                <w:rFonts w:ascii="Segoe UI Light" w:eastAsia="Quattrocento Sans" w:hAnsi="Segoe UI Light" w:cs="Segoe UI Light"/>
                <w:color w:val="FFFFFF"/>
                <w:sz w:val="20"/>
                <w:szCs w:val="20"/>
              </w:rPr>
            </w:pPr>
            <w:r w:rsidRPr="008454D0">
              <w:rPr>
                <w:rFonts w:ascii="Segoe UI Light" w:eastAsia="Quattrocento Sans" w:hAnsi="Segoe UI Light" w:cs="Segoe UI Light"/>
                <w:b/>
                <w:bCs/>
                <w:color w:val="FFFFFF" w:themeColor="background1"/>
                <w:sz w:val="20"/>
                <w:szCs w:val="20"/>
              </w:rPr>
              <w:t>Title</w:t>
            </w:r>
          </w:p>
        </w:tc>
        <w:tc>
          <w:tcPr>
            <w:tcW w:w="9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4E45E6" w14:textId="5E1B7835" w:rsidR="00842F92" w:rsidRPr="00004355" w:rsidRDefault="00842F92" w:rsidP="00842F92">
            <w:pPr>
              <w:rPr>
                <w:rStyle w:val="IntenseEmphasis"/>
              </w:rPr>
            </w:pPr>
            <w:r w:rsidRPr="008454D0">
              <w:rPr>
                <w:rFonts w:ascii="Segoe UI Light" w:hAnsi="Segoe UI Light" w:cs="Segoe UI Light"/>
                <w:b/>
                <w:bCs/>
                <w:sz w:val="20"/>
                <w:szCs w:val="20"/>
              </w:rPr>
              <w:t>Description</w:t>
            </w:r>
          </w:p>
        </w:tc>
      </w:tr>
      <w:tr w:rsidR="00A87AD1" w:rsidRPr="00C0010C" w14:paraId="761E188B" w14:textId="77777777" w:rsidTr="008454D0">
        <w:trPr>
          <w:trHeight w:val="840"/>
        </w:trPr>
        <w:tc>
          <w:tcPr>
            <w:tcW w:w="300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212E8DF" w14:textId="62CAAD38" w:rsidR="00A87AD1" w:rsidRPr="00C0010C" w:rsidRDefault="005411A6" w:rsidP="00A87AD1">
            <w:pPr>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 xml:space="preserve">6.1 </w:t>
            </w:r>
            <w:r w:rsidR="00A87AD1" w:rsidRPr="00C0010C">
              <w:rPr>
                <w:rFonts w:ascii="Segoe UI Light" w:eastAsia="Quattrocento Sans" w:hAnsi="Segoe UI Light" w:cs="Segoe UI Light"/>
                <w:color w:val="FFFFFF"/>
                <w:sz w:val="20"/>
                <w:szCs w:val="20"/>
              </w:rPr>
              <w:t>Customer stakeholders involved in completing this DPIA</w:t>
            </w:r>
          </w:p>
          <w:p w14:paraId="5A7CB503" w14:textId="77777777" w:rsidR="00A87AD1" w:rsidRPr="00C0010C" w:rsidRDefault="00A87AD1" w:rsidP="00A87AD1">
            <w:pPr>
              <w:rPr>
                <w:rFonts w:ascii="Segoe UI Light" w:eastAsia="Quattrocento Sans" w:hAnsi="Segoe UI Light" w:cs="Segoe UI Light"/>
                <w:color w:val="FFFFFF"/>
                <w:sz w:val="20"/>
                <w:szCs w:val="20"/>
              </w:rPr>
            </w:pPr>
          </w:p>
          <w:p w14:paraId="7D39139F" w14:textId="77777777" w:rsidR="00A87AD1" w:rsidRPr="00C0010C" w:rsidRDefault="00A87AD1" w:rsidP="00A87AD1">
            <w:pPr>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Please include all key stakeholders involved, e.g. </w:t>
            </w:r>
          </w:p>
          <w:p w14:paraId="11B2AB4F" w14:textId="77777777" w:rsidR="00A87AD1" w:rsidRPr="00C0010C" w:rsidRDefault="00A87AD1" w:rsidP="00A87AD1">
            <w:pPr>
              <w:numPr>
                <w:ilvl w:val="0"/>
                <w:numId w:val="11"/>
              </w:numPr>
              <w:ind w:left="36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DPO / Office of DPO</w:t>
            </w:r>
          </w:p>
          <w:p w14:paraId="0E62A296" w14:textId="77777777" w:rsidR="00A87AD1" w:rsidRPr="00C0010C" w:rsidRDefault="00A87AD1" w:rsidP="00A87AD1">
            <w:pPr>
              <w:numPr>
                <w:ilvl w:val="0"/>
                <w:numId w:val="11"/>
              </w:numPr>
              <w:ind w:left="36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Risk and compliance </w:t>
            </w:r>
          </w:p>
          <w:p w14:paraId="79040066" w14:textId="77777777" w:rsidR="00A87AD1" w:rsidRPr="00C0010C" w:rsidRDefault="00A87AD1" w:rsidP="00A87AD1">
            <w:pPr>
              <w:numPr>
                <w:ilvl w:val="0"/>
                <w:numId w:val="11"/>
              </w:numPr>
              <w:ind w:left="36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 xml:space="preserve">Legal </w:t>
            </w:r>
          </w:p>
          <w:p w14:paraId="299033D4" w14:textId="77777777" w:rsidR="00A87AD1" w:rsidRPr="00C0010C" w:rsidRDefault="00A87AD1" w:rsidP="00A87AD1">
            <w:pPr>
              <w:numPr>
                <w:ilvl w:val="0"/>
                <w:numId w:val="11"/>
              </w:numPr>
              <w:ind w:left="36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Product/Project Manager</w:t>
            </w:r>
          </w:p>
          <w:p w14:paraId="1C211FB7" w14:textId="5E036483" w:rsidR="00A87AD1" w:rsidRPr="00C0010C" w:rsidRDefault="001C5DF7" w:rsidP="00A87AD1">
            <w:pPr>
              <w:numPr>
                <w:ilvl w:val="0"/>
                <w:numId w:val="11"/>
              </w:numPr>
              <w:ind w:left="36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Internal</w:t>
            </w:r>
            <w:r w:rsidR="003A44E8">
              <w:rPr>
                <w:rFonts w:ascii="Segoe UI Light" w:eastAsia="Quattrocento Sans" w:hAnsi="Segoe UI Light" w:cs="Segoe UI Light"/>
                <w:color w:val="FFFFFF"/>
                <w:sz w:val="20"/>
                <w:szCs w:val="20"/>
              </w:rPr>
              <w:t xml:space="preserve"> </w:t>
            </w:r>
            <w:r w:rsidR="00A87AD1" w:rsidRPr="00C0010C">
              <w:rPr>
                <w:rFonts w:ascii="Segoe UI Light" w:eastAsia="Quattrocento Sans" w:hAnsi="Segoe UI Light" w:cs="Segoe UI Light"/>
                <w:color w:val="FFFFFF"/>
                <w:sz w:val="20"/>
                <w:szCs w:val="20"/>
              </w:rPr>
              <w:t>Data Protection SME</w:t>
            </w:r>
          </w:p>
          <w:p w14:paraId="64092D4F" w14:textId="77777777" w:rsidR="00A87AD1" w:rsidRDefault="00A87AD1" w:rsidP="00A87AD1">
            <w:pPr>
              <w:widowControl w:val="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NIST/Cybersecurity</w:t>
            </w:r>
          </w:p>
          <w:p w14:paraId="6F0B4FCE" w14:textId="77777777" w:rsidR="00762CAB" w:rsidRDefault="00762CAB" w:rsidP="00A87AD1">
            <w:pPr>
              <w:widowControl w:val="0"/>
              <w:rPr>
                <w:rFonts w:ascii="Segoe UI Light" w:eastAsia="Quattrocento Sans" w:hAnsi="Segoe UI Light" w:cs="Segoe UI Light"/>
                <w:color w:val="FFFFFF"/>
                <w:sz w:val="20"/>
                <w:szCs w:val="20"/>
              </w:rPr>
            </w:pPr>
          </w:p>
          <w:p w14:paraId="650C7539" w14:textId="56D41014" w:rsidR="00762CAB" w:rsidRPr="00C0010C" w:rsidRDefault="00762CAB" w:rsidP="00A87AD1">
            <w:pPr>
              <w:widowControl w:val="0"/>
              <w:rPr>
                <w:rFonts w:ascii="Segoe UI Light" w:eastAsia="Quattrocento Sans" w:hAnsi="Segoe UI Light" w:cs="Segoe UI Light"/>
                <w:color w:val="FFFFFF"/>
                <w:sz w:val="20"/>
                <w:szCs w:val="20"/>
              </w:rPr>
            </w:pPr>
            <w:r w:rsidRPr="00C0010C">
              <w:rPr>
                <w:rFonts w:ascii="Segoe UI Light" w:eastAsia="Quattrocento Sans" w:hAnsi="Segoe UI Light" w:cs="Segoe UI Light"/>
                <w:color w:val="FFFFFF"/>
                <w:sz w:val="20"/>
                <w:szCs w:val="20"/>
              </w:rPr>
              <w:t>In addition to those who have supported the completion of this DPIA are they any other internal stakeholders who need to be made aware?</w:t>
            </w:r>
          </w:p>
        </w:tc>
        <w:tc>
          <w:tcPr>
            <w:tcW w:w="9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F9FAFA" w14:textId="31756040" w:rsidR="00A87AD1" w:rsidRPr="00E86F65" w:rsidDel="002C024F" w:rsidRDefault="00A87AD1" w:rsidP="00A87AD1">
            <w:pPr>
              <w:rPr>
                <w:rStyle w:val="IntenseEmphasis"/>
                <w:u w:val="single"/>
              </w:rPr>
            </w:pPr>
            <w:r>
              <w:rPr>
                <w:rFonts w:ascii="Segoe UI Light" w:eastAsia="Quattrocento Sans" w:hAnsi="Segoe UI Light" w:cs="Segoe UI Light"/>
                <w:b/>
                <w:i/>
                <w:color w:val="244061" w:themeColor="accent1" w:themeShade="80"/>
                <w:sz w:val="20"/>
                <w:szCs w:val="20"/>
                <w:u w:val="single"/>
              </w:rPr>
              <w:t>Note</w:t>
            </w:r>
            <w:r w:rsidRPr="00E86F65">
              <w:rPr>
                <w:rFonts w:ascii="Segoe UI Light" w:eastAsia="Quattrocento Sans" w:hAnsi="Segoe UI Light" w:cs="Segoe UI Light"/>
                <w:b/>
                <w:i/>
                <w:color w:val="244061" w:themeColor="accent1" w:themeShade="80"/>
                <w:sz w:val="20"/>
                <w:szCs w:val="20"/>
              </w:rPr>
              <w:t>: An indicative list of stakeholders who may be involved in the DPIA process is set out in the column to the left. However, note that this list is likely to vary on a customer by customer basis.</w:t>
            </w:r>
          </w:p>
        </w:tc>
      </w:tr>
      <w:tr w:rsidR="00A87AD1" w:rsidRPr="00C0010C" w14:paraId="53C61B5F" w14:textId="77777777" w:rsidTr="008454D0">
        <w:trPr>
          <w:trHeight w:val="840"/>
        </w:trPr>
        <w:tc>
          <w:tcPr>
            <w:tcW w:w="300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6DC938F" w14:textId="7C6181DA" w:rsidR="00B47630" w:rsidRDefault="005411A6" w:rsidP="00A87AD1">
            <w:pPr>
              <w:widowControl w:val="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6.2</w:t>
            </w:r>
            <w:r w:rsidR="00B47630">
              <w:rPr>
                <w:rFonts w:ascii="Segoe UI Light" w:eastAsia="Quattrocento Sans" w:hAnsi="Segoe UI Light" w:cs="Segoe UI Light"/>
                <w:color w:val="FFFFFF"/>
                <w:sz w:val="20"/>
                <w:szCs w:val="20"/>
              </w:rPr>
              <w:t xml:space="preserve"> Document any </w:t>
            </w:r>
            <w:r w:rsidR="00B47630" w:rsidRPr="00C0010C">
              <w:rPr>
                <w:rFonts w:ascii="Segoe UI Light" w:eastAsia="Quattrocento Sans" w:hAnsi="Segoe UI Light" w:cs="Segoe UI Light"/>
                <w:color w:val="FFFFFF"/>
                <w:sz w:val="20"/>
                <w:szCs w:val="20"/>
              </w:rPr>
              <w:t>Customer Data Protection subject matter expert</w:t>
            </w:r>
            <w:r w:rsidR="00B47630">
              <w:rPr>
                <w:rFonts w:ascii="Segoe UI Light" w:eastAsia="Quattrocento Sans" w:hAnsi="Segoe UI Light" w:cs="Segoe UI Light"/>
                <w:color w:val="FFFFFF"/>
                <w:sz w:val="20"/>
                <w:szCs w:val="20"/>
              </w:rPr>
              <w:t>s</w:t>
            </w:r>
            <w:r w:rsidR="00B47630" w:rsidRPr="00C0010C">
              <w:rPr>
                <w:rFonts w:ascii="Segoe UI Light" w:eastAsia="Quattrocento Sans" w:hAnsi="Segoe UI Light" w:cs="Segoe UI Light"/>
                <w:color w:val="FFFFFF"/>
                <w:sz w:val="20"/>
                <w:szCs w:val="20"/>
              </w:rPr>
              <w:t xml:space="preserve"> (SME) consulted during the completion of the DPIA</w:t>
            </w:r>
            <w:r w:rsidR="00D30CD8">
              <w:rPr>
                <w:rFonts w:ascii="Segoe UI Light" w:eastAsia="Quattrocento Sans" w:hAnsi="Segoe UI Light" w:cs="Segoe UI Light"/>
                <w:color w:val="FFFFFF"/>
                <w:sz w:val="20"/>
                <w:szCs w:val="20"/>
              </w:rPr>
              <w:t xml:space="preserve">, or </w:t>
            </w:r>
            <w:r w:rsidR="00D30CD8" w:rsidRPr="00C0010C">
              <w:rPr>
                <w:rFonts w:ascii="Segoe UI Light" w:eastAsia="Quattrocento Sans" w:hAnsi="Segoe UI Light" w:cs="Segoe UI Light"/>
                <w:color w:val="FFFFFF"/>
                <w:sz w:val="20"/>
                <w:szCs w:val="20"/>
              </w:rPr>
              <w:t xml:space="preserve">external stakeholders with whom </w:t>
            </w:r>
            <w:r w:rsidR="00D30CD8">
              <w:rPr>
                <w:rFonts w:ascii="Segoe UI Light" w:eastAsia="Quattrocento Sans" w:hAnsi="Segoe UI Light" w:cs="Segoe UI Light"/>
                <w:color w:val="FFFFFF"/>
                <w:sz w:val="20"/>
                <w:szCs w:val="20"/>
              </w:rPr>
              <w:t>you</w:t>
            </w:r>
            <w:r w:rsidR="00D30CD8" w:rsidRPr="00C0010C">
              <w:rPr>
                <w:rFonts w:ascii="Segoe UI Light" w:eastAsia="Quattrocento Sans" w:hAnsi="Segoe UI Light" w:cs="Segoe UI Light"/>
                <w:color w:val="FFFFFF"/>
                <w:sz w:val="20"/>
                <w:szCs w:val="20"/>
              </w:rPr>
              <w:t xml:space="preserve"> need to liaise about </w:t>
            </w:r>
            <w:r w:rsidR="00E54D30" w:rsidRPr="00C0010C">
              <w:rPr>
                <w:rFonts w:ascii="Segoe UI Light" w:eastAsia="Quattrocento Sans" w:hAnsi="Segoe UI Light" w:cs="Segoe UI Light"/>
                <w:color w:val="FFFFFF"/>
                <w:sz w:val="20"/>
                <w:szCs w:val="20"/>
              </w:rPr>
              <w:t>this</w:t>
            </w:r>
            <w:r w:rsidR="00E54D30">
              <w:rPr>
                <w:rFonts w:ascii="Segoe UI Light" w:eastAsia="Quattrocento Sans" w:hAnsi="Segoe UI Light" w:cs="Segoe UI Light"/>
                <w:color w:val="FFFFFF"/>
                <w:sz w:val="20"/>
                <w:szCs w:val="20"/>
              </w:rPr>
              <w:t>,</w:t>
            </w:r>
            <w:r w:rsidR="00D30CD8" w:rsidRPr="00C0010C">
              <w:rPr>
                <w:rFonts w:ascii="Segoe UI Light" w:eastAsia="Quattrocento Sans" w:hAnsi="Segoe UI Light" w:cs="Segoe UI Light"/>
                <w:color w:val="FFFFFF"/>
                <w:sz w:val="20"/>
                <w:szCs w:val="20"/>
              </w:rPr>
              <w:t xml:space="preserve"> e.g. works councils</w:t>
            </w:r>
            <w:r w:rsidR="00E320AE">
              <w:rPr>
                <w:rFonts w:ascii="Segoe UI Light" w:eastAsia="Quattrocento Sans" w:hAnsi="Segoe UI Light" w:cs="Segoe UI Light"/>
                <w:color w:val="FFFFFF"/>
                <w:sz w:val="20"/>
                <w:szCs w:val="20"/>
              </w:rPr>
              <w:t>.</w:t>
            </w:r>
            <w:r w:rsidR="00D30CD8">
              <w:rPr>
                <w:rFonts w:ascii="Segoe UI Light" w:eastAsia="Quattrocento Sans" w:hAnsi="Segoe UI Light" w:cs="Segoe UI Light"/>
                <w:color w:val="FFFFFF"/>
                <w:sz w:val="20"/>
                <w:szCs w:val="20"/>
              </w:rPr>
              <w:t xml:space="preserve"> </w:t>
            </w:r>
          </w:p>
          <w:p w14:paraId="28F4AF57" w14:textId="77777777" w:rsidR="00B47630" w:rsidRDefault="00B47630" w:rsidP="00A87AD1">
            <w:pPr>
              <w:widowControl w:val="0"/>
              <w:rPr>
                <w:rFonts w:ascii="Segoe UI Light" w:eastAsia="Quattrocento Sans" w:hAnsi="Segoe UI Light" w:cs="Segoe UI Light"/>
                <w:color w:val="FFFFFF"/>
                <w:sz w:val="20"/>
                <w:szCs w:val="20"/>
              </w:rPr>
            </w:pPr>
          </w:p>
          <w:p w14:paraId="15675119" w14:textId="2FE96C83" w:rsidR="00A87AD1" w:rsidRPr="00C0010C" w:rsidRDefault="005411A6" w:rsidP="00A87AD1">
            <w:pPr>
              <w:widowControl w:val="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lastRenderedPageBreak/>
              <w:t xml:space="preserve"> </w:t>
            </w:r>
            <w:r w:rsidR="00A87AD1" w:rsidRPr="00C0010C">
              <w:rPr>
                <w:rFonts w:ascii="Segoe UI Light" w:eastAsia="Quattrocento Sans" w:hAnsi="Segoe UI Light" w:cs="Segoe UI Light"/>
                <w:color w:val="FFFFFF"/>
                <w:sz w:val="20"/>
                <w:szCs w:val="20"/>
              </w:rPr>
              <w:t xml:space="preserve">Describe when and how you will seek the views of those whose personal data will be processed as a result of this activity – or justify why it is not appropriate to do so. </w:t>
            </w:r>
          </w:p>
        </w:tc>
        <w:tc>
          <w:tcPr>
            <w:tcW w:w="9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5E1E7C" w14:textId="7AAE6735" w:rsidR="0088508E" w:rsidRPr="00E86F65" w:rsidRDefault="0088508E" w:rsidP="0088508E">
            <w:pPr>
              <w:rPr>
                <w:rStyle w:val="IntenseEmphasis"/>
              </w:rPr>
            </w:pPr>
            <w:r>
              <w:rPr>
                <w:rStyle w:val="IntenseEmphasis"/>
                <w:u w:val="single"/>
              </w:rPr>
              <w:lastRenderedPageBreak/>
              <w:t>Note</w:t>
            </w:r>
            <w:r w:rsidRPr="00E86F65">
              <w:rPr>
                <w:rStyle w:val="IntenseEmphasis"/>
              </w:rPr>
              <w:t xml:space="preserve">: Include necessary information from your perspective. Depending on the deployment context, </w:t>
            </w:r>
            <w:r>
              <w:rPr>
                <w:rStyle w:val="IntenseEmphasis"/>
              </w:rPr>
              <w:t>you</w:t>
            </w:r>
            <w:r w:rsidR="00364809">
              <w:rPr>
                <w:rStyle w:val="IntenseEmphasis"/>
              </w:rPr>
              <w:t xml:space="preserve"> </w:t>
            </w:r>
            <w:r w:rsidRPr="00E86F65">
              <w:rPr>
                <w:rStyle w:val="IntenseEmphasis"/>
              </w:rPr>
              <w:t xml:space="preserve">may consult with Microsoft on specific open questions </w:t>
            </w:r>
            <w:r>
              <w:rPr>
                <w:rStyle w:val="IntenseEmphasis"/>
              </w:rPr>
              <w:t>that you</w:t>
            </w:r>
            <w:r w:rsidRPr="00E86F65">
              <w:rPr>
                <w:rStyle w:val="IntenseEmphasis"/>
              </w:rPr>
              <w:t xml:space="preserve"> may have in relation to deploying </w:t>
            </w:r>
            <w:r>
              <w:rPr>
                <w:rStyle w:val="IntenseEmphasis"/>
              </w:rPr>
              <w:t>a service</w:t>
            </w:r>
            <w:r w:rsidRPr="00E86F65">
              <w:rPr>
                <w:rStyle w:val="IntenseEmphasis"/>
              </w:rPr>
              <w:t xml:space="preserve">. Additionally, </w:t>
            </w:r>
            <w:proofErr w:type="gramStart"/>
            <w:r w:rsidRPr="00E86F65">
              <w:rPr>
                <w:rStyle w:val="IntenseEmphasis"/>
              </w:rPr>
              <w:t>in the event that</w:t>
            </w:r>
            <w:proofErr w:type="gramEnd"/>
            <w:r w:rsidRPr="00E86F65">
              <w:rPr>
                <w:rStyle w:val="IntenseEmphasis"/>
              </w:rPr>
              <w:t xml:space="preserve"> residual high risks are presented as part of this assessment, </w:t>
            </w:r>
            <w:r>
              <w:rPr>
                <w:rStyle w:val="IntenseEmphasis"/>
              </w:rPr>
              <w:t>you</w:t>
            </w:r>
            <w:r w:rsidR="00364809">
              <w:rPr>
                <w:rStyle w:val="IntenseEmphasis"/>
              </w:rPr>
              <w:t xml:space="preserve"> </w:t>
            </w:r>
            <w:r w:rsidRPr="00E86F65">
              <w:rPr>
                <w:rStyle w:val="IntenseEmphasis"/>
              </w:rPr>
              <w:t>may need to formally consult the data protection supervisor in relation to the envisaged processing activity.</w:t>
            </w:r>
          </w:p>
          <w:p w14:paraId="25C441B5" w14:textId="77777777" w:rsidR="0088508E" w:rsidRPr="00E86F65" w:rsidRDefault="0088508E" w:rsidP="0088508E">
            <w:pPr>
              <w:rPr>
                <w:rStyle w:val="IntenseEmphasis"/>
              </w:rPr>
            </w:pPr>
          </w:p>
          <w:p w14:paraId="1CA3D243" w14:textId="75197B3E" w:rsidR="00A87AD1" w:rsidRPr="00C0010C" w:rsidRDefault="0088508E" w:rsidP="00A87AD1">
            <w:pPr>
              <w:spacing w:before="240"/>
              <w:ind w:left="180"/>
              <w:jc w:val="both"/>
              <w:rPr>
                <w:rFonts w:ascii="Segoe UI Light" w:eastAsia="Quattrocento Sans" w:hAnsi="Segoe UI Light" w:cs="Segoe UI Light"/>
                <w:color w:val="1C437E"/>
                <w:sz w:val="20"/>
                <w:szCs w:val="20"/>
              </w:rPr>
            </w:pPr>
            <w:r w:rsidRPr="00E86F65">
              <w:rPr>
                <w:rStyle w:val="IntenseEmphasis"/>
              </w:rPr>
              <w:t>With regard to Microsoft, information in relation to support Microsoft provides for customer DPIAs is also provided in</w:t>
            </w:r>
            <w:r w:rsidRPr="00C0010C">
              <w:rPr>
                <w:rFonts w:ascii="Segoe UI Light" w:eastAsia="Quattrocento Sans" w:hAnsi="Segoe UI Light" w:cs="Segoe UI Light"/>
                <w:b/>
                <w:i/>
                <w:sz w:val="20"/>
                <w:szCs w:val="20"/>
              </w:rPr>
              <w:t xml:space="preserve"> </w:t>
            </w:r>
            <w:hyperlink r:id="rId69">
              <w:r w:rsidRPr="00C0010C">
                <w:rPr>
                  <w:rFonts w:ascii="Segoe UI Light" w:eastAsia="Quattrocento Sans" w:hAnsi="Segoe UI Light" w:cs="Segoe UI Light"/>
                  <w:b/>
                  <w:i/>
                  <w:color w:val="1155CC"/>
                  <w:sz w:val="20"/>
                  <w:szCs w:val="20"/>
                  <w:u w:val="single"/>
                </w:rPr>
                <w:t>Data Protection Impact Assessments: Guidance for Data Controllers Using Microsoft Office 365</w:t>
              </w:r>
            </w:hyperlink>
          </w:p>
        </w:tc>
      </w:tr>
      <w:tr w:rsidR="00A87AD1" w:rsidRPr="00C0010C" w14:paraId="7FEAD79B" w14:textId="77777777" w:rsidTr="008454D0">
        <w:trPr>
          <w:trHeight w:val="840"/>
        </w:trPr>
        <w:tc>
          <w:tcPr>
            <w:tcW w:w="300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9CF79BB" w14:textId="51CC79EF" w:rsidR="00A87AD1" w:rsidRPr="00C0010C" w:rsidRDefault="005411A6" w:rsidP="00A87AD1">
            <w:pPr>
              <w:widowControl w:val="0"/>
              <w:rPr>
                <w:rFonts w:ascii="Segoe UI Light" w:eastAsia="Quattrocento Sans" w:hAnsi="Segoe UI Light" w:cs="Segoe UI Light"/>
                <w:color w:val="FFFFFF"/>
                <w:sz w:val="20"/>
                <w:szCs w:val="20"/>
              </w:rPr>
            </w:pPr>
            <w:r>
              <w:rPr>
                <w:rFonts w:ascii="Segoe UI Light" w:eastAsia="Quattrocento Sans" w:hAnsi="Segoe UI Light" w:cs="Segoe UI Light"/>
                <w:color w:val="FFFFFF"/>
                <w:sz w:val="20"/>
                <w:szCs w:val="20"/>
              </w:rPr>
              <w:t>6.</w:t>
            </w:r>
            <w:r w:rsidR="00DD77BB">
              <w:rPr>
                <w:rFonts w:ascii="Segoe UI Light" w:eastAsia="Quattrocento Sans" w:hAnsi="Segoe UI Light" w:cs="Segoe UI Light"/>
                <w:color w:val="FFFFFF"/>
                <w:sz w:val="20"/>
                <w:szCs w:val="20"/>
              </w:rPr>
              <w:t>3</w:t>
            </w:r>
            <w:r>
              <w:rPr>
                <w:rFonts w:ascii="Segoe UI Light" w:eastAsia="Quattrocento Sans" w:hAnsi="Segoe UI Light" w:cs="Segoe UI Light"/>
                <w:color w:val="FFFFFF"/>
                <w:sz w:val="20"/>
                <w:szCs w:val="20"/>
              </w:rPr>
              <w:t xml:space="preserve"> </w:t>
            </w:r>
            <w:r w:rsidR="00A87AD1">
              <w:rPr>
                <w:rFonts w:ascii="Segoe UI Light" w:eastAsia="Quattrocento Sans" w:hAnsi="Segoe UI Light" w:cs="Segoe UI Light"/>
                <w:color w:val="FFFFFF"/>
                <w:sz w:val="20"/>
                <w:szCs w:val="20"/>
              </w:rPr>
              <w:t xml:space="preserve">Is there a </w:t>
            </w:r>
            <w:r w:rsidR="00A87AD1" w:rsidRPr="00C0010C">
              <w:rPr>
                <w:rFonts w:ascii="Segoe UI Light" w:eastAsia="Quattrocento Sans" w:hAnsi="Segoe UI Light" w:cs="Segoe UI Light"/>
                <w:color w:val="FFFFFF"/>
                <w:sz w:val="20"/>
                <w:szCs w:val="20"/>
              </w:rPr>
              <w:t xml:space="preserve">need to ask data processors or any other third parties to assist in stakeholder engagement? </w:t>
            </w:r>
          </w:p>
        </w:tc>
        <w:tc>
          <w:tcPr>
            <w:tcW w:w="9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509EB8" w14:textId="1A63D677" w:rsidR="00A87AD1" w:rsidRPr="00E86F65" w:rsidRDefault="00A87AD1" w:rsidP="00A87AD1">
            <w:pPr>
              <w:rPr>
                <w:rStyle w:val="IntenseEmphasis"/>
              </w:rPr>
            </w:pPr>
            <w:r>
              <w:rPr>
                <w:rStyle w:val="IntenseEmphasis"/>
                <w:u w:val="single"/>
              </w:rPr>
              <w:t>Note</w:t>
            </w:r>
            <w:r w:rsidRPr="00E86F65">
              <w:rPr>
                <w:rStyle w:val="IntenseEmphasis"/>
              </w:rPr>
              <w:t>: Include necessary information from your perspective in your DPIA as required.</w:t>
            </w:r>
          </w:p>
          <w:p w14:paraId="477DAD5D" w14:textId="77777777" w:rsidR="00A87AD1" w:rsidRPr="00C0010C" w:rsidRDefault="00A87AD1" w:rsidP="00A87AD1">
            <w:pPr>
              <w:rPr>
                <w:rFonts w:ascii="Segoe UI Light" w:eastAsia="Quattrocento Sans" w:hAnsi="Segoe UI Light" w:cs="Segoe UI Light"/>
                <w:sz w:val="20"/>
                <w:szCs w:val="20"/>
              </w:rPr>
            </w:pPr>
          </w:p>
          <w:p w14:paraId="0380D152" w14:textId="77777777" w:rsidR="00A87AD1" w:rsidRPr="00C0010C" w:rsidRDefault="00A87AD1" w:rsidP="00A87AD1">
            <w:pPr>
              <w:spacing w:before="240"/>
              <w:ind w:left="180"/>
              <w:jc w:val="both"/>
              <w:rPr>
                <w:rFonts w:ascii="Segoe UI Light" w:eastAsia="Quattrocento Sans" w:hAnsi="Segoe UI Light" w:cs="Segoe UI Light"/>
                <w:color w:val="1C437E"/>
                <w:sz w:val="20"/>
                <w:szCs w:val="20"/>
              </w:rPr>
            </w:pPr>
          </w:p>
        </w:tc>
      </w:tr>
    </w:tbl>
    <w:p w14:paraId="0CC5CB1D" w14:textId="71828089" w:rsidR="00F77806" w:rsidRPr="00C0010C" w:rsidRDefault="006D3F67">
      <w:pPr>
        <w:rPr>
          <w:rFonts w:ascii="Segoe UI Light" w:hAnsi="Segoe UI Light" w:cs="Segoe UI Light"/>
        </w:rPr>
      </w:pPr>
      <w:bookmarkStart w:id="50" w:name="bookmark=id.2grqrue" w:colFirst="0" w:colLast="0"/>
      <w:bookmarkStart w:id="51" w:name="_heading=h.vx1227" w:colFirst="0" w:colLast="0"/>
      <w:bookmarkEnd w:id="50"/>
      <w:bookmarkEnd w:id="51"/>
      <w:r w:rsidRPr="00C0010C">
        <w:rPr>
          <w:rFonts w:ascii="Segoe UI Light" w:hAnsi="Segoe UI Light" w:cs="Segoe UI Light"/>
        </w:rPr>
        <w:br w:type="page"/>
      </w:r>
    </w:p>
    <w:p w14:paraId="23EBA8AD" w14:textId="77E5CB31" w:rsidR="00F77806" w:rsidRPr="00C0010C" w:rsidRDefault="006D3F67" w:rsidP="00657B40">
      <w:pPr>
        <w:pStyle w:val="Heading1"/>
        <w:numPr>
          <w:ilvl w:val="0"/>
          <w:numId w:val="38"/>
        </w:numPr>
      </w:pPr>
      <w:bookmarkStart w:id="52" w:name="_Toc46385891"/>
      <w:r w:rsidRPr="008454D0">
        <w:rPr>
          <w:rFonts w:ascii="Segoe UI Light" w:hAnsi="Segoe UI Light" w:cs="Segoe UI Light"/>
        </w:rPr>
        <w:lastRenderedPageBreak/>
        <w:t>Diagram of Personal Data Flows</w:t>
      </w:r>
      <w:bookmarkStart w:id="53" w:name="_Toc34834977"/>
      <w:bookmarkStart w:id="54" w:name="_Toc34835016"/>
      <w:bookmarkStart w:id="55" w:name="_Toc34835228"/>
      <w:bookmarkStart w:id="56" w:name="_Toc34835248"/>
      <w:bookmarkEnd w:id="52"/>
      <w:bookmarkEnd w:id="53"/>
      <w:bookmarkEnd w:id="54"/>
      <w:bookmarkEnd w:id="55"/>
      <w:bookmarkEnd w:id="56"/>
    </w:p>
    <w:p w14:paraId="05B76927" w14:textId="77777777" w:rsidR="00F77806" w:rsidRPr="00C0010C" w:rsidRDefault="00F77806" w:rsidP="00657B40">
      <w:pPr>
        <w:jc w:val="center"/>
        <w:rPr>
          <w:rFonts w:ascii="Segoe UI Light" w:eastAsia="Quattrocento Sans" w:hAnsi="Segoe UI Light" w:cs="Segoe UI Light"/>
          <w:sz w:val="20"/>
          <w:szCs w:val="20"/>
        </w:rPr>
      </w:pPr>
    </w:p>
    <w:tbl>
      <w:tblPr>
        <w:tblW w:w="11619" w:type="dxa"/>
        <w:tblLayout w:type="fixed"/>
        <w:tblCellMar>
          <w:top w:w="100" w:type="dxa"/>
          <w:left w:w="100" w:type="dxa"/>
          <w:bottom w:w="100" w:type="dxa"/>
          <w:right w:w="100" w:type="dxa"/>
        </w:tblCellMar>
        <w:tblLook w:val="04A0" w:firstRow="1" w:lastRow="0" w:firstColumn="1" w:lastColumn="0" w:noHBand="0" w:noVBand="1"/>
      </w:tblPr>
      <w:tblGrid>
        <w:gridCol w:w="11619"/>
      </w:tblGrid>
      <w:tr w:rsidR="00DC76D0" w:rsidRPr="00C0010C" w14:paraId="47706C95" w14:textId="77777777" w:rsidTr="6F087C70">
        <w:trPr>
          <w:trHeight w:val="494"/>
        </w:trPr>
        <w:tc>
          <w:tcPr>
            <w:tcW w:w="11619" w:type="dxa"/>
          </w:tcPr>
          <w:p w14:paraId="0871BEBE" w14:textId="2817A220" w:rsidR="00DC76D0" w:rsidRDefault="00170E47" w:rsidP="00E86F65">
            <w:pPr>
              <w:jc w:val="both"/>
              <w:rPr>
                <w:rStyle w:val="IntenseEmphasis"/>
              </w:rPr>
            </w:pPr>
            <w:r w:rsidRPr="00E86F65">
              <w:rPr>
                <w:rStyle w:val="IntenseEmphasis"/>
              </w:rPr>
              <w:t xml:space="preserve">This section </w:t>
            </w:r>
            <w:r w:rsidR="00511301">
              <w:rPr>
                <w:rStyle w:val="IntenseEmphasis"/>
              </w:rPr>
              <w:t xml:space="preserve">should capture </w:t>
            </w:r>
            <w:r w:rsidR="005E150B">
              <w:rPr>
                <w:rStyle w:val="IntenseEmphasis"/>
              </w:rPr>
              <w:t xml:space="preserve">a visual representation </w:t>
            </w:r>
            <w:r w:rsidR="00880ACE">
              <w:rPr>
                <w:rStyle w:val="IntenseEmphasis"/>
              </w:rPr>
              <w:t>of how</w:t>
            </w:r>
            <w:r w:rsidR="005E150B">
              <w:rPr>
                <w:rStyle w:val="IntenseEmphasis"/>
              </w:rPr>
              <w:t xml:space="preserve"> Personal Data flows</w:t>
            </w:r>
            <w:r w:rsidR="00880ACE">
              <w:rPr>
                <w:rStyle w:val="IntenseEmphasis"/>
              </w:rPr>
              <w:t xml:space="preserve">. This should align to the </w:t>
            </w:r>
            <w:r w:rsidR="005E150B">
              <w:rPr>
                <w:rStyle w:val="IntenseEmphasis"/>
              </w:rPr>
              <w:t xml:space="preserve">written </w:t>
            </w:r>
            <w:r w:rsidR="00880ACE">
              <w:rPr>
                <w:rStyle w:val="IntenseEmphasis"/>
              </w:rPr>
              <w:t xml:space="preserve">narrative described in Section 2.2. </w:t>
            </w:r>
            <w:r w:rsidR="00DC76D0" w:rsidRPr="00E86F65">
              <w:rPr>
                <w:rStyle w:val="IntenseEmphasis"/>
              </w:rPr>
              <w:t xml:space="preserve"> </w:t>
            </w:r>
            <w:r w:rsidR="009F37A1">
              <w:rPr>
                <w:rStyle w:val="IntenseEmphasis"/>
              </w:rPr>
              <w:t xml:space="preserve">Below is a very simple sample </w:t>
            </w:r>
            <w:r w:rsidR="000E69CA">
              <w:rPr>
                <w:rStyle w:val="IntenseEmphasis"/>
              </w:rPr>
              <w:t xml:space="preserve">for things that might be considered. </w:t>
            </w:r>
          </w:p>
          <w:p w14:paraId="7225AAB0" w14:textId="77777777" w:rsidR="00044F0E" w:rsidRDefault="00044F0E" w:rsidP="00E86F65">
            <w:pPr>
              <w:jc w:val="both"/>
              <w:rPr>
                <w:rStyle w:val="IntenseEmphasis"/>
              </w:rPr>
            </w:pPr>
          </w:p>
          <w:p w14:paraId="5B1B7550" w14:textId="31AABD1E" w:rsidR="00044F0E" w:rsidRPr="00E86F65" w:rsidRDefault="000E69CA" w:rsidP="00E86F65">
            <w:pPr>
              <w:jc w:val="both"/>
              <w:rPr>
                <w:rStyle w:val="IntenseEmphasis"/>
              </w:rPr>
            </w:pPr>
            <w:r>
              <w:rPr>
                <w:noProof/>
              </w:rPr>
              <w:drawing>
                <wp:inline distT="0" distB="0" distL="0" distR="0" wp14:anchorId="7E260495" wp14:editId="2A4AA5F5">
                  <wp:extent cx="7251064" cy="4046855"/>
                  <wp:effectExtent l="0" t="0" r="6985" b="0"/>
                  <wp:docPr id="1" name="Picture 1" descr="This image is a very simple sample of how Personal Data flows between Data Collection, Data Storage &amp; Processing through to Data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0">
                            <a:extLst>
                              <a:ext uri="{28A0092B-C50C-407E-A947-70E740481C1C}">
                                <a14:useLocalDpi xmlns:a14="http://schemas.microsoft.com/office/drawing/2010/main" val="0"/>
                              </a:ext>
                            </a:extLst>
                          </a:blip>
                          <a:stretch>
                            <a:fillRect/>
                          </a:stretch>
                        </pic:blipFill>
                        <pic:spPr>
                          <a:xfrm>
                            <a:off x="0" y="0"/>
                            <a:ext cx="7251064" cy="4046855"/>
                          </a:xfrm>
                          <a:prstGeom prst="rect">
                            <a:avLst/>
                          </a:prstGeom>
                        </pic:spPr>
                      </pic:pic>
                    </a:graphicData>
                  </a:graphic>
                </wp:inline>
              </w:drawing>
            </w:r>
          </w:p>
        </w:tc>
      </w:tr>
    </w:tbl>
    <w:p w14:paraId="0F2EF4E1" w14:textId="77777777" w:rsidR="00F77806" w:rsidRPr="00C0010C" w:rsidRDefault="00F77806">
      <w:pPr>
        <w:rPr>
          <w:rFonts w:ascii="Segoe UI Light" w:eastAsia="Quattrocento Sans" w:hAnsi="Segoe UI Light" w:cs="Segoe UI Light"/>
          <w:b/>
          <w:sz w:val="20"/>
          <w:szCs w:val="20"/>
        </w:rPr>
      </w:pPr>
    </w:p>
    <w:p w14:paraId="38ADB604" w14:textId="3E30CB57" w:rsidR="00F77806" w:rsidRDefault="006D3F67" w:rsidP="00F445AA">
      <w:pPr>
        <w:pStyle w:val="Heading1"/>
        <w:numPr>
          <w:ilvl w:val="0"/>
          <w:numId w:val="38"/>
        </w:numPr>
        <w:rPr>
          <w:rFonts w:ascii="Segoe UI Light" w:hAnsi="Segoe UI Light" w:cs="Segoe UI Light"/>
        </w:rPr>
      </w:pPr>
      <w:bookmarkStart w:id="57" w:name="_Toc46385892"/>
      <w:r w:rsidRPr="008454D0">
        <w:rPr>
          <w:rFonts w:ascii="Segoe UI Light" w:hAnsi="Segoe UI Light" w:cs="Segoe UI Light"/>
        </w:rPr>
        <w:lastRenderedPageBreak/>
        <w:t xml:space="preserve">Data Protection </w:t>
      </w:r>
      <w:bookmarkStart w:id="58" w:name="bookmark=id.1v1yuxt" w:colFirst="0" w:colLast="0"/>
      <w:bookmarkEnd w:id="58"/>
      <w:r w:rsidRPr="008454D0">
        <w:rPr>
          <w:rFonts w:ascii="Segoe UI Light" w:hAnsi="Segoe UI Light" w:cs="Segoe UI Light"/>
        </w:rPr>
        <w:t>Risk Identification, Assessment and Mitigation</w:t>
      </w:r>
      <w:bookmarkEnd w:id="57"/>
    </w:p>
    <w:p w14:paraId="0FA10DF5" w14:textId="3EEFFF80" w:rsidR="008464C6" w:rsidRDefault="002C024F" w:rsidP="00B11A06">
      <w:pPr>
        <w:jc w:val="both"/>
        <w:rPr>
          <w:rFonts w:ascii="Segoe UI Light" w:eastAsia="Quattrocento Sans" w:hAnsi="Segoe UI Light" w:cs="Segoe UI Light"/>
          <w:b/>
          <w:i/>
          <w:color w:val="244061" w:themeColor="accent1" w:themeShade="80"/>
          <w:sz w:val="20"/>
          <w:szCs w:val="20"/>
        </w:rPr>
      </w:pPr>
      <w:r>
        <w:rPr>
          <w:rFonts w:ascii="Segoe UI Light" w:eastAsia="Quattrocento Sans" w:hAnsi="Segoe UI Light" w:cs="Segoe UI Light"/>
          <w:b/>
          <w:i/>
          <w:color w:val="244061" w:themeColor="accent1" w:themeShade="80"/>
          <w:sz w:val="20"/>
          <w:szCs w:val="20"/>
          <w:u w:val="single"/>
        </w:rPr>
        <w:t>Note</w:t>
      </w:r>
      <w:r w:rsidR="007B4E79" w:rsidRPr="00E86F65">
        <w:rPr>
          <w:rFonts w:ascii="Segoe UI Light" w:eastAsia="Quattrocento Sans" w:hAnsi="Segoe UI Light" w:cs="Segoe UI Light"/>
          <w:b/>
          <w:i/>
          <w:color w:val="244061" w:themeColor="accent1" w:themeShade="80"/>
          <w:sz w:val="20"/>
          <w:szCs w:val="20"/>
        </w:rPr>
        <w:t>: Risk</w:t>
      </w:r>
      <w:r w:rsidR="00C07B62">
        <w:rPr>
          <w:rFonts w:ascii="Segoe UI Light" w:eastAsia="Quattrocento Sans" w:hAnsi="Segoe UI Light" w:cs="Segoe UI Light"/>
          <w:b/>
          <w:i/>
          <w:color w:val="244061" w:themeColor="accent1" w:themeShade="80"/>
          <w:sz w:val="20"/>
          <w:szCs w:val="20"/>
        </w:rPr>
        <w:t xml:space="preserve"> identification, assessment and mitigation are important aspects to the work being done </w:t>
      </w:r>
      <w:r w:rsidR="00B11A06">
        <w:rPr>
          <w:rFonts w:ascii="Segoe UI Light" w:eastAsia="Quattrocento Sans" w:hAnsi="Segoe UI Light" w:cs="Segoe UI Light"/>
          <w:b/>
          <w:i/>
          <w:color w:val="244061" w:themeColor="accent1" w:themeShade="80"/>
          <w:sz w:val="20"/>
          <w:szCs w:val="20"/>
        </w:rPr>
        <w:t xml:space="preserve">in a DPIA. </w:t>
      </w:r>
      <w:r w:rsidR="00B11A06" w:rsidRPr="00E86F65">
        <w:rPr>
          <w:rFonts w:ascii="Segoe UI Light" w:eastAsia="Quattrocento Sans" w:hAnsi="Segoe UI Light" w:cs="Segoe UI Light"/>
          <w:b/>
          <w:i/>
          <w:color w:val="244061" w:themeColor="accent1" w:themeShade="80"/>
          <w:sz w:val="20"/>
          <w:szCs w:val="20"/>
        </w:rPr>
        <w:t>Th</w:t>
      </w:r>
      <w:r w:rsidR="00B11A06">
        <w:rPr>
          <w:rFonts w:ascii="Segoe UI Light" w:eastAsia="Quattrocento Sans" w:hAnsi="Segoe UI Light" w:cs="Segoe UI Light"/>
          <w:b/>
          <w:i/>
          <w:color w:val="244061" w:themeColor="accent1" w:themeShade="80"/>
          <w:sz w:val="20"/>
          <w:szCs w:val="20"/>
        </w:rPr>
        <w:t xml:space="preserve">e </w:t>
      </w:r>
      <w:r w:rsidR="00B11A06" w:rsidRPr="00E86F65">
        <w:rPr>
          <w:rFonts w:ascii="Segoe UI Light" w:eastAsia="Quattrocento Sans" w:hAnsi="Segoe UI Light" w:cs="Segoe UI Light"/>
          <w:b/>
          <w:i/>
          <w:color w:val="244061" w:themeColor="accent1" w:themeShade="80"/>
          <w:sz w:val="20"/>
          <w:szCs w:val="20"/>
        </w:rPr>
        <w:t xml:space="preserve">assessment must be conducted by </w:t>
      </w:r>
      <w:r w:rsidR="00B11A06">
        <w:rPr>
          <w:rFonts w:ascii="Segoe UI Light" w:eastAsia="Quattrocento Sans" w:hAnsi="Segoe UI Light" w:cs="Segoe UI Light"/>
          <w:b/>
          <w:i/>
          <w:color w:val="244061" w:themeColor="accent1" w:themeShade="80"/>
          <w:sz w:val="20"/>
          <w:szCs w:val="20"/>
        </w:rPr>
        <w:t>you</w:t>
      </w:r>
      <w:r w:rsidR="00364809">
        <w:rPr>
          <w:rFonts w:ascii="Segoe UI Light" w:eastAsia="Quattrocento Sans" w:hAnsi="Segoe UI Light" w:cs="Segoe UI Light"/>
          <w:b/>
          <w:i/>
          <w:color w:val="244061" w:themeColor="accent1" w:themeShade="80"/>
          <w:sz w:val="20"/>
          <w:szCs w:val="20"/>
        </w:rPr>
        <w:t xml:space="preserve"> </w:t>
      </w:r>
      <w:r w:rsidR="00B11A06" w:rsidRPr="00E86F65">
        <w:rPr>
          <w:rFonts w:ascii="Segoe UI Light" w:eastAsia="Quattrocento Sans" w:hAnsi="Segoe UI Light" w:cs="Segoe UI Light"/>
          <w:b/>
          <w:i/>
          <w:color w:val="244061" w:themeColor="accent1" w:themeShade="80"/>
          <w:sz w:val="20"/>
          <w:szCs w:val="20"/>
        </w:rPr>
        <w:t xml:space="preserve">and </w:t>
      </w:r>
      <w:r w:rsidR="00B06629">
        <w:rPr>
          <w:rFonts w:ascii="Segoe UI Light" w:eastAsia="Quattrocento Sans" w:hAnsi="Segoe UI Light" w:cs="Segoe UI Light"/>
          <w:b/>
          <w:i/>
          <w:color w:val="244061" w:themeColor="accent1" w:themeShade="80"/>
          <w:sz w:val="20"/>
          <w:szCs w:val="20"/>
        </w:rPr>
        <w:t>there are many different industry standards that might be helpful for you to use in implementing</w:t>
      </w:r>
      <w:r w:rsidR="004D6D8B">
        <w:rPr>
          <w:rFonts w:ascii="Segoe UI Light" w:eastAsia="Quattrocento Sans" w:hAnsi="Segoe UI Light" w:cs="Segoe UI Light"/>
          <w:b/>
          <w:i/>
          <w:color w:val="244061" w:themeColor="accent1" w:themeShade="80"/>
          <w:sz w:val="20"/>
          <w:szCs w:val="20"/>
        </w:rPr>
        <w:t xml:space="preserve"> </w:t>
      </w:r>
      <w:r w:rsidR="005A3A55">
        <w:rPr>
          <w:rFonts w:ascii="Segoe UI Light" w:eastAsia="Quattrocento Sans" w:hAnsi="Segoe UI Light" w:cs="Segoe UI Light"/>
          <w:b/>
          <w:i/>
          <w:color w:val="244061" w:themeColor="accent1" w:themeShade="80"/>
          <w:sz w:val="20"/>
          <w:szCs w:val="20"/>
        </w:rPr>
        <w:t>this step of a DPIA</w:t>
      </w:r>
      <w:r w:rsidR="00250195">
        <w:rPr>
          <w:rFonts w:ascii="Segoe UI Light" w:eastAsia="Quattrocento Sans" w:hAnsi="Segoe UI Light" w:cs="Segoe UI Light"/>
          <w:b/>
          <w:i/>
          <w:color w:val="244061" w:themeColor="accent1" w:themeShade="80"/>
          <w:sz w:val="20"/>
          <w:szCs w:val="20"/>
        </w:rPr>
        <w:t xml:space="preserve">. </w:t>
      </w:r>
    </w:p>
    <w:p w14:paraId="3050FD90" w14:textId="77777777" w:rsidR="008464C6" w:rsidRDefault="008464C6" w:rsidP="00B11A06">
      <w:pPr>
        <w:jc w:val="both"/>
        <w:rPr>
          <w:rFonts w:ascii="Segoe UI Light" w:eastAsia="Quattrocento Sans" w:hAnsi="Segoe UI Light" w:cs="Segoe UI Light"/>
          <w:b/>
          <w:i/>
          <w:color w:val="244061" w:themeColor="accent1" w:themeShade="80"/>
          <w:sz w:val="20"/>
          <w:szCs w:val="20"/>
        </w:rPr>
      </w:pPr>
    </w:p>
    <w:p w14:paraId="69FB86B9" w14:textId="30A11FE2" w:rsidR="00B11A06" w:rsidRDefault="00250195" w:rsidP="00B11A06">
      <w:pPr>
        <w:jc w:val="both"/>
        <w:rPr>
          <w:rFonts w:ascii="Segoe UI Light" w:eastAsia="Quattrocento Sans" w:hAnsi="Segoe UI Light" w:cs="Segoe UI Light"/>
          <w:b/>
          <w:i/>
          <w:color w:val="244061" w:themeColor="accent1" w:themeShade="80"/>
          <w:sz w:val="20"/>
          <w:szCs w:val="20"/>
        </w:rPr>
      </w:pPr>
      <w:r>
        <w:rPr>
          <w:rFonts w:ascii="Segoe UI Light" w:eastAsia="Quattrocento Sans" w:hAnsi="Segoe UI Light" w:cs="Segoe UI Light"/>
          <w:b/>
          <w:i/>
          <w:color w:val="244061" w:themeColor="accent1" w:themeShade="80"/>
          <w:sz w:val="20"/>
          <w:szCs w:val="20"/>
        </w:rPr>
        <w:t xml:space="preserve">These might include but are not limited to: </w:t>
      </w:r>
      <w:r w:rsidR="00B06629">
        <w:rPr>
          <w:rFonts w:ascii="Segoe UI Light" w:eastAsia="Quattrocento Sans" w:hAnsi="Segoe UI Light" w:cs="Segoe UI Light"/>
          <w:b/>
          <w:i/>
          <w:color w:val="244061" w:themeColor="accent1" w:themeShade="80"/>
          <w:sz w:val="20"/>
          <w:szCs w:val="20"/>
        </w:rPr>
        <w:t xml:space="preserve"> </w:t>
      </w:r>
    </w:p>
    <w:p w14:paraId="49CCB20E" w14:textId="752BF45B" w:rsidR="00250195" w:rsidRDefault="00BE2317" w:rsidP="00250195">
      <w:pPr>
        <w:pStyle w:val="ListParagraph"/>
        <w:numPr>
          <w:ilvl w:val="0"/>
          <w:numId w:val="47"/>
        </w:numPr>
        <w:jc w:val="both"/>
        <w:rPr>
          <w:rFonts w:ascii="Segoe UI Light" w:eastAsia="Quattrocento Sans" w:hAnsi="Segoe UI Light" w:cs="Segoe UI Light"/>
          <w:b/>
          <w:i/>
          <w:color w:val="244061" w:themeColor="accent1" w:themeShade="80"/>
          <w:sz w:val="20"/>
          <w:szCs w:val="20"/>
        </w:rPr>
      </w:pPr>
      <w:r>
        <w:rPr>
          <w:rFonts w:ascii="Segoe UI Light" w:eastAsia="Quattrocento Sans" w:hAnsi="Segoe UI Light" w:cs="Segoe UI Light"/>
          <w:b/>
          <w:i/>
          <w:color w:val="244061" w:themeColor="accent1" w:themeShade="80"/>
          <w:sz w:val="20"/>
          <w:szCs w:val="20"/>
        </w:rPr>
        <w:t xml:space="preserve">NIST SP 800-30 COSO ERM framework </w:t>
      </w:r>
    </w:p>
    <w:p w14:paraId="324A2D1D" w14:textId="44BE0409" w:rsidR="00DC103C" w:rsidRDefault="00DC103C" w:rsidP="00250195">
      <w:pPr>
        <w:pStyle w:val="ListParagraph"/>
        <w:numPr>
          <w:ilvl w:val="0"/>
          <w:numId w:val="47"/>
        </w:numPr>
        <w:jc w:val="both"/>
        <w:rPr>
          <w:rFonts w:ascii="Segoe UI Light" w:eastAsia="Quattrocento Sans" w:hAnsi="Segoe UI Light" w:cs="Segoe UI Light"/>
          <w:b/>
          <w:i/>
          <w:color w:val="244061" w:themeColor="accent1" w:themeShade="80"/>
          <w:sz w:val="20"/>
          <w:szCs w:val="20"/>
        </w:rPr>
      </w:pPr>
      <w:r>
        <w:rPr>
          <w:rFonts w:ascii="Segoe UI Light" w:eastAsia="Quattrocento Sans" w:hAnsi="Segoe UI Light" w:cs="Segoe UI Light"/>
          <w:b/>
          <w:i/>
          <w:color w:val="244061" w:themeColor="accent1" w:themeShade="80"/>
          <w:sz w:val="20"/>
          <w:szCs w:val="20"/>
        </w:rPr>
        <w:t xml:space="preserve">ISO 31000 </w:t>
      </w:r>
      <w:r w:rsidR="007A05F3">
        <w:rPr>
          <w:rFonts w:ascii="Segoe UI Light" w:eastAsia="Quattrocento Sans" w:hAnsi="Segoe UI Light" w:cs="Segoe UI Light"/>
          <w:b/>
          <w:i/>
          <w:color w:val="244061" w:themeColor="accent1" w:themeShade="80"/>
          <w:sz w:val="20"/>
          <w:szCs w:val="20"/>
        </w:rPr>
        <w:t xml:space="preserve">International Standard for Risk Management </w:t>
      </w:r>
    </w:p>
    <w:p w14:paraId="082A8A04" w14:textId="77777777" w:rsidR="00DC5C25" w:rsidRDefault="00DC5C25" w:rsidP="007B4E79">
      <w:pPr>
        <w:jc w:val="both"/>
        <w:rPr>
          <w:rFonts w:ascii="Segoe UI Light" w:eastAsia="Quattrocento Sans" w:hAnsi="Segoe UI Light" w:cs="Segoe UI Light"/>
          <w:b/>
          <w:i/>
          <w:color w:val="244061" w:themeColor="accent1" w:themeShade="80"/>
          <w:sz w:val="20"/>
          <w:szCs w:val="20"/>
        </w:rPr>
      </w:pPr>
    </w:p>
    <w:p w14:paraId="07CB1AA9" w14:textId="4863A1B0" w:rsidR="007B4E79" w:rsidRPr="00E86F65" w:rsidRDefault="00A16B45" w:rsidP="007B4E79">
      <w:pPr>
        <w:jc w:val="both"/>
        <w:rPr>
          <w:rFonts w:ascii="Segoe UI Light" w:eastAsia="Quattrocento Sans" w:hAnsi="Segoe UI Light" w:cs="Segoe UI Light"/>
          <w:b/>
          <w:i/>
          <w:color w:val="244061" w:themeColor="accent1" w:themeShade="80"/>
          <w:sz w:val="20"/>
          <w:szCs w:val="20"/>
        </w:rPr>
      </w:pPr>
      <w:r>
        <w:rPr>
          <w:rFonts w:ascii="Segoe UI Light" w:eastAsia="Quattrocento Sans" w:hAnsi="Segoe UI Light" w:cs="Segoe UI Light"/>
          <w:b/>
          <w:i/>
          <w:color w:val="244061" w:themeColor="accent1" w:themeShade="80"/>
          <w:sz w:val="20"/>
          <w:szCs w:val="20"/>
        </w:rPr>
        <w:t>You</w:t>
      </w:r>
      <w:r w:rsidR="00364809">
        <w:rPr>
          <w:rFonts w:ascii="Segoe UI Light" w:eastAsia="Quattrocento Sans" w:hAnsi="Segoe UI Light" w:cs="Segoe UI Light"/>
          <w:b/>
          <w:i/>
          <w:color w:val="244061" w:themeColor="accent1" w:themeShade="80"/>
          <w:sz w:val="20"/>
          <w:szCs w:val="20"/>
        </w:rPr>
        <w:t xml:space="preserve"> </w:t>
      </w:r>
      <w:r w:rsidR="007B4E79" w:rsidRPr="00E86F65">
        <w:rPr>
          <w:rFonts w:ascii="Segoe UI Light" w:eastAsia="Quattrocento Sans" w:hAnsi="Segoe UI Light" w:cs="Segoe UI Light"/>
          <w:b/>
          <w:i/>
          <w:color w:val="244061" w:themeColor="accent1" w:themeShade="80"/>
          <w:sz w:val="20"/>
          <w:szCs w:val="20"/>
        </w:rPr>
        <w:t xml:space="preserve">may wish to consider particularly whether the processing could possibly result in risks relating to: </w:t>
      </w:r>
    </w:p>
    <w:p w14:paraId="15CA7880" w14:textId="77777777" w:rsidR="007B4E79" w:rsidRPr="00E86F65" w:rsidRDefault="007B4E79" w:rsidP="007B4E79">
      <w:pPr>
        <w:jc w:val="both"/>
        <w:rPr>
          <w:rFonts w:ascii="Segoe UI Light" w:eastAsia="Quattrocento Sans" w:hAnsi="Segoe UI Light" w:cs="Segoe UI Light"/>
          <w:b/>
          <w:i/>
          <w:color w:val="244061" w:themeColor="accent1" w:themeShade="80"/>
          <w:sz w:val="20"/>
          <w:szCs w:val="20"/>
        </w:rPr>
      </w:pPr>
    </w:p>
    <w:p w14:paraId="137D7555"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Inability of individuals to exercise their GDPR rights</w:t>
      </w:r>
    </w:p>
    <w:p w14:paraId="4F0B0582"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Inability to access services or opportunities</w:t>
      </w:r>
    </w:p>
    <w:p w14:paraId="74DF3EF0"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Loss of control over personal data</w:t>
      </w:r>
    </w:p>
    <w:p w14:paraId="337E80EA"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Discrimination</w:t>
      </w:r>
    </w:p>
    <w:p w14:paraId="17245113"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Identity theft or fraud</w:t>
      </w:r>
    </w:p>
    <w:p w14:paraId="674704FD"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Financial loss</w:t>
      </w:r>
    </w:p>
    <w:p w14:paraId="2A975BDE"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Reputational damage</w:t>
      </w:r>
    </w:p>
    <w:p w14:paraId="0BAC1417"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Physical harm</w:t>
      </w:r>
    </w:p>
    <w:p w14:paraId="638B71EC"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Loss of confidentiality</w:t>
      </w:r>
    </w:p>
    <w:p w14:paraId="779E5415"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Any other significant economic or social disadvantage</w:t>
      </w:r>
    </w:p>
    <w:p w14:paraId="100C924F"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Requests not to receive marketing are not observed</w:t>
      </w:r>
    </w:p>
    <w:p w14:paraId="4D558ABC"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Tracking without the individual’s knowledge or consent</w:t>
      </w:r>
    </w:p>
    <w:p w14:paraId="65B82450"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Special characteristics are gathered in a non-compliant way</w:t>
      </w:r>
    </w:p>
    <w:p w14:paraId="6455FEFB"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The individual’s data is used in ways they had not been told about or would reasonably expect</w:t>
      </w:r>
    </w:p>
    <w:p w14:paraId="5223CEEE" w14:textId="4716680B"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 xml:space="preserve">The individual’s data has been shared with other </w:t>
      </w:r>
      <w:r w:rsidR="00DC76D0" w:rsidRPr="00E86F65">
        <w:rPr>
          <w:rFonts w:ascii="Segoe UI Light" w:eastAsia="Quattrocento Sans" w:hAnsi="Segoe UI Light" w:cs="Segoe UI Light"/>
          <w:b/>
          <w:i/>
          <w:color w:val="244061" w:themeColor="accent1" w:themeShade="80"/>
          <w:sz w:val="20"/>
          <w:szCs w:val="20"/>
        </w:rPr>
        <w:t>organizations</w:t>
      </w:r>
      <w:r w:rsidRPr="00E86F65">
        <w:rPr>
          <w:rFonts w:ascii="Segoe UI Light" w:eastAsia="Quattrocento Sans" w:hAnsi="Segoe UI Light" w:cs="Segoe UI Light"/>
          <w:b/>
          <w:i/>
          <w:color w:val="244061" w:themeColor="accent1" w:themeShade="80"/>
          <w:sz w:val="20"/>
          <w:szCs w:val="20"/>
        </w:rPr>
        <w:t xml:space="preserve"> without their knowledge</w:t>
      </w:r>
    </w:p>
    <w:p w14:paraId="42C661F1"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The individual’s data has been retained for far longer than they would have anticipated</w:t>
      </w:r>
    </w:p>
    <w:p w14:paraId="4FA84074" w14:textId="77777777" w:rsidR="007B4E79" w:rsidRPr="00E86F65" w:rsidRDefault="007B4E79" w:rsidP="00897F3F">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Data has not been kept secure</w:t>
      </w:r>
    </w:p>
    <w:p w14:paraId="4FD8F16A" w14:textId="03FBABB6" w:rsidR="00F77806" w:rsidRPr="00B06629" w:rsidRDefault="007B4E79" w:rsidP="00B11A06">
      <w:pPr>
        <w:pStyle w:val="ListParagraph"/>
        <w:numPr>
          <w:ilvl w:val="0"/>
          <w:numId w:val="35"/>
        </w:numPr>
        <w:jc w:val="both"/>
        <w:rPr>
          <w:rFonts w:ascii="Segoe UI Light" w:eastAsia="Quattrocento Sans" w:hAnsi="Segoe UI Light" w:cs="Segoe UI Light"/>
          <w:b/>
          <w:i/>
          <w:color w:val="244061" w:themeColor="accent1" w:themeShade="80"/>
          <w:sz w:val="20"/>
          <w:szCs w:val="20"/>
        </w:rPr>
      </w:pPr>
      <w:r w:rsidRPr="00E86F65">
        <w:rPr>
          <w:rFonts w:ascii="Segoe UI Light" w:eastAsia="Quattrocento Sans" w:hAnsi="Segoe UI Light" w:cs="Segoe UI Light"/>
          <w:b/>
          <w:i/>
          <w:color w:val="244061" w:themeColor="accent1" w:themeShade="80"/>
          <w:sz w:val="20"/>
          <w:szCs w:val="20"/>
        </w:rPr>
        <w:t>More data than is strictly necessary has been gathered</w:t>
      </w:r>
    </w:p>
    <w:sectPr w:rsidR="00F77806" w:rsidRPr="00B06629">
      <w:headerReference w:type="even" r:id="rId71"/>
      <w:headerReference w:type="default" r:id="rId72"/>
      <w:footerReference w:type="even" r:id="rId73"/>
      <w:footerReference w:type="default" r:id="rId74"/>
      <w:headerReference w:type="first" r:id="rId75"/>
      <w:footerReference w:type="first" r:id="rId76"/>
      <w:pgSz w:w="15840" w:h="12240"/>
      <w:pgMar w:top="720" w:right="1440" w:bottom="630" w:left="1440" w:header="0" w:footer="24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96F9F" w14:textId="77777777" w:rsidR="0021079B" w:rsidRDefault="0021079B">
      <w:pPr>
        <w:spacing w:line="240" w:lineRule="auto"/>
      </w:pPr>
      <w:r>
        <w:separator/>
      </w:r>
    </w:p>
  </w:endnote>
  <w:endnote w:type="continuationSeparator" w:id="0">
    <w:p w14:paraId="5047E7BE" w14:textId="77777777" w:rsidR="0021079B" w:rsidRDefault="0021079B">
      <w:pPr>
        <w:spacing w:line="240" w:lineRule="auto"/>
      </w:pPr>
      <w:r>
        <w:continuationSeparator/>
      </w:r>
    </w:p>
  </w:endnote>
  <w:endnote w:type="continuationNotice" w:id="1">
    <w:p w14:paraId="135BED73" w14:textId="77777777" w:rsidR="0021079B" w:rsidRDefault="002107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972E" w14:textId="77777777" w:rsidR="004D6E2C" w:rsidRDefault="004D6E2C">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0C811" w14:textId="60656988" w:rsidR="004D6E2C" w:rsidRPr="00C0010C" w:rsidRDefault="004D6E2C" w:rsidP="005F2BBC">
    <w:pPr>
      <w:rPr>
        <w:rFonts w:ascii="Segoe UI Light" w:hAnsi="Segoe UI Light" w:cs="Segoe UI Light"/>
        <w:sz w:val="20"/>
        <w:szCs w:val="20"/>
      </w:rPr>
    </w:pPr>
  </w:p>
  <w:p w14:paraId="32382146" w14:textId="77777777" w:rsidR="004D6E2C" w:rsidRPr="00C0010C" w:rsidRDefault="004D6E2C">
    <w:pPr>
      <w:rPr>
        <w:rFonts w:ascii="Segoe UI Light" w:hAnsi="Segoe UI Light" w:cs="Segoe UI Light"/>
        <w:sz w:val="20"/>
        <w:szCs w:val="20"/>
      </w:rPr>
    </w:pPr>
  </w:p>
  <w:p w14:paraId="2E613FE4" w14:textId="77777777" w:rsidR="004D6E2C" w:rsidRPr="00C0010C" w:rsidRDefault="004D6E2C">
    <w:pPr>
      <w:jc w:val="right"/>
      <w:rPr>
        <w:rFonts w:ascii="Segoe UI Light" w:hAnsi="Segoe UI Light" w:cs="Segoe UI Light"/>
        <w:sz w:val="20"/>
        <w:szCs w:val="20"/>
      </w:rPr>
    </w:pPr>
    <w:r w:rsidRPr="00C0010C">
      <w:rPr>
        <w:rFonts w:ascii="Segoe UI Light" w:hAnsi="Segoe UI Light" w:cs="Segoe UI Light"/>
        <w:sz w:val="20"/>
        <w:szCs w:val="20"/>
      </w:rPr>
      <w:fldChar w:fldCharType="begin"/>
    </w:r>
    <w:r w:rsidRPr="00C0010C">
      <w:rPr>
        <w:rFonts w:ascii="Segoe UI Light" w:hAnsi="Segoe UI Light" w:cs="Segoe UI Light"/>
        <w:sz w:val="20"/>
        <w:szCs w:val="20"/>
      </w:rPr>
      <w:instrText>PAGE</w:instrText>
    </w:r>
    <w:r w:rsidRPr="00C0010C">
      <w:rPr>
        <w:rFonts w:ascii="Segoe UI Light" w:hAnsi="Segoe UI Light" w:cs="Segoe UI Light"/>
        <w:sz w:val="20"/>
        <w:szCs w:val="20"/>
      </w:rPr>
      <w:fldChar w:fldCharType="separate"/>
    </w:r>
    <w:r w:rsidRPr="00C0010C">
      <w:rPr>
        <w:rFonts w:ascii="Segoe UI Light" w:hAnsi="Segoe UI Light" w:cs="Segoe UI Light"/>
        <w:noProof/>
        <w:sz w:val="20"/>
        <w:szCs w:val="20"/>
      </w:rPr>
      <w:t>1</w:t>
    </w:r>
    <w:r w:rsidRPr="00C0010C">
      <w:rPr>
        <w:rFonts w:ascii="Segoe UI Light" w:hAnsi="Segoe UI Light" w:cs="Segoe UI Light"/>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B052F" w14:textId="50AC0EC8" w:rsidR="004D6E2C" w:rsidRDefault="004D6E2C" w:rsidP="009A38A2">
    <w:pPr>
      <w:pBdr>
        <w:top w:val="nil"/>
        <w:left w:val="nil"/>
        <w:bottom w:val="nil"/>
        <w:right w:val="nil"/>
        <w:between w:val="nil"/>
      </w:pBdr>
      <w:tabs>
        <w:tab w:val="center" w:pos="4680"/>
        <w:tab w:val="right" w:pos="9360"/>
      </w:tabs>
      <w:spacing w:line="240" w:lineRule="auto"/>
      <w:rPr>
        <w:color w:val="000000"/>
      </w:rPr>
    </w:pPr>
    <w:r w:rsidRPr="00D137A8">
      <w:rPr>
        <w:color w:val="000000"/>
      </w:rPr>
      <w:t>©20</w:t>
    </w:r>
    <w:r>
      <w:rPr>
        <w:color w:val="000000"/>
      </w:rPr>
      <w:t>20</w:t>
    </w:r>
    <w:r w:rsidRPr="00D137A8">
      <w:rPr>
        <w:color w:val="000000"/>
      </w:rPr>
      <w:t xml:space="preserve"> Microsoft Corporation. All Rights Reserved.</w:t>
    </w:r>
  </w:p>
  <w:p w14:paraId="5E86B758" w14:textId="24D669F8" w:rsidR="004D6E2C" w:rsidRDefault="004D6E2C">
    <w:pPr>
      <w:pStyle w:val="Footer"/>
    </w:pPr>
  </w:p>
  <w:p w14:paraId="3EED09AA" w14:textId="77777777" w:rsidR="004D6E2C" w:rsidRDefault="004D6E2C">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35D0B" w14:textId="77777777" w:rsidR="0021079B" w:rsidRDefault="0021079B">
      <w:pPr>
        <w:spacing w:line="240" w:lineRule="auto"/>
      </w:pPr>
      <w:r>
        <w:separator/>
      </w:r>
    </w:p>
  </w:footnote>
  <w:footnote w:type="continuationSeparator" w:id="0">
    <w:p w14:paraId="655CAB23" w14:textId="77777777" w:rsidR="0021079B" w:rsidRDefault="0021079B">
      <w:pPr>
        <w:spacing w:line="240" w:lineRule="auto"/>
      </w:pPr>
      <w:r>
        <w:continuationSeparator/>
      </w:r>
    </w:p>
  </w:footnote>
  <w:footnote w:type="continuationNotice" w:id="1">
    <w:p w14:paraId="38B88C8E" w14:textId="77777777" w:rsidR="0021079B" w:rsidRDefault="002107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914F8" w14:textId="77777777" w:rsidR="004D6E2C" w:rsidRDefault="004D6E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2C485" w14:textId="77777777" w:rsidR="004D6E2C" w:rsidRDefault="004D6E2C">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25CA" w14:textId="77777777" w:rsidR="004D6E2C" w:rsidRDefault="004D6E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67C"/>
    <w:multiLevelType w:val="multilevel"/>
    <w:tmpl w:val="BF024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44C37"/>
    <w:multiLevelType w:val="multilevel"/>
    <w:tmpl w:val="5484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15660B"/>
    <w:multiLevelType w:val="multilevel"/>
    <w:tmpl w:val="09820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916F2C"/>
    <w:multiLevelType w:val="multilevel"/>
    <w:tmpl w:val="5060E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2621F2"/>
    <w:multiLevelType w:val="multilevel"/>
    <w:tmpl w:val="CE985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504EC"/>
    <w:multiLevelType w:val="multilevel"/>
    <w:tmpl w:val="0A9E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041394"/>
    <w:multiLevelType w:val="multilevel"/>
    <w:tmpl w:val="750CD1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36A013A"/>
    <w:multiLevelType w:val="multilevel"/>
    <w:tmpl w:val="94BED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E9184F"/>
    <w:multiLevelType w:val="multilevel"/>
    <w:tmpl w:val="AA0E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3816CA"/>
    <w:multiLevelType w:val="multilevel"/>
    <w:tmpl w:val="CB2ABB62"/>
    <w:lvl w:ilvl="0">
      <w:start w:val="1"/>
      <w:numFmt w:val="decimal"/>
      <w:lvlText w:val="%1."/>
      <w:lvlJc w:val="left"/>
      <w:pPr>
        <w:ind w:left="810" w:hanging="360"/>
      </w:pPr>
      <w:rPr>
        <w:rFonts w:ascii="Segoe UI Light" w:hAnsi="Segoe UI Light" w:cs="Segoe UI Light" w:hint="default"/>
        <w:b w:val="0"/>
        <w:bCs w:val="0"/>
      </w:rPr>
    </w:lvl>
    <w:lvl w:ilvl="1">
      <w:start w:val="1"/>
      <w:numFmt w:val="decimal"/>
      <w:lvlText w:val="%1.%2"/>
      <w:lvlJc w:val="left"/>
      <w:pPr>
        <w:ind w:left="720" w:hanging="720"/>
      </w:p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679661A"/>
    <w:multiLevelType w:val="hybridMultilevel"/>
    <w:tmpl w:val="A5B23D58"/>
    <w:lvl w:ilvl="0" w:tplc="C84C99D2">
      <w:numFmt w:val="bullet"/>
      <w:lvlText w:val="-"/>
      <w:lvlJc w:val="left"/>
      <w:pPr>
        <w:ind w:left="720" w:hanging="360"/>
      </w:pPr>
      <w:rPr>
        <w:rFonts w:ascii="Segoe UI Light" w:eastAsia="Quattrocento Sans"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53A48"/>
    <w:multiLevelType w:val="multilevel"/>
    <w:tmpl w:val="597C8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7B1592"/>
    <w:multiLevelType w:val="multilevel"/>
    <w:tmpl w:val="7E9E1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EF09F7"/>
    <w:multiLevelType w:val="multilevel"/>
    <w:tmpl w:val="14BC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4C3C29"/>
    <w:multiLevelType w:val="multilevel"/>
    <w:tmpl w:val="43241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9123C3"/>
    <w:multiLevelType w:val="hybridMultilevel"/>
    <w:tmpl w:val="EF2ADDB0"/>
    <w:lvl w:ilvl="0" w:tplc="04090001">
      <w:start w:val="1"/>
      <w:numFmt w:val="bullet"/>
      <w:lvlText w:val=""/>
      <w:lvlJc w:val="left"/>
      <w:pPr>
        <w:ind w:left="720" w:hanging="360"/>
      </w:pPr>
      <w:rPr>
        <w:rFonts w:ascii="Symbol" w:hAnsi="Symbol" w:hint="default"/>
      </w:rPr>
    </w:lvl>
    <w:lvl w:ilvl="1" w:tplc="310C163E">
      <w:numFmt w:val="bullet"/>
      <w:lvlText w:val="-"/>
      <w:lvlJc w:val="left"/>
      <w:pPr>
        <w:ind w:left="1440" w:hanging="360"/>
      </w:pPr>
      <w:rPr>
        <w:rFonts w:ascii="Segoe UI Light" w:eastAsia="Quattrocento Sans" w:hAnsi="Segoe UI Light" w:cs="Segoe UI Light"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1D8538A1"/>
    <w:multiLevelType w:val="multilevel"/>
    <w:tmpl w:val="5FF0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05B0"/>
    <w:multiLevelType w:val="multilevel"/>
    <w:tmpl w:val="A0BAB2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1F472012"/>
    <w:multiLevelType w:val="hybridMultilevel"/>
    <w:tmpl w:val="526434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B953DCD"/>
    <w:multiLevelType w:val="multilevel"/>
    <w:tmpl w:val="52DE6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D7138B"/>
    <w:multiLevelType w:val="multilevel"/>
    <w:tmpl w:val="E3805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F514C3"/>
    <w:multiLevelType w:val="multilevel"/>
    <w:tmpl w:val="76CCE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4457ED"/>
    <w:multiLevelType w:val="multilevel"/>
    <w:tmpl w:val="B3BA80FE"/>
    <w:lvl w:ilvl="0">
      <w:start w:val="1"/>
      <w:numFmt w:val="decimal"/>
      <w:lvlText w:val="%1."/>
      <w:lvlJc w:val="left"/>
      <w:pPr>
        <w:ind w:left="720" w:hanging="63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9CF7E0B"/>
    <w:multiLevelType w:val="multilevel"/>
    <w:tmpl w:val="5F0606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3F710D80"/>
    <w:multiLevelType w:val="multilevel"/>
    <w:tmpl w:val="1DF21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1D51EB"/>
    <w:multiLevelType w:val="multilevel"/>
    <w:tmpl w:val="F2987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1064A5"/>
    <w:multiLevelType w:val="hybridMultilevel"/>
    <w:tmpl w:val="5B541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6500A"/>
    <w:multiLevelType w:val="multilevel"/>
    <w:tmpl w:val="94D6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E4057A"/>
    <w:multiLevelType w:val="multilevel"/>
    <w:tmpl w:val="7A84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A067A58"/>
    <w:multiLevelType w:val="multilevel"/>
    <w:tmpl w:val="C4824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213263"/>
    <w:multiLevelType w:val="multilevel"/>
    <w:tmpl w:val="9776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0440634"/>
    <w:multiLevelType w:val="multilevel"/>
    <w:tmpl w:val="6178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917AC5"/>
    <w:multiLevelType w:val="multilevel"/>
    <w:tmpl w:val="3C608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49649F"/>
    <w:multiLevelType w:val="multilevel"/>
    <w:tmpl w:val="EAFEC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EB2825"/>
    <w:multiLevelType w:val="multilevel"/>
    <w:tmpl w:val="879AC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683DAB"/>
    <w:multiLevelType w:val="multilevel"/>
    <w:tmpl w:val="2246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F70897"/>
    <w:multiLevelType w:val="multilevel"/>
    <w:tmpl w:val="7AF0E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2617C21"/>
    <w:multiLevelType w:val="multilevel"/>
    <w:tmpl w:val="9E361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367292D"/>
    <w:multiLevelType w:val="multilevel"/>
    <w:tmpl w:val="9CF4A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75410F"/>
    <w:multiLevelType w:val="multilevel"/>
    <w:tmpl w:val="62921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3817AD"/>
    <w:multiLevelType w:val="multilevel"/>
    <w:tmpl w:val="FC62D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4870B2"/>
    <w:multiLevelType w:val="multilevel"/>
    <w:tmpl w:val="60506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413DEC"/>
    <w:multiLevelType w:val="multilevel"/>
    <w:tmpl w:val="A8401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89247EE"/>
    <w:multiLevelType w:val="multilevel"/>
    <w:tmpl w:val="5FBAD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921445E"/>
    <w:multiLevelType w:val="multilevel"/>
    <w:tmpl w:val="22C8A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C116F9"/>
    <w:multiLevelType w:val="multilevel"/>
    <w:tmpl w:val="0F62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DF0A70"/>
    <w:multiLevelType w:val="multilevel"/>
    <w:tmpl w:val="2A8A4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6"/>
  </w:num>
  <w:num w:numId="3">
    <w:abstractNumId w:val="37"/>
  </w:num>
  <w:num w:numId="4">
    <w:abstractNumId w:val="45"/>
  </w:num>
  <w:num w:numId="5">
    <w:abstractNumId w:val="28"/>
  </w:num>
  <w:num w:numId="6">
    <w:abstractNumId w:val="44"/>
  </w:num>
  <w:num w:numId="7">
    <w:abstractNumId w:val="7"/>
  </w:num>
  <w:num w:numId="8">
    <w:abstractNumId w:val="12"/>
  </w:num>
  <w:num w:numId="9">
    <w:abstractNumId w:val="20"/>
  </w:num>
  <w:num w:numId="10">
    <w:abstractNumId w:val="35"/>
  </w:num>
  <w:num w:numId="11">
    <w:abstractNumId w:val="36"/>
  </w:num>
  <w:num w:numId="12">
    <w:abstractNumId w:val="31"/>
  </w:num>
  <w:num w:numId="13">
    <w:abstractNumId w:val="42"/>
  </w:num>
  <w:num w:numId="14">
    <w:abstractNumId w:val="32"/>
  </w:num>
  <w:num w:numId="15">
    <w:abstractNumId w:val="22"/>
  </w:num>
  <w:num w:numId="16">
    <w:abstractNumId w:val="27"/>
  </w:num>
  <w:num w:numId="17">
    <w:abstractNumId w:val="25"/>
  </w:num>
  <w:num w:numId="18">
    <w:abstractNumId w:val="0"/>
  </w:num>
  <w:num w:numId="19">
    <w:abstractNumId w:val="33"/>
  </w:num>
  <w:num w:numId="20">
    <w:abstractNumId w:val="14"/>
  </w:num>
  <w:num w:numId="21">
    <w:abstractNumId w:val="43"/>
  </w:num>
  <w:num w:numId="22">
    <w:abstractNumId w:val="39"/>
  </w:num>
  <w:num w:numId="23">
    <w:abstractNumId w:val="34"/>
  </w:num>
  <w:num w:numId="24">
    <w:abstractNumId w:val="13"/>
  </w:num>
  <w:num w:numId="25">
    <w:abstractNumId w:val="40"/>
  </w:num>
  <w:num w:numId="26">
    <w:abstractNumId w:val="38"/>
  </w:num>
  <w:num w:numId="27">
    <w:abstractNumId w:val="30"/>
  </w:num>
  <w:num w:numId="28">
    <w:abstractNumId w:val="29"/>
  </w:num>
  <w:num w:numId="29">
    <w:abstractNumId w:val="41"/>
  </w:num>
  <w:num w:numId="30">
    <w:abstractNumId w:val="21"/>
  </w:num>
  <w:num w:numId="31">
    <w:abstractNumId w:val="1"/>
  </w:num>
  <w:num w:numId="32">
    <w:abstractNumId w:val="3"/>
  </w:num>
  <w:num w:numId="33">
    <w:abstractNumId w:val="2"/>
  </w:num>
  <w:num w:numId="34">
    <w:abstractNumId w:val="24"/>
  </w:num>
  <w:num w:numId="35">
    <w:abstractNumId w:val="26"/>
  </w:num>
  <w:num w:numId="36">
    <w:abstractNumId w:val="18"/>
  </w:num>
  <w:num w:numId="37">
    <w:abstractNumId w:val="15"/>
  </w:num>
  <w:num w:numId="38">
    <w:abstractNumId w:val="9"/>
  </w:num>
  <w:num w:numId="39">
    <w:abstractNumId w:val="4"/>
  </w:num>
  <w:num w:numId="40">
    <w:abstractNumId w:val="19"/>
  </w:num>
  <w:num w:numId="41">
    <w:abstractNumId w:val="11"/>
  </w:num>
  <w:num w:numId="42">
    <w:abstractNumId w:val="16"/>
  </w:num>
  <w:num w:numId="43">
    <w:abstractNumId w:val="8"/>
  </w:num>
  <w:num w:numId="44">
    <w:abstractNumId w:val="23"/>
  </w:num>
  <w:num w:numId="45">
    <w:abstractNumId w:val="6"/>
  </w:num>
  <w:num w:numId="46">
    <w:abstractNumId w:val="17"/>
  </w:num>
  <w:num w:numId="47">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806"/>
    <w:rsid w:val="0000084D"/>
    <w:rsid w:val="00001C24"/>
    <w:rsid w:val="000035C5"/>
    <w:rsid w:val="00003CC8"/>
    <w:rsid w:val="00004171"/>
    <w:rsid w:val="00004355"/>
    <w:rsid w:val="00004475"/>
    <w:rsid w:val="000045B2"/>
    <w:rsid w:val="00004972"/>
    <w:rsid w:val="000052B6"/>
    <w:rsid w:val="00005721"/>
    <w:rsid w:val="00005F9F"/>
    <w:rsid w:val="000123C2"/>
    <w:rsid w:val="0001286F"/>
    <w:rsid w:val="00012AC8"/>
    <w:rsid w:val="000147F0"/>
    <w:rsid w:val="0001535F"/>
    <w:rsid w:val="00015694"/>
    <w:rsid w:val="0001798C"/>
    <w:rsid w:val="00017A31"/>
    <w:rsid w:val="00017FCD"/>
    <w:rsid w:val="000201F3"/>
    <w:rsid w:val="00020D7D"/>
    <w:rsid w:val="000214A0"/>
    <w:rsid w:val="0002609C"/>
    <w:rsid w:val="0002614B"/>
    <w:rsid w:val="000262DD"/>
    <w:rsid w:val="00026484"/>
    <w:rsid w:val="000264FD"/>
    <w:rsid w:val="00026FB4"/>
    <w:rsid w:val="00030E24"/>
    <w:rsid w:val="000324AA"/>
    <w:rsid w:val="0003260D"/>
    <w:rsid w:val="000326A0"/>
    <w:rsid w:val="0003270B"/>
    <w:rsid w:val="000338D8"/>
    <w:rsid w:val="000339B5"/>
    <w:rsid w:val="0003406D"/>
    <w:rsid w:val="00034755"/>
    <w:rsid w:val="00034F3C"/>
    <w:rsid w:val="00035175"/>
    <w:rsid w:val="00035335"/>
    <w:rsid w:val="0003635A"/>
    <w:rsid w:val="00036DDF"/>
    <w:rsid w:val="00040652"/>
    <w:rsid w:val="0004086B"/>
    <w:rsid w:val="00040A65"/>
    <w:rsid w:val="00042387"/>
    <w:rsid w:val="00043370"/>
    <w:rsid w:val="00044F0E"/>
    <w:rsid w:val="00045BE5"/>
    <w:rsid w:val="000467AA"/>
    <w:rsid w:val="00050C5B"/>
    <w:rsid w:val="00052288"/>
    <w:rsid w:val="0005247A"/>
    <w:rsid w:val="000548B5"/>
    <w:rsid w:val="00055799"/>
    <w:rsid w:val="0005596D"/>
    <w:rsid w:val="00055EEE"/>
    <w:rsid w:val="0005605E"/>
    <w:rsid w:val="000561A7"/>
    <w:rsid w:val="00057666"/>
    <w:rsid w:val="00057726"/>
    <w:rsid w:val="00057DFB"/>
    <w:rsid w:val="0006018D"/>
    <w:rsid w:val="00060804"/>
    <w:rsid w:val="00060EA9"/>
    <w:rsid w:val="00061BA1"/>
    <w:rsid w:val="00064629"/>
    <w:rsid w:val="00064EB2"/>
    <w:rsid w:val="0006622A"/>
    <w:rsid w:val="00066DE9"/>
    <w:rsid w:val="00067210"/>
    <w:rsid w:val="00067FD9"/>
    <w:rsid w:val="00070809"/>
    <w:rsid w:val="000727D7"/>
    <w:rsid w:val="00072D26"/>
    <w:rsid w:val="00072EC7"/>
    <w:rsid w:val="0007344D"/>
    <w:rsid w:val="00073C23"/>
    <w:rsid w:val="00075C56"/>
    <w:rsid w:val="00076557"/>
    <w:rsid w:val="00076E44"/>
    <w:rsid w:val="00080CA7"/>
    <w:rsid w:val="00081D74"/>
    <w:rsid w:val="00082A51"/>
    <w:rsid w:val="00083543"/>
    <w:rsid w:val="00083581"/>
    <w:rsid w:val="00085A60"/>
    <w:rsid w:val="00085F2D"/>
    <w:rsid w:val="0008648F"/>
    <w:rsid w:val="0008770A"/>
    <w:rsid w:val="00087961"/>
    <w:rsid w:val="00087B5B"/>
    <w:rsid w:val="000918A3"/>
    <w:rsid w:val="0009321B"/>
    <w:rsid w:val="00094BC2"/>
    <w:rsid w:val="00094BD5"/>
    <w:rsid w:val="0009550F"/>
    <w:rsid w:val="00095677"/>
    <w:rsid w:val="000968A0"/>
    <w:rsid w:val="00096BA0"/>
    <w:rsid w:val="00097346"/>
    <w:rsid w:val="000A06CC"/>
    <w:rsid w:val="000A0D57"/>
    <w:rsid w:val="000A1D5F"/>
    <w:rsid w:val="000A289C"/>
    <w:rsid w:val="000A2D74"/>
    <w:rsid w:val="000A3C8C"/>
    <w:rsid w:val="000A497D"/>
    <w:rsid w:val="000A4B56"/>
    <w:rsid w:val="000A52B2"/>
    <w:rsid w:val="000A56FC"/>
    <w:rsid w:val="000A677D"/>
    <w:rsid w:val="000A67D9"/>
    <w:rsid w:val="000A6BC1"/>
    <w:rsid w:val="000A7B23"/>
    <w:rsid w:val="000B0AE2"/>
    <w:rsid w:val="000B0B17"/>
    <w:rsid w:val="000B1FB4"/>
    <w:rsid w:val="000B2579"/>
    <w:rsid w:val="000B3435"/>
    <w:rsid w:val="000B343A"/>
    <w:rsid w:val="000B42F9"/>
    <w:rsid w:val="000B43B8"/>
    <w:rsid w:val="000B455D"/>
    <w:rsid w:val="000B5261"/>
    <w:rsid w:val="000B71A4"/>
    <w:rsid w:val="000B73F5"/>
    <w:rsid w:val="000C1276"/>
    <w:rsid w:val="000C4705"/>
    <w:rsid w:val="000C4D78"/>
    <w:rsid w:val="000C56F4"/>
    <w:rsid w:val="000D0144"/>
    <w:rsid w:val="000D0A80"/>
    <w:rsid w:val="000D3D4B"/>
    <w:rsid w:val="000D3DFC"/>
    <w:rsid w:val="000D4FE4"/>
    <w:rsid w:val="000D57C5"/>
    <w:rsid w:val="000D58AB"/>
    <w:rsid w:val="000D5B9E"/>
    <w:rsid w:val="000D5BAA"/>
    <w:rsid w:val="000D5FB1"/>
    <w:rsid w:val="000D63D1"/>
    <w:rsid w:val="000D6690"/>
    <w:rsid w:val="000D671C"/>
    <w:rsid w:val="000D7210"/>
    <w:rsid w:val="000E0F65"/>
    <w:rsid w:val="000E2504"/>
    <w:rsid w:val="000E344A"/>
    <w:rsid w:val="000E562A"/>
    <w:rsid w:val="000E69CA"/>
    <w:rsid w:val="000E6EE9"/>
    <w:rsid w:val="000F05C9"/>
    <w:rsid w:val="000F0E1C"/>
    <w:rsid w:val="000F1E60"/>
    <w:rsid w:val="000F284F"/>
    <w:rsid w:val="000F34C4"/>
    <w:rsid w:val="000F7220"/>
    <w:rsid w:val="001004F8"/>
    <w:rsid w:val="001008BB"/>
    <w:rsid w:val="00104A9C"/>
    <w:rsid w:val="0010617A"/>
    <w:rsid w:val="00107AB6"/>
    <w:rsid w:val="00111078"/>
    <w:rsid w:val="001112C2"/>
    <w:rsid w:val="00111821"/>
    <w:rsid w:val="00111EBD"/>
    <w:rsid w:val="00112153"/>
    <w:rsid w:val="0011233B"/>
    <w:rsid w:val="00112910"/>
    <w:rsid w:val="00112A87"/>
    <w:rsid w:val="00112E50"/>
    <w:rsid w:val="00112F32"/>
    <w:rsid w:val="00114D69"/>
    <w:rsid w:val="001156AA"/>
    <w:rsid w:val="001157CB"/>
    <w:rsid w:val="001175F0"/>
    <w:rsid w:val="0012131E"/>
    <w:rsid w:val="001221C0"/>
    <w:rsid w:val="00122529"/>
    <w:rsid w:val="00122986"/>
    <w:rsid w:val="001236A1"/>
    <w:rsid w:val="00123BED"/>
    <w:rsid w:val="00123E1C"/>
    <w:rsid w:val="00124DED"/>
    <w:rsid w:val="00125ED4"/>
    <w:rsid w:val="001279D9"/>
    <w:rsid w:val="00127DCC"/>
    <w:rsid w:val="00130B4A"/>
    <w:rsid w:val="00130B68"/>
    <w:rsid w:val="00131B00"/>
    <w:rsid w:val="00132B3E"/>
    <w:rsid w:val="00133644"/>
    <w:rsid w:val="00135075"/>
    <w:rsid w:val="00136760"/>
    <w:rsid w:val="0013776A"/>
    <w:rsid w:val="00137C23"/>
    <w:rsid w:val="00137E45"/>
    <w:rsid w:val="00140C18"/>
    <w:rsid w:val="001421B9"/>
    <w:rsid w:val="00143C91"/>
    <w:rsid w:val="00143E0E"/>
    <w:rsid w:val="001459FC"/>
    <w:rsid w:val="00145B72"/>
    <w:rsid w:val="00145F84"/>
    <w:rsid w:val="00146383"/>
    <w:rsid w:val="00147C77"/>
    <w:rsid w:val="00150074"/>
    <w:rsid w:val="001508EE"/>
    <w:rsid w:val="0015294A"/>
    <w:rsid w:val="001542E3"/>
    <w:rsid w:val="00154941"/>
    <w:rsid w:val="0015519F"/>
    <w:rsid w:val="0015524E"/>
    <w:rsid w:val="0015572E"/>
    <w:rsid w:val="001562C3"/>
    <w:rsid w:val="00156A2B"/>
    <w:rsid w:val="00156CA5"/>
    <w:rsid w:val="00160156"/>
    <w:rsid w:val="0016185A"/>
    <w:rsid w:val="00162CB6"/>
    <w:rsid w:val="00162D3E"/>
    <w:rsid w:val="00164A4F"/>
    <w:rsid w:val="00165CED"/>
    <w:rsid w:val="00166326"/>
    <w:rsid w:val="00166536"/>
    <w:rsid w:val="00166EC1"/>
    <w:rsid w:val="0016768D"/>
    <w:rsid w:val="00170E47"/>
    <w:rsid w:val="00171897"/>
    <w:rsid w:val="00172084"/>
    <w:rsid w:val="00172DDD"/>
    <w:rsid w:val="0017318F"/>
    <w:rsid w:val="0017578F"/>
    <w:rsid w:val="0017606B"/>
    <w:rsid w:val="001773D8"/>
    <w:rsid w:val="00177940"/>
    <w:rsid w:val="00177A1C"/>
    <w:rsid w:val="001816BE"/>
    <w:rsid w:val="001823FC"/>
    <w:rsid w:val="00182BA5"/>
    <w:rsid w:val="00183D36"/>
    <w:rsid w:val="001841C0"/>
    <w:rsid w:val="00184517"/>
    <w:rsid w:val="00185630"/>
    <w:rsid w:val="00185792"/>
    <w:rsid w:val="001865BA"/>
    <w:rsid w:val="001867B2"/>
    <w:rsid w:val="00187973"/>
    <w:rsid w:val="00187A70"/>
    <w:rsid w:val="00187AD8"/>
    <w:rsid w:val="00187B4E"/>
    <w:rsid w:val="00187ED7"/>
    <w:rsid w:val="00190296"/>
    <w:rsid w:val="00190385"/>
    <w:rsid w:val="001919AC"/>
    <w:rsid w:val="00192090"/>
    <w:rsid w:val="00192687"/>
    <w:rsid w:val="00192E87"/>
    <w:rsid w:val="001938E6"/>
    <w:rsid w:val="00193B5F"/>
    <w:rsid w:val="00193CC8"/>
    <w:rsid w:val="001946F2"/>
    <w:rsid w:val="00195987"/>
    <w:rsid w:val="0019639C"/>
    <w:rsid w:val="0019702E"/>
    <w:rsid w:val="001975BA"/>
    <w:rsid w:val="0019792C"/>
    <w:rsid w:val="00197B4D"/>
    <w:rsid w:val="00197EAC"/>
    <w:rsid w:val="001A1E17"/>
    <w:rsid w:val="001A1EBA"/>
    <w:rsid w:val="001A2DAE"/>
    <w:rsid w:val="001A3296"/>
    <w:rsid w:val="001A40DA"/>
    <w:rsid w:val="001A7037"/>
    <w:rsid w:val="001A9DDE"/>
    <w:rsid w:val="001B0468"/>
    <w:rsid w:val="001B0E42"/>
    <w:rsid w:val="001B112E"/>
    <w:rsid w:val="001B12D6"/>
    <w:rsid w:val="001B2451"/>
    <w:rsid w:val="001B2832"/>
    <w:rsid w:val="001B3370"/>
    <w:rsid w:val="001B3D04"/>
    <w:rsid w:val="001B43CE"/>
    <w:rsid w:val="001B44C1"/>
    <w:rsid w:val="001B46DC"/>
    <w:rsid w:val="001B4796"/>
    <w:rsid w:val="001B5D48"/>
    <w:rsid w:val="001B75DB"/>
    <w:rsid w:val="001B7A1A"/>
    <w:rsid w:val="001B7AB1"/>
    <w:rsid w:val="001B7D4D"/>
    <w:rsid w:val="001C10B6"/>
    <w:rsid w:val="001C14DC"/>
    <w:rsid w:val="001C1551"/>
    <w:rsid w:val="001C3175"/>
    <w:rsid w:val="001C395F"/>
    <w:rsid w:val="001C4624"/>
    <w:rsid w:val="001C526E"/>
    <w:rsid w:val="001C5391"/>
    <w:rsid w:val="001C5B56"/>
    <w:rsid w:val="001C5DF7"/>
    <w:rsid w:val="001C6420"/>
    <w:rsid w:val="001C71F1"/>
    <w:rsid w:val="001C7550"/>
    <w:rsid w:val="001C7C87"/>
    <w:rsid w:val="001D03F0"/>
    <w:rsid w:val="001D3027"/>
    <w:rsid w:val="001D4C50"/>
    <w:rsid w:val="001D50E5"/>
    <w:rsid w:val="001D73D8"/>
    <w:rsid w:val="001E0A1F"/>
    <w:rsid w:val="001E189C"/>
    <w:rsid w:val="001E3839"/>
    <w:rsid w:val="001E39EE"/>
    <w:rsid w:val="001E3EBF"/>
    <w:rsid w:val="001E5436"/>
    <w:rsid w:val="001E61FF"/>
    <w:rsid w:val="001E706B"/>
    <w:rsid w:val="001F1158"/>
    <w:rsid w:val="001F12E6"/>
    <w:rsid w:val="001F3617"/>
    <w:rsid w:val="001F40BB"/>
    <w:rsid w:val="001F4B53"/>
    <w:rsid w:val="001F4FF8"/>
    <w:rsid w:val="001F54C4"/>
    <w:rsid w:val="001F64F4"/>
    <w:rsid w:val="001F70AD"/>
    <w:rsid w:val="00201072"/>
    <w:rsid w:val="0020162F"/>
    <w:rsid w:val="00201AE0"/>
    <w:rsid w:val="00201DBB"/>
    <w:rsid w:val="00202B87"/>
    <w:rsid w:val="00202E85"/>
    <w:rsid w:val="0020326C"/>
    <w:rsid w:val="002036AD"/>
    <w:rsid w:val="00203731"/>
    <w:rsid w:val="00203E31"/>
    <w:rsid w:val="00204443"/>
    <w:rsid w:val="00206B58"/>
    <w:rsid w:val="00206F43"/>
    <w:rsid w:val="002076F7"/>
    <w:rsid w:val="002100C0"/>
    <w:rsid w:val="002105D3"/>
    <w:rsid w:val="00210767"/>
    <w:rsid w:val="0021079B"/>
    <w:rsid w:val="002111E4"/>
    <w:rsid w:val="002119D2"/>
    <w:rsid w:val="002124A2"/>
    <w:rsid w:val="00212A1F"/>
    <w:rsid w:val="00212F5E"/>
    <w:rsid w:val="0021395B"/>
    <w:rsid w:val="002149DA"/>
    <w:rsid w:val="00215D2D"/>
    <w:rsid w:val="00215F73"/>
    <w:rsid w:val="00216817"/>
    <w:rsid w:val="00216C4E"/>
    <w:rsid w:val="00216F15"/>
    <w:rsid w:val="002171E8"/>
    <w:rsid w:val="00217E1F"/>
    <w:rsid w:val="002208FB"/>
    <w:rsid w:val="00220EBF"/>
    <w:rsid w:val="00221B59"/>
    <w:rsid w:val="002223AB"/>
    <w:rsid w:val="00222E9B"/>
    <w:rsid w:val="002231DC"/>
    <w:rsid w:val="002248F8"/>
    <w:rsid w:val="00224D11"/>
    <w:rsid w:val="00226E24"/>
    <w:rsid w:val="00230218"/>
    <w:rsid w:val="002308C6"/>
    <w:rsid w:val="00230D7F"/>
    <w:rsid w:val="00232ED0"/>
    <w:rsid w:val="002335CF"/>
    <w:rsid w:val="0023375E"/>
    <w:rsid w:val="002343CE"/>
    <w:rsid w:val="00234E93"/>
    <w:rsid w:val="002354CF"/>
    <w:rsid w:val="002360B8"/>
    <w:rsid w:val="00237962"/>
    <w:rsid w:val="00241589"/>
    <w:rsid w:val="002422EF"/>
    <w:rsid w:val="0024248E"/>
    <w:rsid w:val="00243CE7"/>
    <w:rsid w:val="00244682"/>
    <w:rsid w:val="00244A53"/>
    <w:rsid w:val="00244B98"/>
    <w:rsid w:val="00244E63"/>
    <w:rsid w:val="00245365"/>
    <w:rsid w:val="002455E1"/>
    <w:rsid w:val="00245749"/>
    <w:rsid w:val="00245917"/>
    <w:rsid w:val="00245D10"/>
    <w:rsid w:val="00246216"/>
    <w:rsid w:val="002462F7"/>
    <w:rsid w:val="00246543"/>
    <w:rsid w:val="002469EC"/>
    <w:rsid w:val="00247732"/>
    <w:rsid w:val="002479B9"/>
    <w:rsid w:val="00250125"/>
    <w:rsid w:val="00250195"/>
    <w:rsid w:val="00250239"/>
    <w:rsid w:val="002512B3"/>
    <w:rsid w:val="002519F0"/>
    <w:rsid w:val="0025202B"/>
    <w:rsid w:val="00252FD3"/>
    <w:rsid w:val="00254301"/>
    <w:rsid w:val="0025604B"/>
    <w:rsid w:val="00257175"/>
    <w:rsid w:val="0026164C"/>
    <w:rsid w:val="0026334E"/>
    <w:rsid w:val="002669C6"/>
    <w:rsid w:val="00270253"/>
    <w:rsid w:val="002721AF"/>
    <w:rsid w:val="0027293E"/>
    <w:rsid w:val="002729AA"/>
    <w:rsid w:val="00272AFF"/>
    <w:rsid w:val="00273DDD"/>
    <w:rsid w:val="0027439C"/>
    <w:rsid w:val="002767FC"/>
    <w:rsid w:val="00277E24"/>
    <w:rsid w:val="00280502"/>
    <w:rsid w:val="002818C7"/>
    <w:rsid w:val="002829D7"/>
    <w:rsid w:val="00282A36"/>
    <w:rsid w:val="00282C15"/>
    <w:rsid w:val="00284903"/>
    <w:rsid w:val="00284C59"/>
    <w:rsid w:val="00284D40"/>
    <w:rsid w:val="00285FD8"/>
    <w:rsid w:val="002875B1"/>
    <w:rsid w:val="00287C65"/>
    <w:rsid w:val="00287C8D"/>
    <w:rsid w:val="00287E74"/>
    <w:rsid w:val="00287E8F"/>
    <w:rsid w:val="002909AD"/>
    <w:rsid w:val="00291406"/>
    <w:rsid w:val="00291870"/>
    <w:rsid w:val="00292C5B"/>
    <w:rsid w:val="00293FAC"/>
    <w:rsid w:val="00294049"/>
    <w:rsid w:val="0029451B"/>
    <w:rsid w:val="00294C63"/>
    <w:rsid w:val="0029536C"/>
    <w:rsid w:val="00295A03"/>
    <w:rsid w:val="002A041E"/>
    <w:rsid w:val="002A2334"/>
    <w:rsid w:val="002A4BBA"/>
    <w:rsid w:val="002A623F"/>
    <w:rsid w:val="002A6F1A"/>
    <w:rsid w:val="002A751E"/>
    <w:rsid w:val="002B0F9C"/>
    <w:rsid w:val="002B1184"/>
    <w:rsid w:val="002B1550"/>
    <w:rsid w:val="002B232A"/>
    <w:rsid w:val="002B43D2"/>
    <w:rsid w:val="002B4A72"/>
    <w:rsid w:val="002B4B45"/>
    <w:rsid w:val="002B53FC"/>
    <w:rsid w:val="002C024F"/>
    <w:rsid w:val="002C0A2C"/>
    <w:rsid w:val="002C0D9E"/>
    <w:rsid w:val="002C0F9A"/>
    <w:rsid w:val="002C13AE"/>
    <w:rsid w:val="002C205C"/>
    <w:rsid w:val="002C26E4"/>
    <w:rsid w:val="002C497C"/>
    <w:rsid w:val="002C4B74"/>
    <w:rsid w:val="002C6543"/>
    <w:rsid w:val="002C6DA1"/>
    <w:rsid w:val="002C70D8"/>
    <w:rsid w:val="002C76CF"/>
    <w:rsid w:val="002C7DF4"/>
    <w:rsid w:val="002D011B"/>
    <w:rsid w:val="002D0D9E"/>
    <w:rsid w:val="002D1A35"/>
    <w:rsid w:val="002D2927"/>
    <w:rsid w:val="002D3E5B"/>
    <w:rsid w:val="002D5667"/>
    <w:rsid w:val="002D6AE7"/>
    <w:rsid w:val="002D7EE7"/>
    <w:rsid w:val="002E04AA"/>
    <w:rsid w:val="002E247A"/>
    <w:rsid w:val="002E2A96"/>
    <w:rsid w:val="002E363E"/>
    <w:rsid w:val="002E383F"/>
    <w:rsid w:val="002E4676"/>
    <w:rsid w:val="002E5631"/>
    <w:rsid w:val="002E67DD"/>
    <w:rsid w:val="002E7EF7"/>
    <w:rsid w:val="002F0143"/>
    <w:rsid w:val="002F02CD"/>
    <w:rsid w:val="002F1969"/>
    <w:rsid w:val="002F1CAD"/>
    <w:rsid w:val="002F2D39"/>
    <w:rsid w:val="002F3233"/>
    <w:rsid w:val="002F327C"/>
    <w:rsid w:val="002F75B8"/>
    <w:rsid w:val="0030191A"/>
    <w:rsid w:val="00301AC8"/>
    <w:rsid w:val="003024FE"/>
    <w:rsid w:val="00302F1D"/>
    <w:rsid w:val="0030356E"/>
    <w:rsid w:val="00304566"/>
    <w:rsid w:val="0030458F"/>
    <w:rsid w:val="0030488B"/>
    <w:rsid w:val="00304C3D"/>
    <w:rsid w:val="003056E6"/>
    <w:rsid w:val="003057EE"/>
    <w:rsid w:val="0030691C"/>
    <w:rsid w:val="0031012F"/>
    <w:rsid w:val="00310918"/>
    <w:rsid w:val="0031188C"/>
    <w:rsid w:val="00311F33"/>
    <w:rsid w:val="003126C8"/>
    <w:rsid w:val="00312C67"/>
    <w:rsid w:val="0031628F"/>
    <w:rsid w:val="003169B8"/>
    <w:rsid w:val="00317465"/>
    <w:rsid w:val="003201C8"/>
    <w:rsid w:val="00320D83"/>
    <w:rsid w:val="00321623"/>
    <w:rsid w:val="003219FB"/>
    <w:rsid w:val="003220A0"/>
    <w:rsid w:val="0032220E"/>
    <w:rsid w:val="00322A3D"/>
    <w:rsid w:val="00322BAC"/>
    <w:rsid w:val="00322D22"/>
    <w:rsid w:val="00323B1A"/>
    <w:rsid w:val="00324834"/>
    <w:rsid w:val="003263C6"/>
    <w:rsid w:val="0032667D"/>
    <w:rsid w:val="00327C81"/>
    <w:rsid w:val="00327F14"/>
    <w:rsid w:val="003305FF"/>
    <w:rsid w:val="003320E7"/>
    <w:rsid w:val="00333B57"/>
    <w:rsid w:val="003347E5"/>
    <w:rsid w:val="00334988"/>
    <w:rsid w:val="00340152"/>
    <w:rsid w:val="00340726"/>
    <w:rsid w:val="00341258"/>
    <w:rsid w:val="003412E7"/>
    <w:rsid w:val="00341A43"/>
    <w:rsid w:val="003422EC"/>
    <w:rsid w:val="003430F8"/>
    <w:rsid w:val="003441BA"/>
    <w:rsid w:val="00346601"/>
    <w:rsid w:val="00350C7B"/>
    <w:rsid w:val="00350F46"/>
    <w:rsid w:val="003536E7"/>
    <w:rsid w:val="00353A18"/>
    <w:rsid w:val="00355DB4"/>
    <w:rsid w:val="0035631A"/>
    <w:rsid w:val="00356E89"/>
    <w:rsid w:val="00360DA9"/>
    <w:rsid w:val="00363292"/>
    <w:rsid w:val="00363C2C"/>
    <w:rsid w:val="00363D35"/>
    <w:rsid w:val="0036459D"/>
    <w:rsid w:val="003646FE"/>
    <w:rsid w:val="00364809"/>
    <w:rsid w:val="00365070"/>
    <w:rsid w:val="003655CE"/>
    <w:rsid w:val="00365A30"/>
    <w:rsid w:val="003665C6"/>
    <w:rsid w:val="003670E1"/>
    <w:rsid w:val="00367C16"/>
    <w:rsid w:val="00372922"/>
    <w:rsid w:val="00372C45"/>
    <w:rsid w:val="00372D0A"/>
    <w:rsid w:val="003748D3"/>
    <w:rsid w:val="0037545E"/>
    <w:rsid w:val="0037551F"/>
    <w:rsid w:val="003778E0"/>
    <w:rsid w:val="00380913"/>
    <w:rsid w:val="003818FD"/>
    <w:rsid w:val="00381F94"/>
    <w:rsid w:val="00383002"/>
    <w:rsid w:val="003836EC"/>
    <w:rsid w:val="00384856"/>
    <w:rsid w:val="00385BA6"/>
    <w:rsid w:val="00386A59"/>
    <w:rsid w:val="00386A85"/>
    <w:rsid w:val="00387CEB"/>
    <w:rsid w:val="00390A93"/>
    <w:rsid w:val="00390DE3"/>
    <w:rsid w:val="00390F1A"/>
    <w:rsid w:val="00391E1D"/>
    <w:rsid w:val="00393C82"/>
    <w:rsid w:val="0039406C"/>
    <w:rsid w:val="0039577D"/>
    <w:rsid w:val="003957BF"/>
    <w:rsid w:val="00395F8C"/>
    <w:rsid w:val="003969EC"/>
    <w:rsid w:val="00397CE3"/>
    <w:rsid w:val="003A03E4"/>
    <w:rsid w:val="003A16C4"/>
    <w:rsid w:val="003A1709"/>
    <w:rsid w:val="003A1FE0"/>
    <w:rsid w:val="003A2252"/>
    <w:rsid w:val="003A26F2"/>
    <w:rsid w:val="003A286C"/>
    <w:rsid w:val="003A29C6"/>
    <w:rsid w:val="003A3716"/>
    <w:rsid w:val="003A4050"/>
    <w:rsid w:val="003A44E8"/>
    <w:rsid w:val="003A527E"/>
    <w:rsid w:val="003A7805"/>
    <w:rsid w:val="003B01EC"/>
    <w:rsid w:val="003B0CA8"/>
    <w:rsid w:val="003B1048"/>
    <w:rsid w:val="003B1FB0"/>
    <w:rsid w:val="003B378C"/>
    <w:rsid w:val="003B3A9A"/>
    <w:rsid w:val="003B5691"/>
    <w:rsid w:val="003B5A35"/>
    <w:rsid w:val="003B5A69"/>
    <w:rsid w:val="003B6DB3"/>
    <w:rsid w:val="003B7871"/>
    <w:rsid w:val="003B7B59"/>
    <w:rsid w:val="003C0A45"/>
    <w:rsid w:val="003C1598"/>
    <w:rsid w:val="003C1725"/>
    <w:rsid w:val="003C356C"/>
    <w:rsid w:val="003C3C21"/>
    <w:rsid w:val="003C46B2"/>
    <w:rsid w:val="003C46BD"/>
    <w:rsid w:val="003C4C9E"/>
    <w:rsid w:val="003C5581"/>
    <w:rsid w:val="003C5768"/>
    <w:rsid w:val="003C5A77"/>
    <w:rsid w:val="003C6779"/>
    <w:rsid w:val="003C6EDF"/>
    <w:rsid w:val="003C758E"/>
    <w:rsid w:val="003C77C3"/>
    <w:rsid w:val="003C7FC5"/>
    <w:rsid w:val="003D0877"/>
    <w:rsid w:val="003D3206"/>
    <w:rsid w:val="003D36C2"/>
    <w:rsid w:val="003D421A"/>
    <w:rsid w:val="003D42B9"/>
    <w:rsid w:val="003D4380"/>
    <w:rsid w:val="003D4ED4"/>
    <w:rsid w:val="003D548F"/>
    <w:rsid w:val="003D588C"/>
    <w:rsid w:val="003D6648"/>
    <w:rsid w:val="003D66F3"/>
    <w:rsid w:val="003D6726"/>
    <w:rsid w:val="003D76B4"/>
    <w:rsid w:val="003E29BC"/>
    <w:rsid w:val="003E2A12"/>
    <w:rsid w:val="003E3024"/>
    <w:rsid w:val="003E57CC"/>
    <w:rsid w:val="003E5915"/>
    <w:rsid w:val="003E5B08"/>
    <w:rsid w:val="003E70C2"/>
    <w:rsid w:val="003F164E"/>
    <w:rsid w:val="003F1E80"/>
    <w:rsid w:val="003F2692"/>
    <w:rsid w:val="003F2E23"/>
    <w:rsid w:val="003F3F11"/>
    <w:rsid w:val="003F46E8"/>
    <w:rsid w:val="003F4973"/>
    <w:rsid w:val="003F539C"/>
    <w:rsid w:val="003F66AA"/>
    <w:rsid w:val="003F6BB0"/>
    <w:rsid w:val="003F6BCD"/>
    <w:rsid w:val="00400644"/>
    <w:rsid w:val="00401F3C"/>
    <w:rsid w:val="00403DF2"/>
    <w:rsid w:val="00403FC8"/>
    <w:rsid w:val="0040488A"/>
    <w:rsid w:val="00404EED"/>
    <w:rsid w:val="0040557E"/>
    <w:rsid w:val="0040567D"/>
    <w:rsid w:val="00405B64"/>
    <w:rsid w:val="00407C1D"/>
    <w:rsid w:val="00407DC2"/>
    <w:rsid w:val="00410B89"/>
    <w:rsid w:val="00410D2F"/>
    <w:rsid w:val="00410F2D"/>
    <w:rsid w:val="004121D5"/>
    <w:rsid w:val="004121FA"/>
    <w:rsid w:val="0041328A"/>
    <w:rsid w:val="00413F4C"/>
    <w:rsid w:val="0041451B"/>
    <w:rsid w:val="00414A48"/>
    <w:rsid w:val="004150C6"/>
    <w:rsid w:val="00415BF6"/>
    <w:rsid w:val="0041602D"/>
    <w:rsid w:val="004172A9"/>
    <w:rsid w:val="00417721"/>
    <w:rsid w:val="00421136"/>
    <w:rsid w:val="0042170C"/>
    <w:rsid w:val="00421D8C"/>
    <w:rsid w:val="0042408F"/>
    <w:rsid w:val="0042423D"/>
    <w:rsid w:val="00424924"/>
    <w:rsid w:val="0042565A"/>
    <w:rsid w:val="004259C6"/>
    <w:rsid w:val="00425F3F"/>
    <w:rsid w:val="0042624C"/>
    <w:rsid w:val="00426F3A"/>
    <w:rsid w:val="004305E2"/>
    <w:rsid w:val="00430D43"/>
    <w:rsid w:val="004326D8"/>
    <w:rsid w:val="004341E5"/>
    <w:rsid w:val="00434439"/>
    <w:rsid w:val="004370E0"/>
    <w:rsid w:val="0043731C"/>
    <w:rsid w:val="00437862"/>
    <w:rsid w:val="00440190"/>
    <w:rsid w:val="004403B4"/>
    <w:rsid w:val="004403BC"/>
    <w:rsid w:val="00440565"/>
    <w:rsid w:val="0044090A"/>
    <w:rsid w:val="0044247D"/>
    <w:rsid w:val="004428DF"/>
    <w:rsid w:val="00442DEB"/>
    <w:rsid w:val="00445FB2"/>
    <w:rsid w:val="00446654"/>
    <w:rsid w:val="0044678B"/>
    <w:rsid w:val="004505EA"/>
    <w:rsid w:val="004506C8"/>
    <w:rsid w:val="00450D53"/>
    <w:rsid w:val="00451036"/>
    <w:rsid w:val="00451213"/>
    <w:rsid w:val="0045141A"/>
    <w:rsid w:val="004516A2"/>
    <w:rsid w:val="00451A2A"/>
    <w:rsid w:val="00451B31"/>
    <w:rsid w:val="00455CC6"/>
    <w:rsid w:val="00456375"/>
    <w:rsid w:val="00457636"/>
    <w:rsid w:val="00460278"/>
    <w:rsid w:val="0046139A"/>
    <w:rsid w:val="004621A7"/>
    <w:rsid w:val="00463060"/>
    <w:rsid w:val="00463202"/>
    <w:rsid w:val="00463DD5"/>
    <w:rsid w:val="00463FB7"/>
    <w:rsid w:val="004648D0"/>
    <w:rsid w:val="0046721E"/>
    <w:rsid w:val="0046737A"/>
    <w:rsid w:val="00470B1C"/>
    <w:rsid w:val="004714F0"/>
    <w:rsid w:val="00471E0F"/>
    <w:rsid w:val="0047298D"/>
    <w:rsid w:val="004729DD"/>
    <w:rsid w:val="00472A50"/>
    <w:rsid w:val="00472E27"/>
    <w:rsid w:val="004736F5"/>
    <w:rsid w:val="00473CF3"/>
    <w:rsid w:val="004758A4"/>
    <w:rsid w:val="00475AEB"/>
    <w:rsid w:val="004777DA"/>
    <w:rsid w:val="00477E00"/>
    <w:rsid w:val="00477F32"/>
    <w:rsid w:val="0048019A"/>
    <w:rsid w:val="0048284E"/>
    <w:rsid w:val="004829D1"/>
    <w:rsid w:val="00482FD0"/>
    <w:rsid w:val="004831C5"/>
    <w:rsid w:val="00483255"/>
    <w:rsid w:val="004832B1"/>
    <w:rsid w:val="0048427B"/>
    <w:rsid w:val="00484636"/>
    <w:rsid w:val="00484AD0"/>
    <w:rsid w:val="00484DE6"/>
    <w:rsid w:val="00485670"/>
    <w:rsid w:val="00485AD8"/>
    <w:rsid w:val="00485C7C"/>
    <w:rsid w:val="00485D9D"/>
    <w:rsid w:val="00486059"/>
    <w:rsid w:val="00486134"/>
    <w:rsid w:val="00486583"/>
    <w:rsid w:val="00487181"/>
    <w:rsid w:val="00490537"/>
    <w:rsid w:val="00490A84"/>
    <w:rsid w:val="0049319C"/>
    <w:rsid w:val="00493D49"/>
    <w:rsid w:val="00495600"/>
    <w:rsid w:val="00496E80"/>
    <w:rsid w:val="0049736D"/>
    <w:rsid w:val="00497A26"/>
    <w:rsid w:val="00497A36"/>
    <w:rsid w:val="00497ADB"/>
    <w:rsid w:val="004A0AB3"/>
    <w:rsid w:val="004A136C"/>
    <w:rsid w:val="004A281B"/>
    <w:rsid w:val="004A395D"/>
    <w:rsid w:val="004A6E15"/>
    <w:rsid w:val="004A72BD"/>
    <w:rsid w:val="004A769A"/>
    <w:rsid w:val="004B1BC0"/>
    <w:rsid w:val="004B246F"/>
    <w:rsid w:val="004B35D4"/>
    <w:rsid w:val="004B384B"/>
    <w:rsid w:val="004B618C"/>
    <w:rsid w:val="004B6280"/>
    <w:rsid w:val="004B6AB5"/>
    <w:rsid w:val="004B6D19"/>
    <w:rsid w:val="004B7426"/>
    <w:rsid w:val="004C0E09"/>
    <w:rsid w:val="004C1C69"/>
    <w:rsid w:val="004C2678"/>
    <w:rsid w:val="004C2A2C"/>
    <w:rsid w:val="004C45B9"/>
    <w:rsid w:val="004C5607"/>
    <w:rsid w:val="004C5673"/>
    <w:rsid w:val="004D09E4"/>
    <w:rsid w:val="004D119D"/>
    <w:rsid w:val="004D1280"/>
    <w:rsid w:val="004D1CFA"/>
    <w:rsid w:val="004D280D"/>
    <w:rsid w:val="004D3DEC"/>
    <w:rsid w:val="004D557F"/>
    <w:rsid w:val="004D5B9E"/>
    <w:rsid w:val="004D6594"/>
    <w:rsid w:val="004D6877"/>
    <w:rsid w:val="004D6A74"/>
    <w:rsid w:val="004D6D8B"/>
    <w:rsid w:val="004D6E2C"/>
    <w:rsid w:val="004D7D2F"/>
    <w:rsid w:val="004E0787"/>
    <w:rsid w:val="004E17C0"/>
    <w:rsid w:val="004E19FF"/>
    <w:rsid w:val="004E33CB"/>
    <w:rsid w:val="004E3759"/>
    <w:rsid w:val="004E3C90"/>
    <w:rsid w:val="004E4087"/>
    <w:rsid w:val="004E53F7"/>
    <w:rsid w:val="004E6EF4"/>
    <w:rsid w:val="004E7A4E"/>
    <w:rsid w:val="004F0137"/>
    <w:rsid w:val="004F033B"/>
    <w:rsid w:val="004F098E"/>
    <w:rsid w:val="004F0CBE"/>
    <w:rsid w:val="004F0D1F"/>
    <w:rsid w:val="004F2A07"/>
    <w:rsid w:val="004F3AB9"/>
    <w:rsid w:val="004F4145"/>
    <w:rsid w:val="004F4771"/>
    <w:rsid w:val="004F56CA"/>
    <w:rsid w:val="004F584B"/>
    <w:rsid w:val="004F5A1E"/>
    <w:rsid w:val="004F676A"/>
    <w:rsid w:val="004F7816"/>
    <w:rsid w:val="005001C7"/>
    <w:rsid w:val="00500536"/>
    <w:rsid w:val="00501013"/>
    <w:rsid w:val="00501C0E"/>
    <w:rsid w:val="00503423"/>
    <w:rsid w:val="005048B4"/>
    <w:rsid w:val="0050548F"/>
    <w:rsid w:val="005063AB"/>
    <w:rsid w:val="00506A35"/>
    <w:rsid w:val="005104B6"/>
    <w:rsid w:val="00510550"/>
    <w:rsid w:val="00510932"/>
    <w:rsid w:val="00511301"/>
    <w:rsid w:val="00511CCF"/>
    <w:rsid w:val="00512092"/>
    <w:rsid w:val="00512504"/>
    <w:rsid w:val="00512F87"/>
    <w:rsid w:val="0051375B"/>
    <w:rsid w:val="00514813"/>
    <w:rsid w:val="005151DB"/>
    <w:rsid w:val="00515220"/>
    <w:rsid w:val="00515B04"/>
    <w:rsid w:val="00516647"/>
    <w:rsid w:val="00516FEE"/>
    <w:rsid w:val="00517EB9"/>
    <w:rsid w:val="0052117E"/>
    <w:rsid w:val="0052216D"/>
    <w:rsid w:val="00522545"/>
    <w:rsid w:val="00523478"/>
    <w:rsid w:val="005236CE"/>
    <w:rsid w:val="0052381F"/>
    <w:rsid w:val="0052426D"/>
    <w:rsid w:val="00524C9B"/>
    <w:rsid w:val="00525F06"/>
    <w:rsid w:val="00526CC1"/>
    <w:rsid w:val="00527D24"/>
    <w:rsid w:val="00530033"/>
    <w:rsid w:val="00530C56"/>
    <w:rsid w:val="00532068"/>
    <w:rsid w:val="00532B4B"/>
    <w:rsid w:val="005333D4"/>
    <w:rsid w:val="005337C9"/>
    <w:rsid w:val="00533942"/>
    <w:rsid w:val="005341DF"/>
    <w:rsid w:val="00534C7A"/>
    <w:rsid w:val="00535199"/>
    <w:rsid w:val="00536648"/>
    <w:rsid w:val="00536D3F"/>
    <w:rsid w:val="00537614"/>
    <w:rsid w:val="00537BD1"/>
    <w:rsid w:val="00540762"/>
    <w:rsid w:val="00540B52"/>
    <w:rsid w:val="005411A6"/>
    <w:rsid w:val="00541351"/>
    <w:rsid w:val="00541ABE"/>
    <w:rsid w:val="00541DF4"/>
    <w:rsid w:val="00541F34"/>
    <w:rsid w:val="005425AB"/>
    <w:rsid w:val="00544AB7"/>
    <w:rsid w:val="00544DAB"/>
    <w:rsid w:val="00544F74"/>
    <w:rsid w:val="00545CD4"/>
    <w:rsid w:val="00550BF0"/>
    <w:rsid w:val="005515B7"/>
    <w:rsid w:val="0055192F"/>
    <w:rsid w:val="0055226B"/>
    <w:rsid w:val="00552AEA"/>
    <w:rsid w:val="005531BC"/>
    <w:rsid w:val="005532DA"/>
    <w:rsid w:val="00553B32"/>
    <w:rsid w:val="005548E1"/>
    <w:rsid w:val="00556CFC"/>
    <w:rsid w:val="00556E42"/>
    <w:rsid w:val="005575B6"/>
    <w:rsid w:val="005577C8"/>
    <w:rsid w:val="00557917"/>
    <w:rsid w:val="00557F39"/>
    <w:rsid w:val="0056034E"/>
    <w:rsid w:val="00560E37"/>
    <w:rsid w:val="00563450"/>
    <w:rsid w:val="005641C8"/>
    <w:rsid w:val="00564854"/>
    <w:rsid w:val="00565667"/>
    <w:rsid w:val="0056584F"/>
    <w:rsid w:val="00565872"/>
    <w:rsid w:val="00565D82"/>
    <w:rsid w:val="005667DC"/>
    <w:rsid w:val="005672F7"/>
    <w:rsid w:val="00567332"/>
    <w:rsid w:val="005679C5"/>
    <w:rsid w:val="0057014E"/>
    <w:rsid w:val="00571046"/>
    <w:rsid w:val="0057109F"/>
    <w:rsid w:val="00571BE1"/>
    <w:rsid w:val="005726CD"/>
    <w:rsid w:val="005728B8"/>
    <w:rsid w:val="00572AEB"/>
    <w:rsid w:val="00573B72"/>
    <w:rsid w:val="00573FAC"/>
    <w:rsid w:val="005745F1"/>
    <w:rsid w:val="00574630"/>
    <w:rsid w:val="005747E8"/>
    <w:rsid w:val="005749BC"/>
    <w:rsid w:val="00576346"/>
    <w:rsid w:val="00577B70"/>
    <w:rsid w:val="00580659"/>
    <w:rsid w:val="0058108C"/>
    <w:rsid w:val="005810C6"/>
    <w:rsid w:val="00581EEA"/>
    <w:rsid w:val="0058282C"/>
    <w:rsid w:val="00582A3B"/>
    <w:rsid w:val="00583F9A"/>
    <w:rsid w:val="005847B4"/>
    <w:rsid w:val="00584EF9"/>
    <w:rsid w:val="00585A38"/>
    <w:rsid w:val="00585B10"/>
    <w:rsid w:val="00585DCD"/>
    <w:rsid w:val="00585E59"/>
    <w:rsid w:val="00587713"/>
    <w:rsid w:val="00590A85"/>
    <w:rsid w:val="00590A98"/>
    <w:rsid w:val="0059233B"/>
    <w:rsid w:val="00592FD1"/>
    <w:rsid w:val="005930AF"/>
    <w:rsid w:val="00593DE7"/>
    <w:rsid w:val="005946E5"/>
    <w:rsid w:val="00594ACA"/>
    <w:rsid w:val="005956E0"/>
    <w:rsid w:val="00596B8C"/>
    <w:rsid w:val="005973E3"/>
    <w:rsid w:val="005A05AE"/>
    <w:rsid w:val="005A1560"/>
    <w:rsid w:val="005A3A55"/>
    <w:rsid w:val="005A3C17"/>
    <w:rsid w:val="005A503C"/>
    <w:rsid w:val="005A517D"/>
    <w:rsid w:val="005A63EB"/>
    <w:rsid w:val="005A67F6"/>
    <w:rsid w:val="005A6A0E"/>
    <w:rsid w:val="005B1CA7"/>
    <w:rsid w:val="005B1E45"/>
    <w:rsid w:val="005B3E76"/>
    <w:rsid w:val="005B54C3"/>
    <w:rsid w:val="005B55FF"/>
    <w:rsid w:val="005B58C8"/>
    <w:rsid w:val="005B58DD"/>
    <w:rsid w:val="005B5DD0"/>
    <w:rsid w:val="005B6BD4"/>
    <w:rsid w:val="005B6E36"/>
    <w:rsid w:val="005B7318"/>
    <w:rsid w:val="005B775C"/>
    <w:rsid w:val="005B7A15"/>
    <w:rsid w:val="005C0BC1"/>
    <w:rsid w:val="005C0DA5"/>
    <w:rsid w:val="005C1566"/>
    <w:rsid w:val="005C1649"/>
    <w:rsid w:val="005C1747"/>
    <w:rsid w:val="005C2251"/>
    <w:rsid w:val="005C2EA8"/>
    <w:rsid w:val="005C3347"/>
    <w:rsid w:val="005C346F"/>
    <w:rsid w:val="005C440D"/>
    <w:rsid w:val="005C593A"/>
    <w:rsid w:val="005C6217"/>
    <w:rsid w:val="005C649E"/>
    <w:rsid w:val="005C6740"/>
    <w:rsid w:val="005C7923"/>
    <w:rsid w:val="005D00DF"/>
    <w:rsid w:val="005D0673"/>
    <w:rsid w:val="005D238B"/>
    <w:rsid w:val="005D4C8B"/>
    <w:rsid w:val="005D5970"/>
    <w:rsid w:val="005D5E2B"/>
    <w:rsid w:val="005D6261"/>
    <w:rsid w:val="005D6C66"/>
    <w:rsid w:val="005D71DD"/>
    <w:rsid w:val="005D75A8"/>
    <w:rsid w:val="005E0300"/>
    <w:rsid w:val="005E098E"/>
    <w:rsid w:val="005E0F5D"/>
    <w:rsid w:val="005E0F6D"/>
    <w:rsid w:val="005E136E"/>
    <w:rsid w:val="005E150B"/>
    <w:rsid w:val="005E1B91"/>
    <w:rsid w:val="005E2AA1"/>
    <w:rsid w:val="005E33C1"/>
    <w:rsid w:val="005E37FA"/>
    <w:rsid w:val="005E43FC"/>
    <w:rsid w:val="005E45F8"/>
    <w:rsid w:val="005E4F94"/>
    <w:rsid w:val="005E6436"/>
    <w:rsid w:val="005E6565"/>
    <w:rsid w:val="005E687C"/>
    <w:rsid w:val="005E71BC"/>
    <w:rsid w:val="005F049D"/>
    <w:rsid w:val="005F0E02"/>
    <w:rsid w:val="005F2BBC"/>
    <w:rsid w:val="005F3D23"/>
    <w:rsid w:val="005F3E4E"/>
    <w:rsid w:val="005F519F"/>
    <w:rsid w:val="005F5AB4"/>
    <w:rsid w:val="005F5EA4"/>
    <w:rsid w:val="005F601D"/>
    <w:rsid w:val="005F6A21"/>
    <w:rsid w:val="005F7CFB"/>
    <w:rsid w:val="00602212"/>
    <w:rsid w:val="006030C8"/>
    <w:rsid w:val="006052B0"/>
    <w:rsid w:val="006053DA"/>
    <w:rsid w:val="00606B05"/>
    <w:rsid w:val="0061033D"/>
    <w:rsid w:val="006105E3"/>
    <w:rsid w:val="00610BAF"/>
    <w:rsid w:val="00611066"/>
    <w:rsid w:val="00612367"/>
    <w:rsid w:val="006128A4"/>
    <w:rsid w:val="00612B43"/>
    <w:rsid w:val="00612E86"/>
    <w:rsid w:val="00613897"/>
    <w:rsid w:val="00613E66"/>
    <w:rsid w:val="00614296"/>
    <w:rsid w:val="006147E2"/>
    <w:rsid w:val="00614EFF"/>
    <w:rsid w:val="00614FD4"/>
    <w:rsid w:val="00615C1A"/>
    <w:rsid w:val="0061702F"/>
    <w:rsid w:val="006176D1"/>
    <w:rsid w:val="0062306B"/>
    <w:rsid w:val="00623A67"/>
    <w:rsid w:val="00623FD5"/>
    <w:rsid w:val="00624853"/>
    <w:rsid w:val="00627DA1"/>
    <w:rsid w:val="006311E3"/>
    <w:rsid w:val="00631465"/>
    <w:rsid w:val="00631633"/>
    <w:rsid w:val="00632098"/>
    <w:rsid w:val="006320F9"/>
    <w:rsid w:val="00635B7C"/>
    <w:rsid w:val="006374C8"/>
    <w:rsid w:val="0063755A"/>
    <w:rsid w:val="00637C88"/>
    <w:rsid w:val="00637CCA"/>
    <w:rsid w:val="00637FAB"/>
    <w:rsid w:val="006405D0"/>
    <w:rsid w:val="00640CDE"/>
    <w:rsid w:val="006416A7"/>
    <w:rsid w:val="006417F1"/>
    <w:rsid w:val="00642ABD"/>
    <w:rsid w:val="00643C27"/>
    <w:rsid w:val="00644361"/>
    <w:rsid w:val="006448B5"/>
    <w:rsid w:val="00644E3F"/>
    <w:rsid w:val="006463FA"/>
    <w:rsid w:val="00650096"/>
    <w:rsid w:val="006509F6"/>
    <w:rsid w:val="0065169A"/>
    <w:rsid w:val="00654D9C"/>
    <w:rsid w:val="00655A2F"/>
    <w:rsid w:val="006560A4"/>
    <w:rsid w:val="0065667A"/>
    <w:rsid w:val="00656E44"/>
    <w:rsid w:val="00657B40"/>
    <w:rsid w:val="00661218"/>
    <w:rsid w:val="00661326"/>
    <w:rsid w:val="00662133"/>
    <w:rsid w:val="00663321"/>
    <w:rsid w:val="006643F5"/>
    <w:rsid w:val="00664551"/>
    <w:rsid w:val="006658BA"/>
    <w:rsid w:val="00670070"/>
    <w:rsid w:val="006702C8"/>
    <w:rsid w:val="0067057A"/>
    <w:rsid w:val="006716F5"/>
    <w:rsid w:val="00671D35"/>
    <w:rsid w:val="00672A20"/>
    <w:rsid w:val="00672BDF"/>
    <w:rsid w:val="00673B31"/>
    <w:rsid w:val="00673F11"/>
    <w:rsid w:val="006742E0"/>
    <w:rsid w:val="0067602F"/>
    <w:rsid w:val="0067607B"/>
    <w:rsid w:val="00677BE8"/>
    <w:rsid w:val="00681081"/>
    <w:rsid w:val="00681BEA"/>
    <w:rsid w:val="00682B62"/>
    <w:rsid w:val="00682DA8"/>
    <w:rsid w:val="00682FBF"/>
    <w:rsid w:val="00684238"/>
    <w:rsid w:val="00684D1F"/>
    <w:rsid w:val="006850B1"/>
    <w:rsid w:val="00685B5E"/>
    <w:rsid w:val="00686041"/>
    <w:rsid w:val="00686622"/>
    <w:rsid w:val="006867CD"/>
    <w:rsid w:val="00686ED8"/>
    <w:rsid w:val="0068775A"/>
    <w:rsid w:val="00691467"/>
    <w:rsid w:val="00691FB1"/>
    <w:rsid w:val="00692948"/>
    <w:rsid w:val="00692CEA"/>
    <w:rsid w:val="00693484"/>
    <w:rsid w:val="00693C5E"/>
    <w:rsid w:val="00694F09"/>
    <w:rsid w:val="00696169"/>
    <w:rsid w:val="006965B4"/>
    <w:rsid w:val="00696801"/>
    <w:rsid w:val="00696BAB"/>
    <w:rsid w:val="00696EAA"/>
    <w:rsid w:val="00696FDC"/>
    <w:rsid w:val="00697156"/>
    <w:rsid w:val="006A184F"/>
    <w:rsid w:val="006A18E8"/>
    <w:rsid w:val="006A28B0"/>
    <w:rsid w:val="006A4571"/>
    <w:rsid w:val="006A68B8"/>
    <w:rsid w:val="006A7BD4"/>
    <w:rsid w:val="006A7BD7"/>
    <w:rsid w:val="006B18B1"/>
    <w:rsid w:val="006B25ED"/>
    <w:rsid w:val="006B2765"/>
    <w:rsid w:val="006B2821"/>
    <w:rsid w:val="006B2829"/>
    <w:rsid w:val="006B3C9F"/>
    <w:rsid w:val="006B42A1"/>
    <w:rsid w:val="006B45D3"/>
    <w:rsid w:val="006B4938"/>
    <w:rsid w:val="006B49D5"/>
    <w:rsid w:val="006B4E91"/>
    <w:rsid w:val="006B5615"/>
    <w:rsid w:val="006B60B4"/>
    <w:rsid w:val="006B633E"/>
    <w:rsid w:val="006B78B7"/>
    <w:rsid w:val="006B7D85"/>
    <w:rsid w:val="006C41B4"/>
    <w:rsid w:val="006C46A0"/>
    <w:rsid w:val="006C48B0"/>
    <w:rsid w:val="006C4BF3"/>
    <w:rsid w:val="006C4F46"/>
    <w:rsid w:val="006C6180"/>
    <w:rsid w:val="006C7C07"/>
    <w:rsid w:val="006C7CFF"/>
    <w:rsid w:val="006D00D3"/>
    <w:rsid w:val="006D07B6"/>
    <w:rsid w:val="006D1EA1"/>
    <w:rsid w:val="006D2A19"/>
    <w:rsid w:val="006D3F67"/>
    <w:rsid w:val="006D46B4"/>
    <w:rsid w:val="006D5855"/>
    <w:rsid w:val="006D716F"/>
    <w:rsid w:val="006D7279"/>
    <w:rsid w:val="006E04F0"/>
    <w:rsid w:val="006E1784"/>
    <w:rsid w:val="006E2C85"/>
    <w:rsid w:val="006E36F8"/>
    <w:rsid w:val="006E370F"/>
    <w:rsid w:val="006E3D43"/>
    <w:rsid w:val="006E3DF1"/>
    <w:rsid w:val="006E56C3"/>
    <w:rsid w:val="006E5DD4"/>
    <w:rsid w:val="006E6707"/>
    <w:rsid w:val="006E6BB1"/>
    <w:rsid w:val="006E7065"/>
    <w:rsid w:val="006F1235"/>
    <w:rsid w:val="006F1406"/>
    <w:rsid w:val="006F1A6A"/>
    <w:rsid w:val="006F34FF"/>
    <w:rsid w:val="006F486A"/>
    <w:rsid w:val="006F4DC4"/>
    <w:rsid w:val="007002D6"/>
    <w:rsid w:val="00700372"/>
    <w:rsid w:val="00700AAD"/>
    <w:rsid w:val="00700D7A"/>
    <w:rsid w:val="007017F0"/>
    <w:rsid w:val="00701CD6"/>
    <w:rsid w:val="007028B4"/>
    <w:rsid w:val="007033DA"/>
    <w:rsid w:val="00703689"/>
    <w:rsid w:val="00703E60"/>
    <w:rsid w:val="00704899"/>
    <w:rsid w:val="00705057"/>
    <w:rsid w:val="007054A5"/>
    <w:rsid w:val="00706DF4"/>
    <w:rsid w:val="00707AAA"/>
    <w:rsid w:val="00707C95"/>
    <w:rsid w:val="00707E14"/>
    <w:rsid w:val="00712232"/>
    <w:rsid w:val="0071293C"/>
    <w:rsid w:val="00712953"/>
    <w:rsid w:val="00713466"/>
    <w:rsid w:val="007152E5"/>
    <w:rsid w:val="00715E9F"/>
    <w:rsid w:val="00716D40"/>
    <w:rsid w:val="00720E9B"/>
    <w:rsid w:val="007210A8"/>
    <w:rsid w:val="00721915"/>
    <w:rsid w:val="00721CA7"/>
    <w:rsid w:val="0072280D"/>
    <w:rsid w:val="00722A1D"/>
    <w:rsid w:val="00723D34"/>
    <w:rsid w:val="00723F7E"/>
    <w:rsid w:val="007245F6"/>
    <w:rsid w:val="00725B65"/>
    <w:rsid w:val="00726AA7"/>
    <w:rsid w:val="00727BC1"/>
    <w:rsid w:val="00730E61"/>
    <w:rsid w:val="00732838"/>
    <w:rsid w:val="00732E5B"/>
    <w:rsid w:val="0073355D"/>
    <w:rsid w:val="00733BF2"/>
    <w:rsid w:val="007344FC"/>
    <w:rsid w:val="00734E1E"/>
    <w:rsid w:val="00734EE9"/>
    <w:rsid w:val="00736F95"/>
    <w:rsid w:val="00737E1E"/>
    <w:rsid w:val="00740ED6"/>
    <w:rsid w:val="00741B1D"/>
    <w:rsid w:val="00744410"/>
    <w:rsid w:val="0074441C"/>
    <w:rsid w:val="007445B1"/>
    <w:rsid w:val="00744F03"/>
    <w:rsid w:val="00745567"/>
    <w:rsid w:val="007470EC"/>
    <w:rsid w:val="00751A2C"/>
    <w:rsid w:val="00751BB2"/>
    <w:rsid w:val="0075289E"/>
    <w:rsid w:val="007531E0"/>
    <w:rsid w:val="007535E7"/>
    <w:rsid w:val="00757352"/>
    <w:rsid w:val="00757D86"/>
    <w:rsid w:val="00757F80"/>
    <w:rsid w:val="00761504"/>
    <w:rsid w:val="00762CAB"/>
    <w:rsid w:val="0076391C"/>
    <w:rsid w:val="007656AC"/>
    <w:rsid w:val="00766040"/>
    <w:rsid w:val="00766BB8"/>
    <w:rsid w:val="007672AE"/>
    <w:rsid w:val="00767E15"/>
    <w:rsid w:val="007705B3"/>
    <w:rsid w:val="00770FBF"/>
    <w:rsid w:val="00771221"/>
    <w:rsid w:val="00772E90"/>
    <w:rsid w:val="00773496"/>
    <w:rsid w:val="00773873"/>
    <w:rsid w:val="00774F8C"/>
    <w:rsid w:val="00776D8C"/>
    <w:rsid w:val="00777657"/>
    <w:rsid w:val="0078016F"/>
    <w:rsid w:val="00780760"/>
    <w:rsid w:val="00781613"/>
    <w:rsid w:val="00781FE8"/>
    <w:rsid w:val="007832A3"/>
    <w:rsid w:val="007835DD"/>
    <w:rsid w:val="00783C90"/>
    <w:rsid w:val="00784765"/>
    <w:rsid w:val="00784D3E"/>
    <w:rsid w:val="00785307"/>
    <w:rsid w:val="00786DA0"/>
    <w:rsid w:val="00787A1D"/>
    <w:rsid w:val="00790255"/>
    <w:rsid w:val="007910BB"/>
    <w:rsid w:val="00792F94"/>
    <w:rsid w:val="00793148"/>
    <w:rsid w:val="00793BDD"/>
    <w:rsid w:val="00793FA3"/>
    <w:rsid w:val="0079493E"/>
    <w:rsid w:val="0079643D"/>
    <w:rsid w:val="00797653"/>
    <w:rsid w:val="007A012B"/>
    <w:rsid w:val="007A0517"/>
    <w:rsid w:val="007A05F3"/>
    <w:rsid w:val="007A169D"/>
    <w:rsid w:val="007A22E9"/>
    <w:rsid w:val="007A28A9"/>
    <w:rsid w:val="007A3F8D"/>
    <w:rsid w:val="007A42C7"/>
    <w:rsid w:val="007A4AFF"/>
    <w:rsid w:val="007A55E8"/>
    <w:rsid w:val="007A655F"/>
    <w:rsid w:val="007A6B1C"/>
    <w:rsid w:val="007A72C3"/>
    <w:rsid w:val="007B036F"/>
    <w:rsid w:val="007B0BD1"/>
    <w:rsid w:val="007B1631"/>
    <w:rsid w:val="007B1850"/>
    <w:rsid w:val="007B1A21"/>
    <w:rsid w:val="007B2787"/>
    <w:rsid w:val="007B3295"/>
    <w:rsid w:val="007B3418"/>
    <w:rsid w:val="007B36A3"/>
    <w:rsid w:val="007B49F1"/>
    <w:rsid w:val="007B4A72"/>
    <w:rsid w:val="007B4C31"/>
    <w:rsid w:val="007B4E79"/>
    <w:rsid w:val="007B4EEF"/>
    <w:rsid w:val="007B4FF0"/>
    <w:rsid w:val="007B5C5D"/>
    <w:rsid w:val="007B6226"/>
    <w:rsid w:val="007B6826"/>
    <w:rsid w:val="007B6D81"/>
    <w:rsid w:val="007C0920"/>
    <w:rsid w:val="007C099E"/>
    <w:rsid w:val="007C0F8B"/>
    <w:rsid w:val="007C17ED"/>
    <w:rsid w:val="007C23CF"/>
    <w:rsid w:val="007C28B5"/>
    <w:rsid w:val="007C2FF8"/>
    <w:rsid w:val="007C32B6"/>
    <w:rsid w:val="007C3577"/>
    <w:rsid w:val="007C4804"/>
    <w:rsid w:val="007C4F8A"/>
    <w:rsid w:val="007C5817"/>
    <w:rsid w:val="007C6622"/>
    <w:rsid w:val="007C6F81"/>
    <w:rsid w:val="007C7688"/>
    <w:rsid w:val="007C7DA9"/>
    <w:rsid w:val="007D00E8"/>
    <w:rsid w:val="007D0FAC"/>
    <w:rsid w:val="007D1CF6"/>
    <w:rsid w:val="007D2C42"/>
    <w:rsid w:val="007D2DEA"/>
    <w:rsid w:val="007D2EDA"/>
    <w:rsid w:val="007D40BE"/>
    <w:rsid w:val="007D6466"/>
    <w:rsid w:val="007D694B"/>
    <w:rsid w:val="007D70DF"/>
    <w:rsid w:val="007E045E"/>
    <w:rsid w:val="007E06FC"/>
    <w:rsid w:val="007E078C"/>
    <w:rsid w:val="007E1222"/>
    <w:rsid w:val="007E2977"/>
    <w:rsid w:val="007E2A29"/>
    <w:rsid w:val="007E2E0D"/>
    <w:rsid w:val="007E38C7"/>
    <w:rsid w:val="007E52F9"/>
    <w:rsid w:val="007E564D"/>
    <w:rsid w:val="007E7DAC"/>
    <w:rsid w:val="007F06CF"/>
    <w:rsid w:val="007F078D"/>
    <w:rsid w:val="007F1C81"/>
    <w:rsid w:val="007F2AEE"/>
    <w:rsid w:val="007F2BEA"/>
    <w:rsid w:val="007F2DF4"/>
    <w:rsid w:val="007F3C60"/>
    <w:rsid w:val="007F5559"/>
    <w:rsid w:val="007F56E9"/>
    <w:rsid w:val="007F5731"/>
    <w:rsid w:val="007F6129"/>
    <w:rsid w:val="007F632F"/>
    <w:rsid w:val="007F69A0"/>
    <w:rsid w:val="007F6E57"/>
    <w:rsid w:val="0080024B"/>
    <w:rsid w:val="00800310"/>
    <w:rsid w:val="008004B9"/>
    <w:rsid w:val="00800AB0"/>
    <w:rsid w:val="0080160F"/>
    <w:rsid w:val="008027D7"/>
    <w:rsid w:val="00803A39"/>
    <w:rsid w:val="00803AA5"/>
    <w:rsid w:val="00803D37"/>
    <w:rsid w:val="00805875"/>
    <w:rsid w:val="008064EB"/>
    <w:rsid w:val="0080709D"/>
    <w:rsid w:val="008075DD"/>
    <w:rsid w:val="008077EE"/>
    <w:rsid w:val="008118DF"/>
    <w:rsid w:val="00811D1D"/>
    <w:rsid w:val="00814ED0"/>
    <w:rsid w:val="00817134"/>
    <w:rsid w:val="0081780A"/>
    <w:rsid w:val="00817AEF"/>
    <w:rsid w:val="0082034D"/>
    <w:rsid w:val="00820E49"/>
    <w:rsid w:val="0082236E"/>
    <w:rsid w:val="00822607"/>
    <w:rsid w:val="008237DB"/>
    <w:rsid w:val="00823DF4"/>
    <w:rsid w:val="00824CA3"/>
    <w:rsid w:val="00826305"/>
    <w:rsid w:val="008309FB"/>
    <w:rsid w:val="008317F6"/>
    <w:rsid w:val="00831FB9"/>
    <w:rsid w:val="0083281A"/>
    <w:rsid w:val="0083348A"/>
    <w:rsid w:val="00834550"/>
    <w:rsid w:val="00834F26"/>
    <w:rsid w:val="0083502F"/>
    <w:rsid w:val="0083521B"/>
    <w:rsid w:val="00837177"/>
    <w:rsid w:val="00841AB8"/>
    <w:rsid w:val="00841F40"/>
    <w:rsid w:val="0084245D"/>
    <w:rsid w:val="00842DDC"/>
    <w:rsid w:val="00842F92"/>
    <w:rsid w:val="0084365D"/>
    <w:rsid w:val="0084377E"/>
    <w:rsid w:val="008454D0"/>
    <w:rsid w:val="008464C6"/>
    <w:rsid w:val="00846B3E"/>
    <w:rsid w:val="00846C7E"/>
    <w:rsid w:val="00847959"/>
    <w:rsid w:val="00852B03"/>
    <w:rsid w:val="00854289"/>
    <w:rsid w:val="00854C5F"/>
    <w:rsid w:val="00854DDF"/>
    <w:rsid w:val="00855ABC"/>
    <w:rsid w:val="00855D53"/>
    <w:rsid w:val="008565F1"/>
    <w:rsid w:val="00856600"/>
    <w:rsid w:val="00857316"/>
    <w:rsid w:val="00857963"/>
    <w:rsid w:val="008606CA"/>
    <w:rsid w:val="008607AF"/>
    <w:rsid w:val="00860956"/>
    <w:rsid w:val="00861219"/>
    <w:rsid w:val="00862D14"/>
    <w:rsid w:val="00863C16"/>
    <w:rsid w:val="008649BF"/>
    <w:rsid w:val="00865170"/>
    <w:rsid w:val="0086524C"/>
    <w:rsid w:val="0086587F"/>
    <w:rsid w:val="00865AAA"/>
    <w:rsid w:val="0086614A"/>
    <w:rsid w:val="00866F54"/>
    <w:rsid w:val="008674FE"/>
    <w:rsid w:val="008679A8"/>
    <w:rsid w:val="00867AC0"/>
    <w:rsid w:val="00870E63"/>
    <w:rsid w:val="00872791"/>
    <w:rsid w:val="00872E90"/>
    <w:rsid w:val="00874CD2"/>
    <w:rsid w:val="00874EA2"/>
    <w:rsid w:val="00875AFA"/>
    <w:rsid w:val="00875B0D"/>
    <w:rsid w:val="00876743"/>
    <w:rsid w:val="008770C1"/>
    <w:rsid w:val="0087769F"/>
    <w:rsid w:val="00880AC9"/>
    <w:rsid w:val="00880ACE"/>
    <w:rsid w:val="008817D9"/>
    <w:rsid w:val="00881AE6"/>
    <w:rsid w:val="008829B1"/>
    <w:rsid w:val="00882B04"/>
    <w:rsid w:val="00882C6E"/>
    <w:rsid w:val="00882D5A"/>
    <w:rsid w:val="00884344"/>
    <w:rsid w:val="0088508E"/>
    <w:rsid w:val="008852AF"/>
    <w:rsid w:val="00885373"/>
    <w:rsid w:val="0088610C"/>
    <w:rsid w:val="0088665E"/>
    <w:rsid w:val="00886E5C"/>
    <w:rsid w:val="00887C40"/>
    <w:rsid w:val="0089089B"/>
    <w:rsid w:val="00891507"/>
    <w:rsid w:val="00891F60"/>
    <w:rsid w:val="008927F2"/>
    <w:rsid w:val="008928C3"/>
    <w:rsid w:val="00892E29"/>
    <w:rsid w:val="008931F8"/>
    <w:rsid w:val="00895825"/>
    <w:rsid w:val="00895994"/>
    <w:rsid w:val="00897199"/>
    <w:rsid w:val="00897C83"/>
    <w:rsid w:val="00897F3F"/>
    <w:rsid w:val="008A1790"/>
    <w:rsid w:val="008A1BD9"/>
    <w:rsid w:val="008A1BF2"/>
    <w:rsid w:val="008A4176"/>
    <w:rsid w:val="008A5039"/>
    <w:rsid w:val="008A55D6"/>
    <w:rsid w:val="008A624A"/>
    <w:rsid w:val="008A6FC3"/>
    <w:rsid w:val="008A7C72"/>
    <w:rsid w:val="008B105D"/>
    <w:rsid w:val="008B1155"/>
    <w:rsid w:val="008B1A73"/>
    <w:rsid w:val="008B201B"/>
    <w:rsid w:val="008B491D"/>
    <w:rsid w:val="008B5E0F"/>
    <w:rsid w:val="008B6C8D"/>
    <w:rsid w:val="008C0091"/>
    <w:rsid w:val="008C0EC3"/>
    <w:rsid w:val="008C13AF"/>
    <w:rsid w:val="008C23C6"/>
    <w:rsid w:val="008C39B4"/>
    <w:rsid w:val="008C429B"/>
    <w:rsid w:val="008C4A21"/>
    <w:rsid w:val="008C5136"/>
    <w:rsid w:val="008C5794"/>
    <w:rsid w:val="008C57FD"/>
    <w:rsid w:val="008C5B50"/>
    <w:rsid w:val="008C5DAD"/>
    <w:rsid w:val="008C7B4F"/>
    <w:rsid w:val="008D0EB8"/>
    <w:rsid w:val="008D1358"/>
    <w:rsid w:val="008D19CE"/>
    <w:rsid w:val="008D1ED5"/>
    <w:rsid w:val="008D264B"/>
    <w:rsid w:val="008D2666"/>
    <w:rsid w:val="008D48B9"/>
    <w:rsid w:val="008D4E44"/>
    <w:rsid w:val="008D54F6"/>
    <w:rsid w:val="008D5657"/>
    <w:rsid w:val="008D6766"/>
    <w:rsid w:val="008D74A9"/>
    <w:rsid w:val="008E1DE1"/>
    <w:rsid w:val="008E2236"/>
    <w:rsid w:val="008E41E2"/>
    <w:rsid w:val="008E4E98"/>
    <w:rsid w:val="008E5039"/>
    <w:rsid w:val="008E6E4D"/>
    <w:rsid w:val="008E7B0E"/>
    <w:rsid w:val="008F0A24"/>
    <w:rsid w:val="008F1098"/>
    <w:rsid w:val="008F110B"/>
    <w:rsid w:val="008F1DF6"/>
    <w:rsid w:val="008F2157"/>
    <w:rsid w:val="008F2599"/>
    <w:rsid w:val="008F2D44"/>
    <w:rsid w:val="008F5273"/>
    <w:rsid w:val="008F540A"/>
    <w:rsid w:val="008F56EF"/>
    <w:rsid w:val="008F576E"/>
    <w:rsid w:val="008F6C24"/>
    <w:rsid w:val="008F75A8"/>
    <w:rsid w:val="008F7C0C"/>
    <w:rsid w:val="008F7DDF"/>
    <w:rsid w:val="0090099E"/>
    <w:rsid w:val="00900ED3"/>
    <w:rsid w:val="00901682"/>
    <w:rsid w:val="00901E0A"/>
    <w:rsid w:val="009022DA"/>
    <w:rsid w:val="00902372"/>
    <w:rsid w:val="009029F5"/>
    <w:rsid w:val="00902EB7"/>
    <w:rsid w:val="00903226"/>
    <w:rsid w:val="00903585"/>
    <w:rsid w:val="00903C8E"/>
    <w:rsid w:val="00905791"/>
    <w:rsid w:val="00905B01"/>
    <w:rsid w:val="00906832"/>
    <w:rsid w:val="009068B0"/>
    <w:rsid w:val="00906F7B"/>
    <w:rsid w:val="009070CB"/>
    <w:rsid w:val="00907E44"/>
    <w:rsid w:val="0091363D"/>
    <w:rsid w:val="0091460E"/>
    <w:rsid w:val="00914AF1"/>
    <w:rsid w:val="0091568E"/>
    <w:rsid w:val="00916FAD"/>
    <w:rsid w:val="0091709A"/>
    <w:rsid w:val="009172B1"/>
    <w:rsid w:val="00917FDC"/>
    <w:rsid w:val="00920616"/>
    <w:rsid w:val="00920AC6"/>
    <w:rsid w:val="00920F88"/>
    <w:rsid w:val="00921E06"/>
    <w:rsid w:val="009239D9"/>
    <w:rsid w:val="00923B6F"/>
    <w:rsid w:val="00924D16"/>
    <w:rsid w:val="00924E13"/>
    <w:rsid w:val="00925707"/>
    <w:rsid w:val="00925D02"/>
    <w:rsid w:val="00926BDF"/>
    <w:rsid w:val="0092733A"/>
    <w:rsid w:val="00930611"/>
    <w:rsid w:val="0093062E"/>
    <w:rsid w:val="00930A6E"/>
    <w:rsid w:val="00933BCB"/>
    <w:rsid w:val="00933CC7"/>
    <w:rsid w:val="00933EB8"/>
    <w:rsid w:val="00935AC3"/>
    <w:rsid w:val="00935BF1"/>
    <w:rsid w:val="00935F7F"/>
    <w:rsid w:val="00936987"/>
    <w:rsid w:val="00937283"/>
    <w:rsid w:val="009423D4"/>
    <w:rsid w:val="00942670"/>
    <w:rsid w:val="00942B6D"/>
    <w:rsid w:val="0094372F"/>
    <w:rsid w:val="0094447E"/>
    <w:rsid w:val="00945376"/>
    <w:rsid w:val="00945435"/>
    <w:rsid w:val="00945C01"/>
    <w:rsid w:val="0094643C"/>
    <w:rsid w:val="00947ECB"/>
    <w:rsid w:val="009524F6"/>
    <w:rsid w:val="009526BD"/>
    <w:rsid w:val="009543B9"/>
    <w:rsid w:val="00954F2B"/>
    <w:rsid w:val="009555D1"/>
    <w:rsid w:val="0095744F"/>
    <w:rsid w:val="009616E1"/>
    <w:rsid w:val="0096197E"/>
    <w:rsid w:val="00962556"/>
    <w:rsid w:val="00962AAA"/>
    <w:rsid w:val="00962D97"/>
    <w:rsid w:val="00963EF5"/>
    <w:rsid w:val="009642B3"/>
    <w:rsid w:val="0096430E"/>
    <w:rsid w:val="00964355"/>
    <w:rsid w:val="00964A0D"/>
    <w:rsid w:val="00965491"/>
    <w:rsid w:val="009662AC"/>
    <w:rsid w:val="009667B4"/>
    <w:rsid w:val="00967108"/>
    <w:rsid w:val="00967331"/>
    <w:rsid w:val="009674F9"/>
    <w:rsid w:val="009676AF"/>
    <w:rsid w:val="00967F35"/>
    <w:rsid w:val="00970718"/>
    <w:rsid w:val="00971855"/>
    <w:rsid w:val="0097348E"/>
    <w:rsid w:val="009740A9"/>
    <w:rsid w:val="009750A4"/>
    <w:rsid w:val="00975387"/>
    <w:rsid w:val="00975B22"/>
    <w:rsid w:val="00975FCD"/>
    <w:rsid w:val="00976558"/>
    <w:rsid w:val="00977C95"/>
    <w:rsid w:val="00980B01"/>
    <w:rsid w:val="00982BA4"/>
    <w:rsid w:val="00983101"/>
    <w:rsid w:val="00983BA5"/>
    <w:rsid w:val="009878B8"/>
    <w:rsid w:val="00987C03"/>
    <w:rsid w:val="00987DD6"/>
    <w:rsid w:val="00991E58"/>
    <w:rsid w:val="0099339C"/>
    <w:rsid w:val="00994A2E"/>
    <w:rsid w:val="00995E74"/>
    <w:rsid w:val="00996F7A"/>
    <w:rsid w:val="00997010"/>
    <w:rsid w:val="009A075D"/>
    <w:rsid w:val="009A326D"/>
    <w:rsid w:val="009A38A2"/>
    <w:rsid w:val="009A3968"/>
    <w:rsid w:val="009A4309"/>
    <w:rsid w:val="009A6100"/>
    <w:rsid w:val="009A69DC"/>
    <w:rsid w:val="009B00B7"/>
    <w:rsid w:val="009B0A3E"/>
    <w:rsid w:val="009B1A45"/>
    <w:rsid w:val="009B2378"/>
    <w:rsid w:val="009B6252"/>
    <w:rsid w:val="009B6CE1"/>
    <w:rsid w:val="009B7756"/>
    <w:rsid w:val="009B7DCB"/>
    <w:rsid w:val="009B7E86"/>
    <w:rsid w:val="009C0470"/>
    <w:rsid w:val="009C13B7"/>
    <w:rsid w:val="009C368C"/>
    <w:rsid w:val="009C4817"/>
    <w:rsid w:val="009C4E0F"/>
    <w:rsid w:val="009C7416"/>
    <w:rsid w:val="009D072D"/>
    <w:rsid w:val="009D0932"/>
    <w:rsid w:val="009D1977"/>
    <w:rsid w:val="009D1B99"/>
    <w:rsid w:val="009D1C09"/>
    <w:rsid w:val="009D4565"/>
    <w:rsid w:val="009D5692"/>
    <w:rsid w:val="009D65D4"/>
    <w:rsid w:val="009D6B44"/>
    <w:rsid w:val="009D6F01"/>
    <w:rsid w:val="009D7D79"/>
    <w:rsid w:val="009E042C"/>
    <w:rsid w:val="009E3F65"/>
    <w:rsid w:val="009E3F97"/>
    <w:rsid w:val="009E556A"/>
    <w:rsid w:val="009E5DFA"/>
    <w:rsid w:val="009E622D"/>
    <w:rsid w:val="009E77FA"/>
    <w:rsid w:val="009E78E3"/>
    <w:rsid w:val="009F0064"/>
    <w:rsid w:val="009F0C4A"/>
    <w:rsid w:val="009F311F"/>
    <w:rsid w:val="009F37A1"/>
    <w:rsid w:val="009F785B"/>
    <w:rsid w:val="00A00348"/>
    <w:rsid w:val="00A004B2"/>
    <w:rsid w:val="00A01DAC"/>
    <w:rsid w:val="00A02DED"/>
    <w:rsid w:val="00A030E1"/>
    <w:rsid w:val="00A04630"/>
    <w:rsid w:val="00A0665C"/>
    <w:rsid w:val="00A073E7"/>
    <w:rsid w:val="00A10BD1"/>
    <w:rsid w:val="00A10FFD"/>
    <w:rsid w:val="00A11409"/>
    <w:rsid w:val="00A11B7B"/>
    <w:rsid w:val="00A12632"/>
    <w:rsid w:val="00A13394"/>
    <w:rsid w:val="00A1409A"/>
    <w:rsid w:val="00A15C1D"/>
    <w:rsid w:val="00A16B45"/>
    <w:rsid w:val="00A17086"/>
    <w:rsid w:val="00A173AC"/>
    <w:rsid w:val="00A1783C"/>
    <w:rsid w:val="00A20150"/>
    <w:rsid w:val="00A20AEB"/>
    <w:rsid w:val="00A21989"/>
    <w:rsid w:val="00A21B35"/>
    <w:rsid w:val="00A21C21"/>
    <w:rsid w:val="00A2245C"/>
    <w:rsid w:val="00A22C06"/>
    <w:rsid w:val="00A23610"/>
    <w:rsid w:val="00A236B0"/>
    <w:rsid w:val="00A25909"/>
    <w:rsid w:val="00A25ACD"/>
    <w:rsid w:val="00A26271"/>
    <w:rsid w:val="00A26889"/>
    <w:rsid w:val="00A26932"/>
    <w:rsid w:val="00A300CA"/>
    <w:rsid w:val="00A312C9"/>
    <w:rsid w:val="00A33A8B"/>
    <w:rsid w:val="00A33FE3"/>
    <w:rsid w:val="00A34EAF"/>
    <w:rsid w:val="00A354F0"/>
    <w:rsid w:val="00A355CE"/>
    <w:rsid w:val="00A35B13"/>
    <w:rsid w:val="00A36562"/>
    <w:rsid w:val="00A3670B"/>
    <w:rsid w:val="00A36CA5"/>
    <w:rsid w:val="00A36D60"/>
    <w:rsid w:val="00A373C5"/>
    <w:rsid w:val="00A3749E"/>
    <w:rsid w:val="00A41BE2"/>
    <w:rsid w:val="00A41E8A"/>
    <w:rsid w:val="00A4232C"/>
    <w:rsid w:val="00A42358"/>
    <w:rsid w:val="00A42394"/>
    <w:rsid w:val="00A42B65"/>
    <w:rsid w:val="00A43113"/>
    <w:rsid w:val="00A448C5"/>
    <w:rsid w:val="00A4578D"/>
    <w:rsid w:val="00A4600C"/>
    <w:rsid w:val="00A46141"/>
    <w:rsid w:val="00A50814"/>
    <w:rsid w:val="00A51038"/>
    <w:rsid w:val="00A51C41"/>
    <w:rsid w:val="00A52020"/>
    <w:rsid w:val="00A538EB"/>
    <w:rsid w:val="00A54941"/>
    <w:rsid w:val="00A55288"/>
    <w:rsid w:val="00A55F81"/>
    <w:rsid w:val="00A6107E"/>
    <w:rsid w:val="00A61655"/>
    <w:rsid w:val="00A62AF0"/>
    <w:rsid w:val="00A62D05"/>
    <w:rsid w:val="00A64459"/>
    <w:rsid w:val="00A65AB3"/>
    <w:rsid w:val="00A66E95"/>
    <w:rsid w:val="00A703C6"/>
    <w:rsid w:val="00A70718"/>
    <w:rsid w:val="00A713B3"/>
    <w:rsid w:val="00A71A69"/>
    <w:rsid w:val="00A720C8"/>
    <w:rsid w:val="00A73D37"/>
    <w:rsid w:val="00A73E40"/>
    <w:rsid w:val="00A73F4A"/>
    <w:rsid w:val="00A741F3"/>
    <w:rsid w:val="00A744B3"/>
    <w:rsid w:val="00A753E4"/>
    <w:rsid w:val="00A763A8"/>
    <w:rsid w:val="00A76492"/>
    <w:rsid w:val="00A77399"/>
    <w:rsid w:val="00A80213"/>
    <w:rsid w:val="00A80EF0"/>
    <w:rsid w:val="00A810F4"/>
    <w:rsid w:val="00A8115A"/>
    <w:rsid w:val="00A81847"/>
    <w:rsid w:val="00A8346C"/>
    <w:rsid w:val="00A8348E"/>
    <w:rsid w:val="00A83583"/>
    <w:rsid w:val="00A8409A"/>
    <w:rsid w:val="00A8675C"/>
    <w:rsid w:val="00A86BB9"/>
    <w:rsid w:val="00A86CB5"/>
    <w:rsid w:val="00A87365"/>
    <w:rsid w:val="00A87AD1"/>
    <w:rsid w:val="00A90BF0"/>
    <w:rsid w:val="00A91098"/>
    <w:rsid w:val="00A91DB1"/>
    <w:rsid w:val="00A93730"/>
    <w:rsid w:val="00A93748"/>
    <w:rsid w:val="00A93C29"/>
    <w:rsid w:val="00A9482C"/>
    <w:rsid w:val="00A95453"/>
    <w:rsid w:val="00A956B1"/>
    <w:rsid w:val="00A96161"/>
    <w:rsid w:val="00A96345"/>
    <w:rsid w:val="00A969ED"/>
    <w:rsid w:val="00A97644"/>
    <w:rsid w:val="00AA0B4E"/>
    <w:rsid w:val="00AA0E2C"/>
    <w:rsid w:val="00AA196C"/>
    <w:rsid w:val="00AA2675"/>
    <w:rsid w:val="00AA28E8"/>
    <w:rsid w:val="00AA4C58"/>
    <w:rsid w:val="00AA523A"/>
    <w:rsid w:val="00AA5651"/>
    <w:rsid w:val="00AA60AA"/>
    <w:rsid w:val="00AA7044"/>
    <w:rsid w:val="00AB08D6"/>
    <w:rsid w:val="00AB1336"/>
    <w:rsid w:val="00AB1444"/>
    <w:rsid w:val="00AB16A3"/>
    <w:rsid w:val="00AB35AA"/>
    <w:rsid w:val="00AB42B2"/>
    <w:rsid w:val="00AB4CB9"/>
    <w:rsid w:val="00AB568B"/>
    <w:rsid w:val="00AB6AC1"/>
    <w:rsid w:val="00AB74EC"/>
    <w:rsid w:val="00AB7C8A"/>
    <w:rsid w:val="00AC0940"/>
    <w:rsid w:val="00AC28BF"/>
    <w:rsid w:val="00AC33D1"/>
    <w:rsid w:val="00AC3A84"/>
    <w:rsid w:val="00AC40D8"/>
    <w:rsid w:val="00AC4217"/>
    <w:rsid w:val="00AC4235"/>
    <w:rsid w:val="00AC4A18"/>
    <w:rsid w:val="00AC4BAD"/>
    <w:rsid w:val="00AC5671"/>
    <w:rsid w:val="00AC5EB0"/>
    <w:rsid w:val="00AC714A"/>
    <w:rsid w:val="00AD1DFB"/>
    <w:rsid w:val="00AD3816"/>
    <w:rsid w:val="00AD45CE"/>
    <w:rsid w:val="00AD5558"/>
    <w:rsid w:val="00AD5994"/>
    <w:rsid w:val="00AD746A"/>
    <w:rsid w:val="00AD7D70"/>
    <w:rsid w:val="00AE0BD1"/>
    <w:rsid w:val="00AE20CF"/>
    <w:rsid w:val="00AE2F43"/>
    <w:rsid w:val="00AE41AA"/>
    <w:rsid w:val="00AE4D10"/>
    <w:rsid w:val="00AE58C6"/>
    <w:rsid w:val="00AE5F1E"/>
    <w:rsid w:val="00AE6132"/>
    <w:rsid w:val="00AE6A6F"/>
    <w:rsid w:val="00AE71DE"/>
    <w:rsid w:val="00AF1B15"/>
    <w:rsid w:val="00AF1B38"/>
    <w:rsid w:val="00AF2462"/>
    <w:rsid w:val="00AF318B"/>
    <w:rsid w:val="00AF33B9"/>
    <w:rsid w:val="00AF37B1"/>
    <w:rsid w:val="00AF3BB2"/>
    <w:rsid w:val="00AF3F0C"/>
    <w:rsid w:val="00AF40FE"/>
    <w:rsid w:val="00AF6698"/>
    <w:rsid w:val="00AF7B3E"/>
    <w:rsid w:val="00AF7BEC"/>
    <w:rsid w:val="00B02049"/>
    <w:rsid w:val="00B021BB"/>
    <w:rsid w:val="00B028E7"/>
    <w:rsid w:val="00B02EA9"/>
    <w:rsid w:val="00B0353D"/>
    <w:rsid w:val="00B03603"/>
    <w:rsid w:val="00B036C0"/>
    <w:rsid w:val="00B038DA"/>
    <w:rsid w:val="00B043F2"/>
    <w:rsid w:val="00B0477C"/>
    <w:rsid w:val="00B04E7C"/>
    <w:rsid w:val="00B05D33"/>
    <w:rsid w:val="00B0612C"/>
    <w:rsid w:val="00B062B4"/>
    <w:rsid w:val="00B06629"/>
    <w:rsid w:val="00B068F2"/>
    <w:rsid w:val="00B07BDC"/>
    <w:rsid w:val="00B07C8C"/>
    <w:rsid w:val="00B11A06"/>
    <w:rsid w:val="00B11BCE"/>
    <w:rsid w:val="00B11CC6"/>
    <w:rsid w:val="00B12144"/>
    <w:rsid w:val="00B12721"/>
    <w:rsid w:val="00B12E65"/>
    <w:rsid w:val="00B1375A"/>
    <w:rsid w:val="00B14132"/>
    <w:rsid w:val="00B15B03"/>
    <w:rsid w:val="00B15B29"/>
    <w:rsid w:val="00B17078"/>
    <w:rsid w:val="00B20490"/>
    <w:rsid w:val="00B20BD5"/>
    <w:rsid w:val="00B20DFD"/>
    <w:rsid w:val="00B22532"/>
    <w:rsid w:val="00B22EA9"/>
    <w:rsid w:val="00B23382"/>
    <w:rsid w:val="00B2388E"/>
    <w:rsid w:val="00B24277"/>
    <w:rsid w:val="00B2478E"/>
    <w:rsid w:val="00B26771"/>
    <w:rsid w:val="00B267FB"/>
    <w:rsid w:val="00B274EC"/>
    <w:rsid w:val="00B31C52"/>
    <w:rsid w:val="00B33877"/>
    <w:rsid w:val="00B34363"/>
    <w:rsid w:val="00B34691"/>
    <w:rsid w:val="00B35045"/>
    <w:rsid w:val="00B35266"/>
    <w:rsid w:val="00B3633D"/>
    <w:rsid w:val="00B367D4"/>
    <w:rsid w:val="00B43987"/>
    <w:rsid w:val="00B43E47"/>
    <w:rsid w:val="00B44834"/>
    <w:rsid w:val="00B4541D"/>
    <w:rsid w:val="00B460B5"/>
    <w:rsid w:val="00B46345"/>
    <w:rsid w:val="00B469AA"/>
    <w:rsid w:val="00B46B34"/>
    <w:rsid w:val="00B47594"/>
    <w:rsid w:val="00B47630"/>
    <w:rsid w:val="00B47754"/>
    <w:rsid w:val="00B47AEF"/>
    <w:rsid w:val="00B47BFC"/>
    <w:rsid w:val="00B47D0F"/>
    <w:rsid w:val="00B51E93"/>
    <w:rsid w:val="00B53FDB"/>
    <w:rsid w:val="00B54309"/>
    <w:rsid w:val="00B54925"/>
    <w:rsid w:val="00B54BA9"/>
    <w:rsid w:val="00B57826"/>
    <w:rsid w:val="00B609F4"/>
    <w:rsid w:val="00B61D2D"/>
    <w:rsid w:val="00B63DBD"/>
    <w:rsid w:val="00B655F7"/>
    <w:rsid w:val="00B66013"/>
    <w:rsid w:val="00B661E0"/>
    <w:rsid w:val="00B667B3"/>
    <w:rsid w:val="00B70FA9"/>
    <w:rsid w:val="00B71354"/>
    <w:rsid w:val="00B71D42"/>
    <w:rsid w:val="00B71F18"/>
    <w:rsid w:val="00B7204A"/>
    <w:rsid w:val="00B72AE2"/>
    <w:rsid w:val="00B72F2B"/>
    <w:rsid w:val="00B744CC"/>
    <w:rsid w:val="00B76009"/>
    <w:rsid w:val="00B76730"/>
    <w:rsid w:val="00B77A1B"/>
    <w:rsid w:val="00B77B3A"/>
    <w:rsid w:val="00B806FA"/>
    <w:rsid w:val="00B838B3"/>
    <w:rsid w:val="00B83C88"/>
    <w:rsid w:val="00B84D12"/>
    <w:rsid w:val="00B8516C"/>
    <w:rsid w:val="00B8584E"/>
    <w:rsid w:val="00B8668C"/>
    <w:rsid w:val="00B86904"/>
    <w:rsid w:val="00B870B6"/>
    <w:rsid w:val="00B902EA"/>
    <w:rsid w:val="00B90DEF"/>
    <w:rsid w:val="00B91586"/>
    <w:rsid w:val="00B91A5C"/>
    <w:rsid w:val="00B937FF"/>
    <w:rsid w:val="00B93854"/>
    <w:rsid w:val="00B93D97"/>
    <w:rsid w:val="00B94882"/>
    <w:rsid w:val="00B9535B"/>
    <w:rsid w:val="00B95525"/>
    <w:rsid w:val="00B95C8E"/>
    <w:rsid w:val="00B96C55"/>
    <w:rsid w:val="00B96D42"/>
    <w:rsid w:val="00B97D13"/>
    <w:rsid w:val="00BA0BCA"/>
    <w:rsid w:val="00BA2047"/>
    <w:rsid w:val="00BA329A"/>
    <w:rsid w:val="00BA36BC"/>
    <w:rsid w:val="00BA3AC5"/>
    <w:rsid w:val="00BA3FB3"/>
    <w:rsid w:val="00BA41E7"/>
    <w:rsid w:val="00BA4331"/>
    <w:rsid w:val="00BA4A7D"/>
    <w:rsid w:val="00BA4BC4"/>
    <w:rsid w:val="00BA5221"/>
    <w:rsid w:val="00BA61A6"/>
    <w:rsid w:val="00BA6BD3"/>
    <w:rsid w:val="00BA6C5B"/>
    <w:rsid w:val="00BA71A0"/>
    <w:rsid w:val="00BA7CA3"/>
    <w:rsid w:val="00BB13F0"/>
    <w:rsid w:val="00BB1C76"/>
    <w:rsid w:val="00BB2F80"/>
    <w:rsid w:val="00BB3D84"/>
    <w:rsid w:val="00BB579F"/>
    <w:rsid w:val="00BB6A6E"/>
    <w:rsid w:val="00BB6B68"/>
    <w:rsid w:val="00BC0152"/>
    <w:rsid w:val="00BC016C"/>
    <w:rsid w:val="00BC085C"/>
    <w:rsid w:val="00BC1B8A"/>
    <w:rsid w:val="00BC221E"/>
    <w:rsid w:val="00BC4BBD"/>
    <w:rsid w:val="00BC4CB2"/>
    <w:rsid w:val="00BC6B37"/>
    <w:rsid w:val="00BD0196"/>
    <w:rsid w:val="00BD085E"/>
    <w:rsid w:val="00BD4388"/>
    <w:rsid w:val="00BD43E1"/>
    <w:rsid w:val="00BD45F2"/>
    <w:rsid w:val="00BD5AF6"/>
    <w:rsid w:val="00BD5FA7"/>
    <w:rsid w:val="00BE0F57"/>
    <w:rsid w:val="00BE173D"/>
    <w:rsid w:val="00BE1911"/>
    <w:rsid w:val="00BE1A8E"/>
    <w:rsid w:val="00BE218B"/>
    <w:rsid w:val="00BE2317"/>
    <w:rsid w:val="00BE2C29"/>
    <w:rsid w:val="00BE3217"/>
    <w:rsid w:val="00BE4A2E"/>
    <w:rsid w:val="00BE4B90"/>
    <w:rsid w:val="00BE4CA3"/>
    <w:rsid w:val="00BE54D1"/>
    <w:rsid w:val="00BE6F8C"/>
    <w:rsid w:val="00BE732D"/>
    <w:rsid w:val="00BE751B"/>
    <w:rsid w:val="00BF0140"/>
    <w:rsid w:val="00BF1730"/>
    <w:rsid w:val="00BF24AB"/>
    <w:rsid w:val="00BF2C1A"/>
    <w:rsid w:val="00BF40AC"/>
    <w:rsid w:val="00BF4CEA"/>
    <w:rsid w:val="00BF6203"/>
    <w:rsid w:val="00BF67B2"/>
    <w:rsid w:val="00BF762A"/>
    <w:rsid w:val="00C0010C"/>
    <w:rsid w:val="00C01E6B"/>
    <w:rsid w:val="00C02016"/>
    <w:rsid w:val="00C028FD"/>
    <w:rsid w:val="00C02928"/>
    <w:rsid w:val="00C02DEC"/>
    <w:rsid w:val="00C02F32"/>
    <w:rsid w:val="00C03516"/>
    <w:rsid w:val="00C036BE"/>
    <w:rsid w:val="00C039DA"/>
    <w:rsid w:val="00C03D40"/>
    <w:rsid w:val="00C0465D"/>
    <w:rsid w:val="00C047D4"/>
    <w:rsid w:val="00C04896"/>
    <w:rsid w:val="00C04A60"/>
    <w:rsid w:val="00C04F65"/>
    <w:rsid w:val="00C05547"/>
    <w:rsid w:val="00C061D8"/>
    <w:rsid w:val="00C066DD"/>
    <w:rsid w:val="00C06AD0"/>
    <w:rsid w:val="00C07AF1"/>
    <w:rsid w:val="00C07B62"/>
    <w:rsid w:val="00C112B5"/>
    <w:rsid w:val="00C11DC3"/>
    <w:rsid w:val="00C12521"/>
    <w:rsid w:val="00C134BE"/>
    <w:rsid w:val="00C140BA"/>
    <w:rsid w:val="00C15248"/>
    <w:rsid w:val="00C2112F"/>
    <w:rsid w:val="00C2139E"/>
    <w:rsid w:val="00C21E3B"/>
    <w:rsid w:val="00C224C1"/>
    <w:rsid w:val="00C25554"/>
    <w:rsid w:val="00C27854"/>
    <w:rsid w:val="00C3138B"/>
    <w:rsid w:val="00C3341A"/>
    <w:rsid w:val="00C33A86"/>
    <w:rsid w:val="00C343B0"/>
    <w:rsid w:val="00C34D7B"/>
    <w:rsid w:val="00C35B15"/>
    <w:rsid w:val="00C363BA"/>
    <w:rsid w:val="00C3687F"/>
    <w:rsid w:val="00C369E2"/>
    <w:rsid w:val="00C36EA0"/>
    <w:rsid w:val="00C37115"/>
    <w:rsid w:val="00C37704"/>
    <w:rsid w:val="00C4028C"/>
    <w:rsid w:val="00C402CF"/>
    <w:rsid w:val="00C4117A"/>
    <w:rsid w:val="00C41A1C"/>
    <w:rsid w:val="00C42447"/>
    <w:rsid w:val="00C438B5"/>
    <w:rsid w:val="00C43CA4"/>
    <w:rsid w:val="00C443FF"/>
    <w:rsid w:val="00C454EA"/>
    <w:rsid w:val="00C4617C"/>
    <w:rsid w:val="00C4623B"/>
    <w:rsid w:val="00C46E98"/>
    <w:rsid w:val="00C517DC"/>
    <w:rsid w:val="00C51854"/>
    <w:rsid w:val="00C51D20"/>
    <w:rsid w:val="00C52135"/>
    <w:rsid w:val="00C53431"/>
    <w:rsid w:val="00C53A6E"/>
    <w:rsid w:val="00C53E8D"/>
    <w:rsid w:val="00C54DBA"/>
    <w:rsid w:val="00C5514B"/>
    <w:rsid w:val="00C551CE"/>
    <w:rsid w:val="00C553F0"/>
    <w:rsid w:val="00C56132"/>
    <w:rsid w:val="00C56189"/>
    <w:rsid w:val="00C60A36"/>
    <w:rsid w:val="00C618CA"/>
    <w:rsid w:val="00C625AA"/>
    <w:rsid w:val="00C62799"/>
    <w:rsid w:val="00C62ECE"/>
    <w:rsid w:val="00C62F57"/>
    <w:rsid w:val="00C65B70"/>
    <w:rsid w:val="00C65E74"/>
    <w:rsid w:val="00C6614E"/>
    <w:rsid w:val="00C66A99"/>
    <w:rsid w:val="00C67D13"/>
    <w:rsid w:val="00C67D3C"/>
    <w:rsid w:val="00C67EC1"/>
    <w:rsid w:val="00C7004A"/>
    <w:rsid w:val="00C70989"/>
    <w:rsid w:val="00C71366"/>
    <w:rsid w:val="00C715C7"/>
    <w:rsid w:val="00C7215B"/>
    <w:rsid w:val="00C73562"/>
    <w:rsid w:val="00C73AE8"/>
    <w:rsid w:val="00C73AF1"/>
    <w:rsid w:val="00C7493B"/>
    <w:rsid w:val="00C74C33"/>
    <w:rsid w:val="00C74DDA"/>
    <w:rsid w:val="00C755F8"/>
    <w:rsid w:val="00C76731"/>
    <w:rsid w:val="00C775C5"/>
    <w:rsid w:val="00C800AD"/>
    <w:rsid w:val="00C80E8C"/>
    <w:rsid w:val="00C82D72"/>
    <w:rsid w:val="00C83A0A"/>
    <w:rsid w:val="00C84765"/>
    <w:rsid w:val="00C84956"/>
    <w:rsid w:val="00C84E94"/>
    <w:rsid w:val="00C870EE"/>
    <w:rsid w:val="00C87B97"/>
    <w:rsid w:val="00C90E79"/>
    <w:rsid w:val="00C922EB"/>
    <w:rsid w:val="00C9345A"/>
    <w:rsid w:val="00C94901"/>
    <w:rsid w:val="00C94C6D"/>
    <w:rsid w:val="00C9574B"/>
    <w:rsid w:val="00C95C34"/>
    <w:rsid w:val="00C95CCA"/>
    <w:rsid w:val="00C95DA0"/>
    <w:rsid w:val="00C9694C"/>
    <w:rsid w:val="00CA24C1"/>
    <w:rsid w:val="00CA2E78"/>
    <w:rsid w:val="00CA364A"/>
    <w:rsid w:val="00CA3D37"/>
    <w:rsid w:val="00CA4E39"/>
    <w:rsid w:val="00CA5E6D"/>
    <w:rsid w:val="00CA61A6"/>
    <w:rsid w:val="00CA6497"/>
    <w:rsid w:val="00CA6BE3"/>
    <w:rsid w:val="00CB0326"/>
    <w:rsid w:val="00CB0960"/>
    <w:rsid w:val="00CB098D"/>
    <w:rsid w:val="00CB0F37"/>
    <w:rsid w:val="00CB1DEC"/>
    <w:rsid w:val="00CB2C9D"/>
    <w:rsid w:val="00CB36DB"/>
    <w:rsid w:val="00CB471B"/>
    <w:rsid w:val="00CB4D3A"/>
    <w:rsid w:val="00CB53E2"/>
    <w:rsid w:val="00CB53E8"/>
    <w:rsid w:val="00CB5921"/>
    <w:rsid w:val="00CB59C9"/>
    <w:rsid w:val="00CB686F"/>
    <w:rsid w:val="00CB7866"/>
    <w:rsid w:val="00CB7F88"/>
    <w:rsid w:val="00CC0905"/>
    <w:rsid w:val="00CC0A9C"/>
    <w:rsid w:val="00CC0ABC"/>
    <w:rsid w:val="00CC1340"/>
    <w:rsid w:val="00CC1A2C"/>
    <w:rsid w:val="00CC203A"/>
    <w:rsid w:val="00CC2163"/>
    <w:rsid w:val="00CC2794"/>
    <w:rsid w:val="00CC2922"/>
    <w:rsid w:val="00CC34D3"/>
    <w:rsid w:val="00CC4723"/>
    <w:rsid w:val="00CC5D91"/>
    <w:rsid w:val="00CC6264"/>
    <w:rsid w:val="00CC69A6"/>
    <w:rsid w:val="00CC76A3"/>
    <w:rsid w:val="00CD0AB4"/>
    <w:rsid w:val="00CD1096"/>
    <w:rsid w:val="00CD2A8F"/>
    <w:rsid w:val="00CD2EC4"/>
    <w:rsid w:val="00CD6238"/>
    <w:rsid w:val="00CD6DE0"/>
    <w:rsid w:val="00CD709B"/>
    <w:rsid w:val="00CD7D90"/>
    <w:rsid w:val="00CE07EC"/>
    <w:rsid w:val="00CE132A"/>
    <w:rsid w:val="00CE371C"/>
    <w:rsid w:val="00CE383A"/>
    <w:rsid w:val="00CE3B4C"/>
    <w:rsid w:val="00CE4A6E"/>
    <w:rsid w:val="00CE50B8"/>
    <w:rsid w:val="00CE62E9"/>
    <w:rsid w:val="00CE7892"/>
    <w:rsid w:val="00CF1814"/>
    <w:rsid w:val="00CF1942"/>
    <w:rsid w:val="00CF27E4"/>
    <w:rsid w:val="00CF4D3E"/>
    <w:rsid w:val="00CF5298"/>
    <w:rsid w:val="00CF5436"/>
    <w:rsid w:val="00CF6556"/>
    <w:rsid w:val="00CF663C"/>
    <w:rsid w:val="00CF698A"/>
    <w:rsid w:val="00CF718A"/>
    <w:rsid w:val="00CF79ED"/>
    <w:rsid w:val="00D002E1"/>
    <w:rsid w:val="00D01DB7"/>
    <w:rsid w:val="00D02D98"/>
    <w:rsid w:val="00D03A21"/>
    <w:rsid w:val="00D03C59"/>
    <w:rsid w:val="00D04BE2"/>
    <w:rsid w:val="00D04D20"/>
    <w:rsid w:val="00D04ECB"/>
    <w:rsid w:val="00D05B7B"/>
    <w:rsid w:val="00D05DDA"/>
    <w:rsid w:val="00D062D6"/>
    <w:rsid w:val="00D1005B"/>
    <w:rsid w:val="00D11E59"/>
    <w:rsid w:val="00D11F02"/>
    <w:rsid w:val="00D132C3"/>
    <w:rsid w:val="00D144E3"/>
    <w:rsid w:val="00D14628"/>
    <w:rsid w:val="00D15A0E"/>
    <w:rsid w:val="00D15D73"/>
    <w:rsid w:val="00D16A8A"/>
    <w:rsid w:val="00D20641"/>
    <w:rsid w:val="00D21C2C"/>
    <w:rsid w:val="00D226E7"/>
    <w:rsid w:val="00D23E45"/>
    <w:rsid w:val="00D240F7"/>
    <w:rsid w:val="00D254BC"/>
    <w:rsid w:val="00D26090"/>
    <w:rsid w:val="00D26671"/>
    <w:rsid w:val="00D26BC1"/>
    <w:rsid w:val="00D27334"/>
    <w:rsid w:val="00D27A95"/>
    <w:rsid w:val="00D27E09"/>
    <w:rsid w:val="00D307E6"/>
    <w:rsid w:val="00D30CD8"/>
    <w:rsid w:val="00D31EF3"/>
    <w:rsid w:val="00D330E5"/>
    <w:rsid w:val="00D3410A"/>
    <w:rsid w:val="00D34DB5"/>
    <w:rsid w:val="00D34FEF"/>
    <w:rsid w:val="00D35998"/>
    <w:rsid w:val="00D367AC"/>
    <w:rsid w:val="00D367FC"/>
    <w:rsid w:val="00D3700E"/>
    <w:rsid w:val="00D41879"/>
    <w:rsid w:val="00D424B8"/>
    <w:rsid w:val="00D4344D"/>
    <w:rsid w:val="00D43D6A"/>
    <w:rsid w:val="00D43D77"/>
    <w:rsid w:val="00D43E8D"/>
    <w:rsid w:val="00D43F86"/>
    <w:rsid w:val="00D44898"/>
    <w:rsid w:val="00D51163"/>
    <w:rsid w:val="00D52201"/>
    <w:rsid w:val="00D52865"/>
    <w:rsid w:val="00D52AE6"/>
    <w:rsid w:val="00D52CE9"/>
    <w:rsid w:val="00D534EB"/>
    <w:rsid w:val="00D538E1"/>
    <w:rsid w:val="00D539A2"/>
    <w:rsid w:val="00D53A2D"/>
    <w:rsid w:val="00D549B2"/>
    <w:rsid w:val="00D55DE1"/>
    <w:rsid w:val="00D5675B"/>
    <w:rsid w:val="00D60469"/>
    <w:rsid w:val="00D614DF"/>
    <w:rsid w:val="00D616E5"/>
    <w:rsid w:val="00D618AA"/>
    <w:rsid w:val="00D62D40"/>
    <w:rsid w:val="00D62EFE"/>
    <w:rsid w:val="00D63EAF"/>
    <w:rsid w:val="00D64210"/>
    <w:rsid w:val="00D65043"/>
    <w:rsid w:val="00D65761"/>
    <w:rsid w:val="00D6595C"/>
    <w:rsid w:val="00D65BC5"/>
    <w:rsid w:val="00D66EE7"/>
    <w:rsid w:val="00D70D95"/>
    <w:rsid w:val="00D71B2A"/>
    <w:rsid w:val="00D71E5E"/>
    <w:rsid w:val="00D73D48"/>
    <w:rsid w:val="00D77226"/>
    <w:rsid w:val="00D77529"/>
    <w:rsid w:val="00D77E01"/>
    <w:rsid w:val="00D82080"/>
    <w:rsid w:val="00D82B8A"/>
    <w:rsid w:val="00D84324"/>
    <w:rsid w:val="00D84EF5"/>
    <w:rsid w:val="00D852A8"/>
    <w:rsid w:val="00D8584D"/>
    <w:rsid w:val="00D861AC"/>
    <w:rsid w:val="00D87631"/>
    <w:rsid w:val="00D90114"/>
    <w:rsid w:val="00D90645"/>
    <w:rsid w:val="00D911A8"/>
    <w:rsid w:val="00D920A5"/>
    <w:rsid w:val="00D93109"/>
    <w:rsid w:val="00D9478C"/>
    <w:rsid w:val="00D94A7A"/>
    <w:rsid w:val="00D94CBF"/>
    <w:rsid w:val="00D959B3"/>
    <w:rsid w:val="00D97697"/>
    <w:rsid w:val="00DA0890"/>
    <w:rsid w:val="00DA0B7A"/>
    <w:rsid w:val="00DA229E"/>
    <w:rsid w:val="00DA319C"/>
    <w:rsid w:val="00DA3D26"/>
    <w:rsid w:val="00DA4460"/>
    <w:rsid w:val="00DA48D8"/>
    <w:rsid w:val="00DA4AA0"/>
    <w:rsid w:val="00DA645C"/>
    <w:rsid w:val="00DA68FF"/>
    <w:rsid w:val="00DA6957"/>
    <w:rsid w:val="00DA6CA9"/>
    <w:rsid w:val="00DA78FC"/>
    <w:rsid w:val="00DB176D"/>
    <w:rsid w:val="00DB27D2"/>
    <w:rsid w:val="00DB2D78"/>
    <w:rsid w:val="00DB2DE9"/>
    <w:rsid w:val="00DB3789"/>
    <w:rsid w:val="00DB3946"/>
    <w:rsid w:val="00DB4E82"/>
    <w:rsid w:val="00DB64F0"/>
    <w:rsid w:val="00DB67A4"/>
    <w:rsid w:val="00DC103C"/>
    <w:rsid w:val="00DC1E87"/>
    <w:rsid w:val="00DC34C7"/>
    <w:rsid w:val="00DC3D0D"/>
    <w:rsid w:val="00DC5C25"/>
    <w:rsid w:val="00DC5D65"/>
    <w:rsid w:val="00DC623A"/>
    <w:rsid w:val="00DC76D0"/>
    <w:rsid w:val="00DD0FE7"/>
    <w:rsid w:val="00DD2B77"/>
    <w:rsid w:val="00DD3118"/>
    <w:rsid w:val="00DD3180"/>
    <w:rsid w:val="00DD36C4"/>
    <w:rsid w:val="00DD42BA"/>
    <w:rsid w:val="00DD6553"/>
    <w:rsid w:val="00DD719A"/>
    <w:rsid w:val="00DD74E5"/>
    <w:rsid w:val="00DD77BB"/>
    <w:rsid w:val="00DE046A"/>
    <w:rsid w:val="00DE2329"/>
    <w:rsid w:val="00DE241D"/>
    <w:rsid w:val="00DE2CC5"/>
    <w:rsid w:val="00DE3D41"/>
    <w:rsid w:val="00DE4501"/>
    <w:rsid w:val="00DE60BD"/>
    <w:rsid w:val="00DE6971"/>
    <w:rsid w:val="00DE71E6"/>
    <w:rsid w:val="00DF0B23"/>
    <w:rsid w:val="00DF0C74"/>
    <w:rsid w:val="00DF13BC"/>
    <w:rsid w:val="00DF205D"/>
    <w:rsid w:val="00DF2962"/>
    <w:rsid w:val="00DF2F7F"/>
    <w:rsid w:val="00DF54BF"/>
    <w:rsid w:val="00DF5FDC"/>
    <w:rsid w:val="00DF66A1"/>
    <w:rsid w:val="00DF6DC0"/>
    <w:rsid w:val="00DF7420"/>
    <w:rsid w:val="00DF75B6"/>
    <w:rsid w:val="00DF78FB"/>
    <w:rsid w:val="00E0030A"/>
    <w:rsid w:val="00E00B68"/>
    <w:rsid w:val="00E0114F"/>
    <w:rsid w:val="00E0136E"/>
    <w:rsid w:val="00E016E1"/>
    <w:rsid w:val="00E01808"/>
    <w:rsid w:val="00E02B5D"/>
    <w:rsid w:val="00E03613"/>
    <w:rsid w:val="00E03839"/>
    <w:rsid w:val="00E04E1C"/>
    <w:rsid w:val="00E05864"/>
    <w:rsid w:val="00E05B73"/>
    <w:rsid w:val="00E0602D"/>
    <w:rsid w:val="00E06375"/>
    <w:rsid w:val="00E06663"/>
    <w:rsid w:val="00E10E51"/>
    <w:rsid w:val="00E120F4"/>
    <w:rsid w:val="00E1357C"/>
    <w:rsid w:val="00E13FA7"/>
    <w:rsid w:val="00E1463C"/>
    <w:rsid w:val="00E14870"/>
    <w:rsid w:val="00E149AA"/>
    <w:rsid w:val="00E14F82"/>
    <w:rsid w:val="00E15624"/>
    <w:rsid w:val="00E16E16"/>
    <w:rsid w:val="00E17B05"/>
    <w:rsid w:val="00E17DAA"/>
    <w:rsid w:val="00E208E0"/>
    <w:rsid w:val="00E20BDC"/>
    <w:rsid w:val="00E22038"/>
    <w:rsid w:val="00E23DFA"/>
    <w:rsid w:val="00E243DB"/>
    <w:rsid w:val="00E26357"/>
    <w:rsid w:val="00E26B57"/>
    <w:rsid w:val="00E27B64"/>
    <w:rsid w:val="00E27C29"/>
    <w:rsid w:val="00E30836"/>
    <w:rsid w:val="00E317B9"/>
    <w:rsid w:val="00E320AE"/>
    <w:rsid w:val="00E32BA1"/>
    <w:rsid w:val="00E349DE"/>
    <w:rsid w:val="00E34AFC"/>
    <w:rsid w:val="00E36299"/>
    <w:rsid w:val="00E37E2B"/>
    <w:rsid w:val="00E402F1"/>
    <w:rsid w:val="00E40C19"/>
    <w:rsid w:val="00E4204B"/>
    <w:rsid w:val="00E4397C"/>
    <w:rsid w:val="00E43EA9"/>
    <w:rsid w:val="00E4534B"/>
    <w:rsid w:val="00E4582F"/>
    <w:rsid w:val="00E4716A"/>
    <w:rsid w:val="00E47AC5"/>
    <w:rsid w:val="00E47ECF"/>
    <w:rsid w:val="00E513D6"/>
    <w:rsid w:val="00E5199D"/>
    <w:rsid w:val="00E5237B"/>
    <w:rsid w:val="00E536E1"/>
    <w:rsid w:val="00E53DA0"/>
    <w:rsid w:val="00E53F76"/>
    <w:rsid w:val="00E541E9"/>
    <w:rsid w:val="00E54D30"/>
    <w:rsid w:val="00E55494"/>
    <w:rsid w:val="00E559BA"/>
    <w:rsid w:val="00E55D4F"/>
    <w:rsid w:val="00E56DBD"/>
    <w:rsid w:val="00E608AE"/>
    <w:rsid w:val="00E60C0E"/>
    <w:rsid w:val="00E611AB"/>
    <w:rsid w:val="00E617E4"/>
    <w:rsid w:val="00E638C5"/>
    <w:rsid w:val="00E63A9B"/>
    <w:rsid w:val="00E63BCD"/>
    <w:rsid w:val="00E63E5E"/>
    <w:rsid w:val="00E63F2E"/>
    <w:rsid w:val="00E655EF"/>
    <w:rsid w:val="00E65858"/>
    <w:rsid w:val="00E669E9"/>
    <w:rsid w:val="00E66B6E"/>
    <w:rsid w:val="00E66EC6"/>
    <w:rsid w:val="00E706C4"/>
    <w:rsid w:val="00E7251B"/>
    <w:rsid w:val="00E7321E"/>
    <w:rsid w:val="00E737E0"/>
    <w:rsid w:val="00E73C79"/>
    <w:rsid w:val="00E74471"/>
    <w:rsid w:val="00E771EE"/>
    <w:rsid w:val="00E779CF"/>
    <w:rsid w:val="00E80262"/>
    <w:rsid w:val="00E80901"/>
    <w:rsid w:val="00E81760"/>
    <w:rsid w:val="00E81CC5"/>
    <w:rsid w:val="00E8229A"/>
    <w:rsid w:val="00E83BB6"/>
    <w:rsid w:val="00E83D2C"/>
    <w:rsid w:val="00E83FF7"/>
    <w:rsid w:val="00E840B4"/>
    <w:rsid w:val="00E85335"/>
    <w:rsid w:val="00E86078"/>
    <w:rsid w:val="00E8643D"/>
    <w:rsid w:val="00E86D2C"/>
    <w:rsid w:val="00E86F65"/>
    <w:rsid w:val="00E9137C"/>
    <w:rsid w:val="00E91D76"/>
    <w:rsid w:val="00E926AC"/>
    <w:rsid w:val="00E928DA"/>
    <w:rsid w:val="00E931FF"/>
    <w:rsid w:val="00E941D3"/>
    <w:rsid w:val="00E95388"/>
    <w:rsid w:val="00E9597E"/>
    <w:rsid w:val="00E960A5"/>
    <w:rsid w:val="00EA015A"/>
    <w:rsid w:val="00EA05AD"/>
    <w:rsid w:val="00EA1392"/>
    <w:rsid w:val="00EA14D0"/>
    <w:rsid w:val="00EA3A3C"/>
    <w:rsid w:val="00EA3DA9"/>
    <w:rsid w:val="00EA6D97"/>
    <w:rsid w:val="00EA75A8"/>
    <w:rsid w:val="00EA7A64"/>
    <w:rsid w:val="00EA7E4B"/>
    <w:rsid w:val="00EB0764"/>
    <w:rsid w:val="00EB1404"/>
    <w:rsid w:val="00EB1877"/>
    <w:rsid w:val="00EB1952"/>
    <w:rsid w:val="00EB1D94"/>
    <w:rsid w:val="00EB3A75"/>
    <w:rsid w:val="00EB3DAA"/>
    <w:rsid w:val="00EB439C"/>
    <w:rsid w:val="00EB442B"/>
    <w:rsid w:val="00EB46A4"/>
    <w:rsid w:val="00EB53D4"/>
    <w:rsid w:val="00EB695C"/>
    <w:rsid w:val="00EB7604"/>
    <w:rsid w:val="00EC0BB9"/>
    <w:rsid w:val="00EC1220"/>
    <w:rsid w:val="00EC1DD7"/>
    <w:rsid w:val="00EC228B"/>
    <w:rsid w:val="00EC43CC"/>
    <w:rsid w:val="00EC450E"/>
    <w:rsid w:val="00EC5D54"/>
    <w:rsid w:val="00EC660F"/>
    <w:rsid w:val="00EC6C52"/>
    <w:rsid w:val="00EC71B6"/>
    <w:rsid w:val="00EC74CF"/>
    <w:rsid w:val="00ED13B2"/>
    <w:rsid w:val="00ED161F"/>
    <w:rsid w:val="00ED2FB2"/>
    <w:rsid w:val="00ED3289"/>
    <w:rsid w:val="00ED4244"/>
    <w:rsid w:val="00ED4E6A"/>
    <w:rsid w:val="00ED5E5A"/>
    <w:rsid w:val="00EE1A26"/>
    <w:rsid w:val="00EE1EAC"/>
    <w:rsid w:val="00EE31DA"/>
    <w:rsid w:val="00EE47E7"/>
    <w:rsid w:val="00EE4B40"/>
    <w:rsid w:val="00EE4CE2"/>
    <w:rsid w:val="00EE55EE"/>
    <w:rsid w:val="00EE66DF"/>
    <w:rsid w:val="00EF001D"/>
    <w:rsid w:val="00EF0062"/>
    <w:rsid w:val="00EF0607"/>
    <w:rsid w:val="00EF1E6A"/>
    <w:rsid w:val="00EF1FF8"/>
    <w:rsid w:val="00EF303B"/>
    <w:rsid w:val="00EF38CD"/>
    <w:rsid w:val="00EF3A4B"/>
    <w:rsid w:val="00EF3A95"/>
    <w:rsid w:val="00EF4431"/>
    <w:rsid w:val="00EF545A"/>
    <w:rsid w:val="00EF63A9"/>
    <w:rsid w:val="00EF7632"/>
    <w:rsid w:val="00F0047F"/>
    <w:rsid w:val="00F00D08"/>
    <w:rsid w:val="00F00E4A"/>
    <w:rsid w:val="00F01729"/>
    <w:rsid w:val="00F01A9F"/>
    <w:rsid w:val="00F01D9B"/>
    <w:rsid w:val="00F0289C"/>
    <w:rsid w:val="00F03A54"/>
    <w:rsid w:val="00F03F51"/>
    <w:rsid w:val="00F05322"/>
    <w:rsid w:val="00F056AD"/>
    <w:rsid w:val="00F057C0"/>
    <w:rsid w:val="00F05AA6"/>
    <w:rsid w:val="00F07659"/>
    <w:rsid w:val="00F11338"/>
    <w:rsid w:val="00F12451"/>
    <w:rsid w:val="00F126E7"/>
    <w:rsid w:val="00F12C1D"/>
    <w:rsid w:val="00F13170"/>
    <w:rsid w:val="00F138E3"/>
    <w:rsid w:val="00F1536D"/>
    <w:rsid w:val="00F158C9"/>
    <w:rsid w:val="00F1654B"/>
    <w:rsid w:val="00F176D6"/>
    <w:rsid w:val="00F21417"/>
    <w:rsid w:val="00F21A50"/>
    <w:rsid w:val="00F23985"/>
    <w:rsid w:val="00F23DFE"/>
    <w:rsid w:val="00F23E43"/>
    <w:rsid w:val="00F24937"/>
    <w:rsid w:val="00F24CC7"/>
    <w:rsid w:val="00F24D23"/>
    <w:rsid w:val="00F25657"/>
    <w:rsid w:val="00F265ED"/>
    <w:rsid w:val="00F26AD4"/>
    <w:rsid w:val="00F2750C"/>
    <w:rsid w:val="00F300A3"/>
    <w:rsid w:val="00F30434"/>
    <w:rsid w:val="00F30AD8"/>
    <w:rsid w:val="00F30AF6"/>
    <w:rsid w:val="00F30D9D"/>
    <w:rsid w:val="00F3298C"/>
    <w:rsid w:val="00F3310A"/>
    <w:rsid w:val="00F33261"/>
    <w:rsid w:val="00F343DA"/>
    <w:rsid w:val="00F34D2F"/>
    <w:rsid w:val="00F350B2"/>
    <w:rsid w:val="00F35A4A"/>
    <w:rsid w:val="00F3694C"/>
    <w:rsid w:val="00F36DC5"/>
    <w:rsid w:val="00F37792"/>
    <w:rsid w:val="00F40CBA"/>
    <w:rsid w:val="00F41565"/>
    <w:rsid w:val="00F42346"/>
    <w:rsid w:val="00F42C2D"/>
    <w:rsid w:val="00F445AA"/>
    <w:rsid w:val="00F44E12"/>
    <w:rsid w:val="00F453D0"/>
    <w:rsid w:val="00F46307"/>
    <w:rsid w:val="00F46DB6"/>
    <w:rsid w:val="00F46F60"/>
    <w:rsid w:val="00F4713B"/>
    <w:rsid w:val="00F472F4"/>
    <w:rsid w:val="00F511DB"/>
    <w:rsid w:val="00F51CB8"/>
    <w:rsid w:val="00F52C2C"/>
    <w:rsid w:val="00F52F1D"/>
    <w:rsid w:val="00F54E9D"/>
    <w:rsid w:val="00F54F55"/>
    <w:rsid w:val="00F550D4"/>
    <w:rsid w:val="00F56929"/>
    <w:rsid w:val="00F57640"/>
    <w:rsid w:val="00F60F29"/>
    <w:rsid w:val="00F61FF3"/>
    <w:rsid w:val="00F63AF9"/>
    <w:rsid w:val="00F645B4"/>
    <w:rsid w:val="00F64C1C"/>
    <w:rsid w:val="00F655B1"/>
    <w:rsid w:val="00F6604F"/>
    <w:rsid w:val="00F660F1"/>
    <w:rsid w:val="00F6699C"/>
    <w:rsid w:val="00F73383"/>
    <w:rsid w:val="00F73C23"/>
    <w:rsid w:val="00F73D69"/>
    <w:rsid w:val="00F7491D"/>
    <w:rsid w:val="00F74D90"/>
    <w:rsid w:val="00F77806"/>
    <w:rsid w:val="00F77870"/>
    <w:rsid w:val="00F80B5A"/>
    <w:rsid w:val="00F80E40"/>
    <w:rsid w:val="00F810F2"/>
    <w:rsid w:val="00F82329"/>
    <w:rsid w:val="00F82907"/>
    <w:rsid w:val="00F82BE3"/>
    <w:rsid w:val="00F8425B"/>
    <w:rsid w:val="00F84866"/>
    <w:rsid w:val="00F84F3B"/>
    <w:rsid w:val="00F852D3"/>
    <w:rsid w:val="00F86E60"/>
    <w:rsid w:val="00F871F7"/>
    <w:rsid w:val="00F901AE"/>
    <w:rsid w:val="00F91388"/>
    <w:rsid w:val="00F91C7A"/>
    <w:rsid w:val="00F92EB5"/>
    <w:rsid w:val="00F93114"/>
    <w:rsid w:val="00F935B6"/>
    <w:rsid w:val="00F937E8"/>
    <w:rsid w:val="00F9400F"/>
    <w:rsid w:val="00F945C5"/>
    <w:rsid w:val="00F94A40"/>
    <w:rsid w:val="00F96452"/>
    <w:rsid w:val="00F971DB"/>
    <w:rsid w:val="00FA0B45"/>
    <w:rsid w:val="00FA1DBA"/>
    <w:rsid w:val="00FA245F"/>
    <w:rsid w:val="00FA27B1"/>
    <w:rsid w:val="00FA29B2"/>
    <w:rsid w:val="00FA459C"/>
    <w:rsid w:val="00FA46F6"/>
    <w:rsid w:val="00FA66B6"/>
    <w:rsid w:val="00FA77CD"/>
    <w:rsid w:val="00FB0859"/>
    <w:rsid w:val="00FB0978"/>
    <w:rsid w:val="00FB0C51"/>
    <w:rsid w:val="00FB33BC"/>
    <w:rsid w:val="00FB3DBF"/>
    <w:rsid w:val="00FB5315"/>
    <w:rsid w:val="00FB59CF"/>
    <w:rsid w:val="00FB6775"/>
    <w:rsid w:val="00FB76E7"/>
    <w:rsid w:val="00FC039F"/>
    <w:rsid w:val="00FC0C1C"/>
    <w:rsid w:val="00FC13D1"/>
    <w:rsid w:val="00FC1751"/>
    <w:rsid w:val="00FC2081"/>
    <w:rsid w:val="00FC2CA7"/>
    <w:rsid w:val="00FC32B8"/>
    <w:rsid w:val="00FC4058"/>
    <w:rsid w:val="00FC47A3"/>
    <w:rsid w:val="00FC4BB8"/>
    <w:rsid w:val="00FC5732"/>
    <w:rsid w:val="00FC5CCB"/>
    <w:rsid w:val="00FC5FDF"/>
    <w:rsid w:val="00FC66AC"/>
    <w:rsid w:val="00FC6D7B"/>
    <w:rsid w:val="00FC798B"/>
    <w:rsid w:val="00FC7E38"/>
    <w:rsid w:val="00FD0916"/>
    <w:rsid w:val="00FD0A86"/>
    <w:rsid w:val="00FD1A4D"/>
    <w:rsid w:val="00FD20A3"/>
    <w:rsid w:val="00FD2A59"/>
    <w:rsid w:val="00FD3521"/>
    <w:rsid w:val="00FD3B38"/>
    <w:rsid w:val="00FD4579"/>
    <w:rsid w:val="00FD51E0"/>
    <w:rsid w:val="00FD53BA"/>
    <w:rsid w:val="00FD5EFB"/>
    <w:rsid w:val="00FD6957"/>
    <w:rsid w:val="00FD7382"/>
    <w:rsid w:val="00FE0144"/>
    <w:rsid w:val="00FE1DCC"/>
    <w:rsid w:val="00FE32EC"/>
    <w:rsid w:val="00FE3C7C"/>
    <w:rsid w:val="00FE4F07"/>
    <w:rsid w:val="00FE65E7"/>
    <w:rsid w:val="00FE6F62"/>
    <w:rsid w:val="00FE7BCB"/>
    <w:rsid w:val="00FE7F5C"/>
    <w:rsid w:val="00FF020D"/>
    <w:rsid w:val="00FF1EBD"/>
    <w:rsid w:val="00FF362F"/>
    <w:rsid w:val="00FF37FD"/>
    <w:rsid w:val="00FF6D30"/>
    <w:rsid w:val="00FF6FCB"/>
    <w:rsid w:val="00FF70C3"/>
    <w:rsid w:val="00FF7557"/>
    <w:rsid w:val="00FF7D6D"/>
    <w:rsid w:val="00FF7FFE"/>
    <w:rsid w:val="01F90F60"/>
    <w:rsid w:val="02501A23"/>
    <w:rsid w:val="03F305B5"/>
    <w:rsid w:val="08F32156"/>
    <w:rsid w:val="09113806"/>
    <w:rsid w:val="0C0CC93E"/>
    <w:rsid w:val="0ECC0732"/>
    <w:rsid w:val="0ED4B509"/>
    <w:rsid w:val="165E3612"/>
    <w:rsid w:val="17124662"/>
    <w:rsid w:val="17FC5245"/>
    <w:rsid w:val="1A1C990B"/>
    <w:rsid w:val="1A62082B"/>
    <w:rsid w:val="1DA3BC94"/>
    <w:rsid w:val="1DE53D50"/>
    <w:rsid w:val="1FD5CE47"/>
    <w:rsid w:val="24D6D611"/>
    <w:rsid w:val="26CB384B"/>
    <w:rsid w:val="26DD39D3"/>
    <w:rsid w:val="28785242"/>
    <w:rsid w:val="2926448A"/>
    <w:rsid w:val="2D581853"/>
    <w:rsid w:val="2F17DD4E"/>
    <w:rsid w:val="2F2D23B4"/>
    <w:rsid w:val="33A4DCB2"/>
    <w:rsid w:val="346F261C"/>
    <w:rsid w:val="34ED7747"/>
    <w:rsid w:val="3505F27B"/>
    <w:rsid w:val="36A2A71D"/>
    <w:rsid w:val="3ACC1881"/>
    <w:rsid w:val="3E9307B0"/>
    <w:rsid w:val="3F053F2B"/>
    <w:rsid w:val="3FD900DA"/>
    <w:rsid w:val="40BF9BE9"/>
    <w:rsid w:val="444057DF"/>
    <w:rsid w:val="45A65B78"/>
    <w:rsid w:val="47E312CF"/>
    <w:rsid w:val="4F601D54"/>
    <w:rsid w:val="507A984A"/>
    <w:rsid w:val="543E2ABB"/>
    <w:rsid w:val="5711C3B6"/>
    <w:rsid w:val="5858836C"/>
    <w:rsid w:val="5E3A58BA"/>
    <w:rsid w:val="61C2AF69"/>
    <w:rsid w:val="62006B18"/>
    <w:rsid w:val="62D54D82"/>
    <w:rsid w:val="6D6FE20E"/>
    <w:rsid w:val="6F087C70"/>
    <w:rsid w:val="6F4B57EC"/>
    <w:rsid w:val="70F8813A"/>
    <w:rsid w:val="72930BF6"/>
    <w:rsid w:val="76F8ACD6"/>
    <w:rsid w:val="7B54A7E2"/>
    <w:rsid w:val="7E2EDD76"/>
    <w:rsid w:val="7F4D31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E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FE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43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350"/>
    <w:rPr>
      <w:rFonts w:ascii="Segoe UI" w:hAnsi="Segoe UI" w:cs="Segoe UI"/>
      <w:sz w:val="18"/>
      <w:szCs w:val="18"/>
    </w:rPr>
  </w:style>
  <w:style w:type="paragraph" w:styleId="ListParagraph">
    <w:name w:val="List Paragraph"/>
    <w:basedOn w:val="Normal"/>
    <w:uiPriority w:val="34"/>
    <w:qFormat/>
    <w:rsid w:val="00E74350"/>
    <w:pPr>
      <w:ind w:left="720"/>
      <w:contextualSpacing/>
    </w:p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0010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C0010C"/>
    <w:pPr>
      <w:spacing w:after="100"/>
      <w:ind w:left="220"/>
    </w:pPr>
  </w:style>
  <w:style w:type="character" w:styleId="Hyperlink">
    <w:name w:val="Hyperlink"/>
    <w:basedOn w:val="DefaultParagraphFont"/>
    <w:uiPriority w:val="99"/>
    <w:unhideWhenUsed/>
    <w:rsid w:val="00C0010C"/>
    <w:rPr>
      <w:color w:val="0000FF" w:themeColor="hyperlink"/>
      <w:u w:val="single"/>
    </w:rPr>
  </w:style>
  <w:style w:type="character" w:styleId="UnresolvedMention">
    <w:name w:val="Unresolved Mention"/>
    <w:basedOn w:val="DefaultParagraphFont"/>
    <w:uiPriority w:val="99"/>
    <w:unhideWhenUsed/>
    <w:rsid w:val="00DD0FE7"/>
    <w:rPr>
      <w:color w:val="605E5C"/>
      <w:shd w:val="clear" w:color="auto" w:fill="E1DFDD"/>
    </w:rPr>
  </w:style>
  <w:style w:type="character" w:customStyle="1" w:styleId="Heading2Char">
    <w:name w:val="Heading 2 Char"/>
    <w:basedOn w:val="DefaultParagraphFont"/>
    <w:link w:val="Heading2"/>
    <w:uiPriority w:val="9"/>
    <w:rsid w:val="00DD0FE7"/>
    <w:rPr>
      <w:sz w:val="32"/>
      <w:szCs w:val="32"/>
    </w:rPr>
  </w:style>
  <w:style w:type="paragraph" w:styleId="TOC1">
    <w:name w:val="toc 1"/>
    <w:basedOn w:val="Normal"/>
    <w:next w:val="Normal"/>
    <w:autoRedefine/>
    <w:uiPriority w:val="39"/>
    <w:unhideWhenUsed/>
    <w:rsid w:val="00623A67"/>
    <w:pPr>
      <w:spacing w:after="100"/>
    </w:pPr>
  </w:style>
  <w:style w:type="character" w:styleId="FollowedHyperlink">
    <w:name w:val="FollowedHyperlink"/>
    <w:basedOn w:val="DefaultParagraphFont"/>
    <w:uiPriority w:val="99"/>
    <w:semiHidden/>
    <w:unhideWhenUsed/>
    <w:rsid w:val="004E0787"/>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FC47A3"/>
    <w:rPr>
      <w:b/>
      <w:bCs/>
    </w:rPr>
  </w:style>
  <w:style w:type="character" w:customStyle="1" w:styleId="CommentSubjectChar">
    <w:name w:val="Comment Subject Char"/>
    <w:basedOn w:val="CommentTextChar"/>
    <w:link w:val="CommentSubject"/>
    <w:uiPriority w:val="99"/>
    <w:semiHidden/>
    <w:rsid w:val="00FC47A3"/>
    <w:rPr>
      <w:b/>
      <w:bCs/>
      <w:sz w:val="20"/>
      <w:szCs w:val="20"/>
    </w:rPr>
  </w:style>
  <w:style w:type="character" w:styleId="Emphasis">
    <w:name w:val="Emphasis"/>
    <w:basedOn w:val="DefaultParagraphFont"/>
    <w:uiPriority w:val="20"/>
    <w:qFormat/>
    <w:rsid w:val="00906F7B"/>
    <w:rPr>
      <w:i/>
      <w:iCs/>
    </w:rPr>
  </w:style>
  <w:style w:type="character" w:styleId="IntenseEmphasis">
    <w:name w:val="Intense Emphasis"/>
    <w:uiPriority w:val="21"/>
    <w:qFormat/>
    <w:rsid w:val="00A73D37"/>
    <w:rPr>
      <w:rFonts w:ascii="Segoe UI Light" w:eastAsia="Quattrocento Sans" w:hAnsi="Segoe UI Light" w:cs="Segoe UI Light"/>
      <w:b/>
      <w:i/>
      <w:color w:val="1F497D" w:themeColor="text2"/>
      <w:sz w:val="20"/>
      <w:szCs w:val="20"/>
    </w:rPr>
  </w:style>
  <w:style w:type="paragraph" w:styleId="NoSpacing">
    <w:name w:val="No Spacing"/>
    <w:link w:val="NoSpacingChar"/>
    <w:uiPriority w:val="1"/>
    <w:qFormat/>
    <w:rsid w:val="00E86F65"/>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E86F65"/>
    <w:rPr>
      <w:rFonts w:asciiTheme="minorHAnsi" w:eastAsiaTheme="minorEastAsia" w:hAnsiTheme="minorHAnsi" w:cstheme="minorBidi"/>
      <w:lang w:val="en-US" w:eastAsia="en-US"/>
    </w:rPr>
  </w:style>
  <w:style w:type="table" w:styleId="GridTable4-Accent1">
    <w:name w:val="Grid Table 4 Accent 1"/>
    <w:basedOn w:val="TableNormal"/>
    <w:uiPriority w:val="49"/>
    <w:rsid w:val="0063163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9A38A2"/>
    <w:pPr>
      <w:tabs>
        <w:tab w:val="center" w:pos="4680"/>
        <w:tab w:val="right" w:pos="9360"/>
      </w:tabs>
      <w:spacing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9A38A2"/>
    <w:rPr>
      <w:rFonts w:asciiTheme="minorHAnsi" w:eastAsiaTheme="minorEastAsia" w:hAnsiTheme="minorHAnsi" w:cs="Times New Roman"/>
      <w:lang w:val="en-US" w:eastAsia="en-US"/>
    </w:rPr>
  </w:style>
  <w:style w:type="paragraph" w:styleId="Header">
    <w:name w:val="header"/>
    <w:basedOn w:val="Normal"/>
    <w:link w:val="HeaderChar"/>
    <w:uiPriority w:val="99"/>
    <w:semiHidden/>
    <w:unhideWhenUsed/>
    <w:rsid w:val="00C06AD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06AD0"/>
  </w:style>
  <w:style w:type="paragraph" w:styleId="Revision">
    <w:name w:val="Revision"/>
    <w:hidden/>
    <w:uiPriority w:val="99"/>
    <w:semiHidden/>
    <w:rsid w:val="00C800AD"/>
    <w:pPr>
      <w:spacing w:line="240" w:lineRule="auto"/>
    </w:pPr>
  </w:style>
  <w:style w:type="character" w:styleId="Mention">
    <w:name w:val="Mention"/>
    <w:basedOn w:val="DefaultParagraphFont"/>
    <w:uiPriority w:val="99"/>
    <w:unhideWhenUsed/>
    <w:rsid w:val="005C2EA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2358">
      <w:bodyDiv w:val="1"/>
      <w:marLeft w:val="0"/>
      <w:marRight w:val="0"/>
      <w:marTop w:val="0"/>
      <w:marBottom w:val="0"/>
      <w:divBdr>
        <w:top w:val="none" w:sz="0" w:space="0" w:color="auto"/>
        <w:left w:val="none" w:sz="0" w:space="0" w:color="auto"/>
        <w:bottom w:val="none" w:sz="0" w:space="0" w:color="auto"/>
        <w:right w:val="none" w:sz="0" w:space="0" w:color="auto"/>
      </w:divBdr>
    </w:div>
    <w:div w:id="386490583">
      <w:bodyDiv w:val="1"/>
      <w:marLeft w:val="0"/>
      <w:marRight w:val="0"/>
      <w:marTop w:val="0"/>
      <w:marBottom w:val="0"/>
      <w:divBdr>
        <w:top w:val="none" w:sz="0" w:space="0" w:color="auto"/>
        <w:left w:val="none" w:sz="0" w:space="0" w:color="auto"/>
        <w:bottom w:val="none" w:sz="0" w:space="0" w:color="auto"/>
        <w:right w:val="none" w:sz="0" w:space="0" w:color="auto"/>
      </w:divBdr>
    </w:div>
    <w:div w:id="554508957">
      <w:bodyDiv w:val="1"/>
      <w:marLeft w:val="0"/>
      <w:marRight w:val="0"/>
      <w:marTop w:val="0"/>
      <w:marBottom w:val="0"/>
      <w:divBdr>
        <w:top w:val="none" w:sz="0" w:space="0" w:color="auto"/>
        <w:left w:val="none" w:sz="0" w:space="0" w:color="auto"/>
        <w:bottom w:val="none" w:sz="0" w:space="0" w:color="auto"/>
        <w:right w:val="none" w:sz="0" w:space="0" w:color="auto"/>
      </w:divBdr>
    </w:div>
    <w:div w:id="731663623">
      <w:bodyDiv w:val="1"/>
      <w:marLeft w:val="0"/>
      <w:marRight w:val="0"/>
      <w:marTop w:val="0"/>
      <w:marBottom w:val="0"/>
      <w:divBdr>
        <w:top w:val="none" w:sz="0" w:space="0" w:color="auto"/>
        <w:left w:val="none" w:sz="0" w:space="0" w:color="auto"/>
        <w:bottom w:val="none" w:sz="0" w:space="0" w:color="auto"/>
        <w:right w:val="none" w:sz="0" w:space="0" w:color="auto"/>
      </w:divBdr>
    </w:div>
    <w:div w:id="927231892">
      <w:bodyDiv w:val="1"/>
      <w:marLeft w:val="0"/>
      <w:marRight w:val="0"/>
      <w:marTop w:val="0"/>
      <w:marBottom w:val="0"/>
      <w:divBdr>
        <w:top w:val="none" w:sz="0" w:space="0" w:color="auto"/>
        <w:left w:val="none" w:sz="0" w:space="0" w:color="auto"/>
        <w:bottom w:val="none" w:sz="0" w:space="0" w:color="auto"/>
        <w:right w:val="none" w:sz="0" w:space="0" w:color="auto"/>
      </w:divBdr>
    </w:div>
    <w:div w:id="1023021473">
      <w:bodyDiv w:val="1"/>
      <w:marLeft w:val="0"/>
      <w:marRight w:val="0"/>
      <w:marTop w:val="0"/>
      <w:marBottom w:val="0"/>
      <w:divBdr>
        <w:top w:val="none" w:sz="0" w:space="0" w:color="auto"/>
        <w:left w:val="none" w:sz="0" w:space="0" w:color="auto"/>
        <w:bottom w:val="none" w:sz="0" w:space="0" w:color="auto"/>
        <w:right w:val="none" w:sz="0" w:space="0" w:color="auto"/>
      </w:divBdr>
    </w:div>
    <w:div w:id="1208954979">
      <w:bodyDiv w:val="1"/>
      <w:marLeft w:val="0"/>
      <w:marRight w:val="0"/>
      <w:marTop w:val="0"/>
      <w:marBottom w:val="0"/>
      <w:divBdr>
        <w:top w:val="none" w:sz="0" w:space="0" w:color="auto"/>
        <w:left w:val="none" w:sz="0" w:space="0" w:color="auto"/>
        <w:bottom w:val="none" w:sz="0" w:space="0" w:color="auto"/>
        <w:right w:val="none" w:sz="0" w:space="0" w:color="auto"/>
      </w:divBdr>
    </w:div>
    <w:div w:id="1535774948">
      <w:bodyDiv w:val="1"/>
      <w:marLeft w:val="0"/>
      <w:marRight w:val="0"/>
      <w:marTop w:val="0"/>
      <w:marBottom w:val="0"/>
      <w:divBdr>
        <w:top w:val="none" w:sz="0" w:space="0" w:color="auto"/>
        <w:left w:val="none" w:sz="0" w:space="0" w:color="auto"/>
        <w:bottom w:val="none" w:sz="0" w:space="0" w:color="auto"/>
        <w:right w:val="none" w:sz="0" w:space="0" w:color="auto"/>
      </w:divBdr>
    </w:div>
    <w:div w:id="1758138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microsoft-365/compliance/gdpr-dsr-office365" TargetMode="External"/><Relationship Id="rId21" Type="http://schemas.openxmlformats.org/officeDocument/2006/relationships/hyperlink" Target="https://aka.ms/DPA" TargetMode="External"/><Relationship Id="rId42" Type="http://schemas.openxmlformats.org/officeDocument/2006/relationships/hyperlink" Target="https://docs.microsoft.com/en-us/microsoft-365/compliance/compliance-score" TargetMode="External"/><Relationship Id="rId47" Type="http://schemas.openxmlformats.org/officeDocument/2006/relationships/hyperlink" Target="https://docs.microsoft.com/en-gb/microsoft-365/compliance/gdpr-dsr-office365" TargetMode="External"/><Relationship Id="rId63" Type="http://schemas.openxmlformats.org/officeDocument/2006/relationships/hyperlink" Target="https://docs.microsoft.com/en-us/microsoft-365/compliance/compliance-score" TargetMode="External"/><Relationship Id="rId68" Type="http://schemas.openxmlformats.org/officeDocument/2006/relationships/hyperlink" Target="https://servicetrust.microsoft.com/" TargetMode="External"/><Relationship Id="rId16" Type="http://schemas.openxmlformats.org/officeDocument/2006/relationships/hyperlink" Target="https://www.microsoftvolumelicensing.com/DocumentSearch.aspx?Mode=3&amp;DocumentTypeId=46" TargetMode="External"/><Relationship Id="rId11" Type="http://schemas.openxmlformats.org/officeDocument/2006/relationships/endnotes" Target="endnotes.xml"/><Relationship Id="rId24" Type="http://schemas.openxmlformats.org/officeDocument/2006/relationships/hyperlink" Target="https://docs.microsoft.com/en-us/microsoft-365/compliance/gdpr-dpia-office365" TargetMode="External"/><Relationship Id="rId32" Type="http://schemas.openxmlformats.org/officeDocument/2006/relationships/hyperlink" Target="https://docs.microsoft.com/en-us/microsoft-365/compliance/gdpr-dpia-office365" TargetMode="External"/><Relationship Id="rId37" Type="http://schemas.openxmlformats.org/officeDocument/2006/relationships/hyperlink" Target="https://docs.microsoft.com/en-us/microsoft-365/compliance/search-the-audit-log-in-security-and-compliance?view=o365-worldwide" TargetMode="External"/><Relationship Id="rId40" Type="http://schemas.openxmlformats.org/officeDocument/2006/relationships/hyperlink" Target="https://privacy.microsoft.com/en-GB/" TargetMode="External"/><Relationship Id="rId45" Type="http://schemas.openxmlformats.org/officeDocument/2006/relationships/hyperlink" Target="https://docs.microsoft.com/en-us/microsoft-365/compliance/manage-gdpr-data-subject-requests-with-the-dsr-case-tool" TargetMode="External"/><Relationship Id="rId53" Type="http://schemas.openxmlformats.org/officeDocument/2006/relationships/hyperlink" Target="https://docs.microsoft.com/en-us/microsoft-365/compliance/compliance-score" TargetMode="External"/><Relationship Id="rId58" Type="http://schemas.openxmlformats.org/officeDocument/2006/relationships/hyperlink" Target="https://docs.microsoft.com/en-us/microsoft-365/compliance/compliance-score" TargetMode="External"/><Relationship Id="rId66" Type="http://schemas.openxmlformats.org/officeDocument/2006/relationships/hyperlink" Target="https://docs.microsoft.com/en-us/microsoft-365/compliance/compliance-score" TargetMode="External"/><Relationship Id="rId74"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docs.microsoft.com/en-us/microsoft-365/compliance/compliance-score" TargetMode="External"/><Relationship Id="rId19" Type="http://schemas.openxmlformats.org/officeDocument/2006/relationships/hyperlink" Target="https://docs.microsoft.com/en-us/microsoft-365/compliance/gdpr-dpia-office365" TargetMode="External"/><Relationship Id="rId14" Type="http://schemas.openxmlformats.org/officeDocument/2006/relationships/hyperlink" Target="https://docs.microsoft.com/en-us/microsoft-365/compliance/gdpr-data-protection-impact-assessments?view=o365-worldwide" TargetMode="External"/><Relationship Id="rId22" Type="http://schemas.openxmlformats.org/officeDocument/2006/relationships/hyperlink" Target="https://docs.microsoft.com/en-gb/microsoft-365/enterprise/index" TargetMode="External"/><Relationship Id="rId27" Type="http://schemas.openxmlformats.org/officeDocument/2006/relationships/hyperlink" Target="https://docs.microsoft.com/en-us/microsoft-365/compliance/gdpr-dsr-office365" TargetMode="External"/><Relationship Id="rId30" Type="http://schemas.openxmlformats.org/officeDocument/2006/relationships/hyperlink" Target="https://support.office.com/en-gb/article/find-the-version-of-teams-you-re-using-e6d3421f-b4f2-4fc6-a69e-ebc528fb1216" TargetMode="External"/><Relationship Id="rId35" Type="http://schemas.openxmlformats.org/officeDocument/2006/relationships/hyperlink" Target="https://docs.microsoft.com/en-us/microsoft-365/compliance/gdpr-dsr-office365" TargetMode="External"/><Relationship Id="rId43" Type="http://schemas.openxmlformats.org/officeDocument/2006/relationships/hyperlink" Target="https://docs.microsoft.com/en-us/microsoft-365/compliance/compliance-score" TargetMode="External"/><Relationship Id="rId48" Type="http://schemas.openxmlformats.org/officeDocument/2006/relationships/hyperlink" Target="https://docs.microsoft.com/en-gb/microsoft-365/compliance/gdpr-dsr-office365" TargetMode="External"/><Relationship Id="rId56" Type="http://schemas.openxmlformats.org/officeDocument/2006/relationships/hyperlink" Target="https://docs.microsoft.com/en-us/microsoft-365/compliance/compliance-score" TargetMode="External"/><Relationship Id="rId64" Type="http://schemas.openxmlformats.org/officeDocument/2006/relationships/hyperlink" Target="https://docs.microsoft.com/en-us/microsoft-365/compliance/compliance-score" TargetMode="External"/><Relationship Id="rId69" Type="http://schemas.openxmlformats.org/officeDocument/2006/relationships/hyperlink" Target="https://docs.microsoft.com/en-gb/microsoft-365/compliance/gdpr-dpia-office365" TargetMode="External"/><Relationship Id="rId77"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docs.microsoft.com/en-gb/microsoft-365/compliance/office-365-information-protection-for-gdpr"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www.dataprotection.ie/en/organisations/know-your-obligations/data-protection-impact-assessments" TargetMode="External"/><Relationship Id="rId17" Type="http://schemas.openxmlformats.org/officeDocument/2006/relationships/hyperlink" Target="https://www.microsoftvolumelicensing.com/DocumentSearch.aspx?Mode=3&amp;DocumentTypeId=67" TargetMode="External"/><Relationship Id="rId25" Type="http://schemas.openxmlformats.org/officeDocument/2006/relationships/hyperlink" Target="https://privacy.microsoft.com/en-gb/privacystatement" TargetMode="External"/><Relationship Id="rId33" Type="http://schemas.openxmlformats.org/officeDocument/2006/relationships/hyperlink" Target="https://docs.microsoft.com/en-us/microsoft-365/compliance/compliance-score" TargetMode="External"/><Relationship Id="rId38" Type="http://schemas.openxmlformats.org/officeDocument/2006/relationships/hyperlink" Target="https://docs.microsoft.com/en-us/microsoft-365/compliance/gdpr-dsr-office365" TargetMode="External"/><Relationship Id="rId46" Type="http://schemas.openxmlformats.org/officeDocument/2006/relationships/hyperlink" Target="https://privacy.microsoft.com/en-US/privacy-questions" TargetMode="External"/><Relationship Id="rId59" Type="http://schemas.openxmlformats.org/officeDocument/2006/relationships/hyperlink" Target="https://docs.microsoft.com/en-us/microsoft-365/compliance/compliance-score" TargetMode="External"/><Relationship Id="rId67" Type="http://schemas.openxmlformats.org/officeDocument/2006/relationships/hyperlink" Target="https://www.microsoft.com/en-us/trust-center/privacy/data-location" TargetMode="External"/><Relationship Id="rId20" Type="http://schemas.openxmlformats.org/officeDocument/2006/relationships/hyperlink" Target="https://aka.ms/onlineservicesterms" TargetMode="External"/><Relationship Id="rId41" Type="http://schemas.openxmlformats.org/officeDocument/2006/relationships/hyperlink" Target="https://docs.microsoft.com/en-gb/microsoft-365/compliance/gdpr-arc?view=o365-worldwide" TargetMode="External"/><Relationship Id="rId54" Type="http://schemas.openxmlformats.org/officeDocument/2006/relationships/hyperlink" Target="https://docs.microsoft.com/en-us/microsoft-365/compliance/protect-access-to-data-and-services" TargetMode="External"/><Relationship Id="rId62" Type="http://schemas.openxmlformats.org/officeDocument/2006/relationships/hyperlink" Target="https://docs.microsoft.com/en-us/microsoft-365/compliance/compliance-score" TargetMode="External"/><Relationship Id="rId70" Type="http://schemas.openxmlformats.org/officeDocument/2006/relationships/image" Target="media/image1.png"/><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docs.microsoft.com/en-us/microsoft-365/compliance/gdpr-dpia-office365?view=o365-worldwide" TargetMode="External"/><Relationship Id="rId23" Type="http://schemas.openxmlformats.org/officeDocument/2006/relationships/hyperlink" Target="https://servicetrust.microsoft.com" TargetMode="External"/><Relationship Id="rId28" Type="http://schemas.openxmlformats.org/officeDocument/2006/relationships/hyperlink" Target="https://docs.microsoft.com/en-gb/microsoft-365/compliance/office-365-information-protection-for-gdpr" TargetMode="External"/><Relationship Id="rId36" Type="http://schemas.openxmlformats.org/officeDocument/2006/relationships/hyperlink" Target="https://docs.microsoft.com/en-us/microsoft-365/compliance/gdpr-dsr-office365?view=o365-worldwide" TargetMode="External"/><Relationship Id="rId49" Type="http://schemas.openxmlformats.org/officeDocument/2006/relationships/hyperlink" Target="https://docs.microsoft.com/en-gb/microsoft-365/compliance/gdpr-dsr-office365" TargetMode="External"/><Relationship Id="rId57" Type="http://schemas.openxmlformats.org/officeDocument/2006/relationships/hyperlink" Target="https://docs.microsoft.com/en-us/microsoft-365/compliance/compliance-score" TargetMode="External"/><Relationship Id="rId10" Type="http://schemas.openxmlformats.org/officeDocument/2006/relationships/footnotes" Target="footnotes.xml"/><Relationship Id="rId31" Type="http://schemas.openxmlformats.org/officeDocument/2006/relationships/hyperlink" Target="https://docs.microsoft.com/en-us/microsoft-365/compliance/gdpr-dpia-office365" TargetMode="External"/><Relationship Id="rId44" Type="http://schemas.openxmlformats.org/officeDocument/2006/relationships/hyperlink" Target="https://docs.microsoft.com/en-gb/microsoft-365/compliance/gdpr-data-protection-officer" TargetMode="External"/><Relationship Id="rId52" Type="http://schemas.openxmlformats.org/officeDocument/2006/relationships/hyperlink" Target="https://www.microsoft.com/en-us/trust-center/privacy/data-access" TargetMode="External"/><Relationship Id="rId60" Type="http://schemas.openxmlformats.org/officeDocument/2006/relationships/hyperlink" Target="https://docs.microsoft.com/en-us/microsoft-365/compliance/compliance-score" TargetMode="External"/><Relationship Id="rId65" Type="http://schemas.openxmlformats.org/officeDocument/2006/relationships/hyperlink" Target="https://docs.microsoft.com/en-us/microsoft-365/compliance/compliance-score"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ico.org.uk/for-organisations/guide-to-data-protection/guide-to-the-general-data-protection-regulation-gdpr/accountability-and-governance/data-protection-impact-assessments/" TargetMode="External"/><Relationship Id="rId18" Type="http://schemas.openxmlformats.org/officeDocument/2006/relationships/hyperlink" Target="https://servicetrust.microsoft.com/ViewPage/TrustDocuments" TargetMode="External"/><Relationship Id="rId39" Type="http://schemas.openxmlformats.org/officeDocument/2006/relationships/hyperlink" Target="https://privacy.microsoft.com/en-gb/privacystatement" TargetMode="External"/><Relationship Id="rId34" Type="http://schemas.openxmlformats.org/officeDocument/2006/relationships/hyperlink" Target="https://servicetrust.microsoft.com/ViewPage/MSComplianceGuide?command=Download&amp;downloadType=Document&amp;downloadId=053666de-e359-43ef-a7bb-3cf379208ed8&amp;docTab=4ce99610-c9c0-11e7-8c2c-f908a777fa4d_FedRAMP_Reports" TargetMode="External"/><Relationship Id="rId50" Type="http://schemas.openxmlformats.org/officeDocument/2006/relationships/hyperlink" Target="https://docs.microsoft.com/en-gb/microsoft-365/compliance/gdpr-dsr-office365" TargetMode="External"/><Relationship Id="rId55" Type="http://schemas.openxmlformats.org/officeDocument/2006/relationships/hyperlink" Target="https://docs.microsoft.com/en-us/microsoft-365/compliance/compliance-score" TargetMode="External"/><Relationship Id="rId76" Type="http://schemas.openxmlformats.org/officeDocument/2006/relationships/footer" Target="footer3.xml"/><Relationship Id="rId7" Type="http://schemas.openxmlformats.org/officeDocument/2006/relationships/styles" Target="styles.xml"/><Relationship Id="rId71"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docs.microsoft.com/en-us/microsoft-365/compliance/gdpr-dpia-office365?view=o365-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F823384E0D874A9CA2672549BA4BDF" ma:contentTypeVersion="6" ma:contentTypeDescription="Create a new document." ma:contentTypeScope="" ma:versionID="00c3c32737757f5b94671d79d6d10a93">
  <xsd:schema xmlns:xsd="http://www.w3.org/2001/XMLSchema" xmlns:xs="http://www.w3.org/2001/XMLSchema" xmlns:p="http://schemas.microsoft.com/office/2006/metadata/properties" xmlns:ns2="ff0bd306-6255-4195-9dad-8241245145f0" xmlns:ns3="2d10fc1b-e134-4c33-90eb-1cee1e63fce7" targetNamespace="http://schemas.microsoft.com/office/2006/metadata/properties" ma:root="true" ma:fieldsID="82e937ecdd5942dc812e3ee4fbe2a910" ns2:_="" ns3:_="">
    <xsd:import namespace="ff0bd306-6255-4195-9dad-8241245145f0"/>
    <xsd:import namespace="2d10fc1b-e134-4c33-90eb-1cee1e63fc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bd306-6255-4195-9dad-8241245145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10fc1b-e134-4c33-90eb-1cee1e63fc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9A88C-42C6-4DA0-9641-D29CC6B0002D}">
  <ds:schemaRefs>
    <ds:schemaRef ds:uri="http://schemas.microsoft.com/sharepoint/v3/contenttype/forms"/>
  </ds:schemaRefs>
</ds:datastoreItem>
</file>

<file path=customXml/itemProps3.xml><?xml version="1.0" encoding="utf-8"?>
<ds:datastoreItem xmlns:ds="http://schemas.openxmlformats.org/officeDocument/2006/customXml" ds:itemID="{E321C358-C8B8-4B4A-8CD0-98849E243B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02F013-F5BB-4E36-BCDE-86A8FCB63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bd306-6255-4195-9dad-8241245145f0"/>
    <ds:schemaRef ds:uri="2d10fc1b-e134-4c33-90eb-1cee1e63f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961527-38E9-490E-B0E4-7594F06B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7480</Words>
  <Characters>42638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50018</CharactersWithSpaces>
  <SharedDoc>false</SharedDoc>
  <HLinks>
    <vt:vector size="432" baseType="variant">
      <vt:variant>
        <vt:i4>655386</vt:i4>
      </vt:variant>
      <vt:variant>
        <vt:i4>258</vt:i4>
      </vt:variant>
      <vt:variant>
        <vt:i4>0</vt:i4>
      </vt:variant>
      <vt:variant>
        <vt:i4>5</vt:i4>
      </vt:variant>
      <vt:variant>
        <vt:lpwstr>https://docs.microsoft.com/en-gb/microsoft-365/compliance/gdpr-dpia-office365</vt:lpwstr>
      </vt:variant>
      <vt:variant>
        <vt:lpwstr/>
      </vt:variant>
      <vt:variant>
        <vt:i4>6291501</vt:i4>
      </vt:variant>
      <vt:variant>
        <vt:i4>255</vt:i4>
      </vt:variant>
      <vt:variant>
        <vt:i4>0</vt:i4>
      </vt:variant>
      <vt:variant>
        <vt:i4>5</vt:i4>
      </vt:variant>
      <vt:variant>
        <vt:lpwstr>https://servicetrust.microsoft.com/</vt:lpwstr>
      </vt:variant>
      <vt:variant>
        <vt:lpwstr/>
      </vt:variant>
      <vt:variant>
        <vt:i4>6684769</vt:i4>
      </vt:variant>
      <vt:variant>
        <vt:i4>252</vt:i4>
      </vt:variant>
      <vt:variant>
        <vt:i4>0</vt:i4>
      </vt:variant>
      <vt:variant>
        <vt:i4>5</vt:i4>
      </vt:variant>
      <vt:variant>
        <vt:lpwstr>https://www.microsoft.com/en-us/trust-center/privacy/data-location</vt:lpwstr>
      </vt:variant>
      <vt:variant>
        <vt:lpwstr/>
      </vt:variant>
      <vt:variant>
        <vt:i4>7667750</vt:i4>
      </vt:variant>
      <vt:variant>
        <vt:i4>249</vt:i4>
      </vt:variant>
      <vt:variant>
        <vt:i4>0</vt:i4>
      </vt:variant>
      <vt:variant>
        <vt:i4>5</vt:i4>
      </vt:variant>
      <vt:variant>
        <vt:lpwstr>https://docs.microsoft.com/en-us/microsoft-365/compliance/compliance-score</vt:lpwstr>
      </vt:variant>
      <vt:variant>
        <vt:lpwstr/>
      </vt:variant>
      <vt:variant>
        <vt:i4>7667750</vt:i4>
      </vt:variant>
      <vt:variant>
        <vt:i4>246</vt:i4>
      </vt:variant>
      <vt:variant>
        <vt:i4>0</vt:i4>
      </vt:variant>
      <vt:variant>
        <vt:i4>5</vt:i4>
      </vt:variant>
      <vt:variant>
        <vt:lpwstr>https://docs.microsoft.com/en-us/microsoft-365/compliance/compliance-score</vt:lpwstr>
      </vt:variant>
      <vt:variant>
        <vt:lpwstr/>
      </vt:variant>
      <vt:variant>
        <vt:i4>7667750</vt:i4>
      </vt:variant>
      <vt:variant>
        <vt:i4>243</vt:i4>
      </vt:variant>
      <vt:variant>
        <vt:i4>0</vt:i4>
      </vt:variant>
      <vt:variant>
        <vt:i4>5</vt:i4>
      </vt:variant>
      <vt:variant>
        <vt:lpwstr>https://docs.microsoft.com/en-us/microsoft-365/compliance/compliance-score</vt:lpwstr>
      </vt:variant>
      <vt:variant>
        <vt:lpwstr/>
      </vt:variant>
      <vt:variant>
        <vt:i4>7667750</vt:i4>
      </vt:variant>
      <vt:variant>
        <vt:i4>240</vt:i4>
      </vt:variant>
      <vt:variant>
        <vt:i4>0</vt:i4>
      </vt:variant>
      <vt:variant>
        <vt:i4>5</vt:i4>
      </vt:variant>
      <vt:variant>
        <vt:lpwstr>https://docs.microsoft.com/en-us/microsoft-365/compliance/compliance-score</vt:lpwstr>
      </vt:variant>
      <vt:variant>
        <vt:lpwstr/>
      </vt:variant>
      <vt:variant>
        <vt:i4>7667750</vt:i4>
      </vt:variant>
      <vt:variant>
        <vt:i4>237</vt:i4>
      </vt:variant>
      <vt:variant>
        <vt:i4>0</vt:i4>
      </vt:variant>
      <vt:variant>
        <vt:i4>5</vt:i4>
      </vt:variant>
      <vt:variant>
        <vt:lpwstr>https://docs.microsoft.com/en-us/microsoft-365/compliance/compliance-score</vt:lpwstr>
      </vt:variant>
      <vt:variant>
        <vt:lpwstr/>
      </vt:variant>
      <vt:variant>
        <vt:i4>7667750</vt:i4>
      </vt:variant>
      <vt:variant>
        <vt:i4>234</vt:i4>
      </vt:variant>
      <vt:variant>
        <vt:i4>0</vt:i4>
      </vt:variant>
      <vt:variant>
        <vt:i4>5</vt:i4>
      </vt:variant>
      <vt:variant>
        <vt:lpwstr>https://docs.microsoft.com/en-us/microsoft-365/compliance/compliance-score</vt:lpwstr>
      </vt:variant>
      <vt:variant>
        <vt:lpwstr/>
      </vt:variant>
      <vt:variant>
        <vt:i4>7667750</vt:i4>
      </vt:variant>
      <vt:variant>
        <vt:i4>231</vt:i4>
      </vt:variant>
      <vt:variant>
        <vt:i4>0</vt:i4>
      </vt:variant>
      <vt:variant>
        <vt:i4>5</vt:i4>
      </vt:variant>
      <vt:variant>
        <vt:lpwstr>https://docs.microsoft.com/en-us/microsoft-365/compliance/compliance-score</vt:lpwstr>
      </vt:variant>
      <vt:variant>
        <vt:lpwstr/>
      </vt:variant>
      <vt:variant>
        <vt:i4>7667750</vt:i4>
      </vt:variant>
      <vt:variant>
        <vt:i4>228</vt:i4>
      </vt:variant>
      <vt:variant>
        <vt:i4>0</vt:i4>
      </vt:variant>
      <vt:variant>
        <vt:i4>5</vt:i4>
      </vt:variant>
      <vt:variant>
        <vt:lpwstr>https://docs.microsoft.com/en-us/microsoft-365/compliance/compliance-score</vt:lpwstr>
      </vt:variant>
      <vt:variant>
        <vt:lpwstr/>
      </vt:variant>
      <vt:variant>
        <vt:i4>7667750</vt:i4>
      </vt:variant>
      <vt:variant>
        <vt:i4>225</vt:i4>
      </vt:variant>
      <vt:variant>
        <vt:i4>0</vt:i4>
      </vt:variant>
      <vt:variant>
        <vt:i4>5</vt:i4>
      </vt:variant>
      <vt:variant>
        <vt:lpwstr>https://docs.microsoft.com/en-us/microsoft-365/compliance/compliance-score</vt:lpwstr>
      </vt:variant>
      <vt:variant>
        <vt:lpwstr/>
      </vt:variant>
      <vt:variant>
        <vt:i4>7667750</vt:i4>
      </vt:variant>
      <vt:variant>
        <vt:i4>222</vt:i4>
      </vt:variant>
      <vt:variant>
        <vt:i4>0</vt:i4>
      </vt:variant>
      <vt:variant>
        <vt:i4>5</vt:i4>
      </vt:variant>
      <vt:variant>
        <vt:lpwstr>https://docs.microsoft.com/en-us/microsoft-365/compliance/compliance-score</vt:lpwstr>
      </vt:variant>
      <vt:variant>
        <vt:lpwstr/>
      </vt:variant>
      <vt:variant>
        <vt:i4>7667750</vt:i4>
      </vt:variant>
      <vt:variant>
        <vt:i4>219</vt:i4>
      </vt:variant>
      <vt:variant>
        <vt:i4>0</vt:i4>
      </vt:variant>
      <vt:variant>
        <vt:i4>5</vt:i4>
      </vt:variant>
      <vt:variant>
        <vt:lpwstr>https://docs.microsoft.com/en-us/microsoft-365/compliance/compliance-score</vt:lpwstr>
      </vt:variant>
      <vt:variant>
        <vt:lpwstr/>
      </vt:variant>
      <vt:variant>
        <vt:i4>7667750</vt:i4>
      </vt:variant>
      <vt:variant>
        <vt:i4>216</vt:i4>
      </vt:variant>
      <vt:variant>
        <vt:i4>0</vt:i4>
      </vt:variant>
      <vt:variant>
        <vt:i4>5</vt:i4>
      </vt:variant>
      <vt:variant>
        <vt:lpwstr>https://docs.microsoft.com/en-us/microsoft-365/compliance/compliance-score</vt:lpwstr>
      </vt:variant>
      <vt:variant>
        <vt:lpwstr/>
      </vt:variant>
      <vt:variant>
        <vt:i4>1900617</vt:i4>
      </vt:variant>
      <vt:variant>
        <vt:i4>213</vt:i4>
      </vt:variant>
      <vt:variant>
        <vt:i4>0</vt:i4>
      </vt:variant>
      <vt:variant>
        <vt:i4>5</vt:i4>
      </vt:variant>
      <vt:variant>
        <vt:lpwstr>https://docs.microsoft.com/en-us/microsoft-365/compliance/protect-access-to-data-and-services</vt:lpwstr>
      </vt:variant>
      <vt:variant>
        <vt:lpwstr/>
      </vt:variant>
      <vt:variant>
        <vt:i4>7667750</vt:i4>
      </vt:variant>
      <vt:variant>
        <vt:i4>210</vt:i4>
      </vt:variant>
      <vt:variant>
        <vt:i4>0</vt:i4>
      </vt:variant>
      <vt:variant>
        <vt:i4>5</vt:i4>
      </vt:variant>
      <vt:variant>
        <vt:lpwstr>https://docs.microsoft.com/en-us/microsoft-365/compliance/compliance-score</vt:lpwstr>
      </vt:variant>
      <vt:variant>
        <vt:lpwstr/>
      </vt:variant>
      <vt:variant>
        <vt:i4>1703940</vt:i4>
      </vt:variant>
      <vt:variant>
        <vt:i4>207</vt:i4>
      </vt:variant>
      <vt:variant>
        <vt:i4>0</vt:i4>
      </vt:variant>
      <vt:variant>
        <vt:i4>5</vt:i4>
      </vt:variant>
      <vt:variant>
        <vt:lpwstr>https://www.microsoft.com/en-us/trust-center/privacy/data-access</vt:lpwstr>
      </vt:variant>
      <vt:variant>
        <vt:lpwstr/>
      </vt:variant>
      <vt:variant>
        <vt:i4>983055</vt:i4>
      </vt:variant>
      <vt:variant>
        <vt:i4>204</vt:i4>
      </vt:variant>
      <vt:variant>
        <vt:i4>0</vt:i4>
      </vt:variant>
      <vt:variant>
        <vt:i4>5</vt:i4>
      </vt:variant>
      <vt:variant>
        <vt:lpwstr>https://docs.microsoft.com/en-gb/microsoft-365/compliance/office-365-information-protection-for-gdpr</vt:lpwstr>
      </vt:variant>
      <vt:variant>
        <vt:lpwstr/>
      </vt:variant>
      <vt:variant>
        <vt:i4>3735606</vt:i4>
      </vt:variant>
      <vt:variant>
        <vt:i4>201</vt:i4>
      </vt:variant>
      <vt:variant>
        <vt:i4>0</vt:i4>
      </vt:variant>
      <vt:variant>
        <vt:i4>5</vt:i4>
      </vt:variant>
      <vt:variant>
        <vt:lpwstr>https://docs.microsoft.com/en-gb/microsoft-365/compliance/gdpr-dsr-office365</vt:lpwstr>
      </vt:variant>
      <vt:variant>
        <vt:lpwstr>part-4-additional-resources-to-assist-you-with-dsrs</vt:lpwstr>
      </vt:variant>
      <vt:variant>
        <vt:i4>7667812</vt:i4>
      </vt:variant>
      <vt:variant>
        <vt:i4>198</vt:i4>
      </vt:variant>
      <vt:variant>
        <vt:i4>0</vt:i4>
      </vt:variant>
      <vt:variant>
        <vt:i4>5</vt:i4>
      </vt:variant>
      <vt:variant>
        <vt:lpwstr>https://docs.microsoft.com/en-gb/microsoft-365/compliance/gdpr-dsr-office365</vt:lpwstr>
      </vt:variant>
      <vt:variant>
        <vt:lpwstr>part-3-responding-to-dsrs-for-system-generated-logs</vt:lpwstr>
      </vt:variant>
      <vt:variant>
        <vt:i4>2752609</vt:i4>
      </vt:variant>
      <vt:variant>
        <vt:i4>195</vt:i4>
      </vt:variant>
      <vt:variant>
        <vt:i4>0</vt:i4>
      </vt:variant>
      <vt:variant>
        <vt:i4>5</vt:i4>
      </vt:variant>
      <vt:variant>
        <vt:lpwstr>https://docs.microsoft.com/en-gb/microsoft-365/compliance/gdpr-dsr-office365</vt:lpwstr>
      </vt:variant>
      <vt:variant>
        <vt:lpwstr>part-2-responding-to-dsrs-with-respect-to-insights-generated-by-office-365</vt:lpwstr>
      </vt:variant>
      <vt:variant>
        <vt:i4>7929916</vt:i4>
      </vt:variant>
      <vt:variant>
        <vt:i4>192</vt:i4>
      </vt:variant>
      <vt:variant>
        <vt:i4>0</vt:i4>
      </vt:variant>
      <vt:variant>
        <vt:i4>5</vt:i4>
      </vt:variant>
      <vt:variant>
        <vt:lpwstr>https://docs.microsoft.com/en-gb/microsoft-365/compliance/gdpr-dsr-office365</vt:lpwstr>
      </vt:variant>
      <vt:variant>
        <vt:lpwstr>part-1-responding-to-dsrs-for-customer-data</vt:lpwstr>
      </vt:variant>
      <vt:variant>
        <vt:i4>4653056</vt:i4>
      </vt:variant>
      <vt:variant>
        <vt:i4>189</vt:i4>
      </vt:variant>
      <vt:variant>
        <vt:i4>0</vt:i4>
      </vt:variant>
      <vt:variant>
        <vt:i4>5</vt:i4>
      </vt:variant>
      <vt:variant>
        <vt:lpwstr>https://privacy.microsoft.com/en-US/privacy-questions</vt:lpwstr>
      </vt:variant>
      <vt:variant>
        <vt:lpwstr/>
      </vt:variant>
      <vt:variant>
        <vt:i4>2687091</vt:i4>
      </vt:variant>
      <vt:variant>
        <vt:i4>186</vt:i4>
      </vt:variant>
      <vt:variant>
        <vt:i4>0</vt:i4>
      </vt:variant>
      <vt:variant>
        <vt:i4>5</vt:i4>
      </vt:variant>
      <vt:variant>
        <vt:lpwstr>https://docs.microsoft.com/en-us/microsoft-365/compliance/manage-gdpr-data-subject-requests-with-the-dsr-case-tool</vt:lpwstr>
      </vt:variant>
      <vt:variant>
        <vt:lpwstr/>
      </vt:variant>
      <vt:variant>
        <vt:i4>3211380</vt:i4>
      </vt:variant>
      <vt:variant>
        <vt:i4>183</vt:i4>
      </vt:variant>
      <vt:variant>
        <vt:i4>0</vt:i4>
      </vt:variant>
      <vt:variant>
        <vt:i4>5</vt:i4>
      </vt:variant>
      <vt:variant>
        <vt:lpwstr>https://docs.microsoft.com/en-gb/microsoft-365/compliance/gdpr-data-protection-officer</vt:lpwstr>
      </vt:variant>
      <vt:variant>
        <vt:lpwstr/>
      </vt:variant>
      <vt:variant>
        <vt:i4>7667750</vt:i4>
      </vt:variant>
      <vt:variant>
        <vt:i4>180</vt:i4>
      </vt:variant>
      <vt:variant>
        <vt:i4>0</vt:i4>
      </vt:variant>
      <vt:variant>
        <vt:i4>5</vt:i4>
      </vt:variant>
      <vt:variant>
        <vt:lpwstr>https://docs.microsoft.com/en-us/microsoft-365/compliance/compliance-score</vt:lpwstr>
      </vt:variant>
      <vt:variant>
        <vt:lpwstr/>
      </vt:variant>
      <vt:variant>
        <vt:i4>7667750</vt:i4>
      </vt:variant>
      <vt:variant>
        <vt:i4>177</vt:i4>
      </vt:variant>
      <vt:variant>
        <vt:i4>0</vt:i4>
      </vt:variant>
      <vt:variant>
        <vt:i4>5</vt:i4>
      </vt:variant>
      <vt:variant>
        <vt:lpwstr>https://docs.microsoft.com/en-us/microsoft-365/compliance/compliance-score</vt:lpwstr>
      </vt:variant>
      <vt:variant>
        <vt:lpwstr/>
      </vt:variant>
      <vt:variant>
        <vt:i4>3211365</vt:i4>
      </vt:variant>
      <vt:variant>
        <vt:i4>174</vt:i4>
      </vt:variant>
      <vt:variant>
        <vt:i4>0</vt:i4>
      </vt:variant>
      <vt:variant>
        <vt:i4>5</vt:i4>
      </vt:variant>
      <vt:variant>
        <vt:lpwstr>https://docs.microsoft.com/en-gb/microsoft-365/compliance/gdpr-arc?view=o365-worldwide</vt:lpwstr>
      </vt:variant>
      <vt:variant>
        <vt:lpwstr/>
      </vt:variant>
      <vt:variant>
        <vt:i4>1966111</vt:i4>
      </vt:variant>
      <vt:variant>
        <vt:i4>171</vt:i4>
      </vt:variant>
      <vt:variant>
        <vt:i4>0</vt:i4>
      </vt:variant>
      <vt:variant>
        <vt:i4>5</vt:i4>
      </vt:variant>
      <vt:variant>
        <vt:lpwstr>https://privacy.microsoft.com/en-GB/</vt:lpwstr>
      </vt:variant>
      <vt:variant>
        <vt:lpwstr/>
      </vt:variant>
      <vt:variant>
        <vt:i4>6422628</vt:i4>
      </vt:variant>
      <vt:variant>
        <vt:i4>168</vt:i4>
      </vt:variant>
      <vt:variant>
        <vt:i4>0</vt:i4>
      </vt:variant>
      <vt:variant>
        <vt:i4>5</vt:i4>
      </vt:variant>
      <vt:variant>
        <vt:lpwstr>https://privacy.microsoft.com/en-gb/privacystatement</vt:lpwstr>
      </vt:variant>
      <vt:variant>
        <vt:lpwstr>mainmicrosoftaccountmodule</vt:lpwstr>
      </vt:variant>
      <vt:variant>
        <vt:i4>1900610</vt:i4>
      </vt:variant>
      <vt:variant>
        <vt:i4>165</vt:i4>
      </vt:variant>
      <vt:variant>
        <vt:i4>0</vt:i4>
      </vt:variant>
      <vt:variant>
        <vt:i4>5</vt:i4>
      </vt:variant>
      <vt:variant>
        <vt:lpwstr>https://docs.microsoft.com/en-us/microsoft-365/compliance/gdpr-dsr-office365</vt:lpwstr>
      </vt:variant>
      <vt:variant>
        <vt:lpwstr/>
      </vt:variant>
      <vt:variant>
        <vt:i4>65627</vt:i4>
      </vt:variant>
      <vt:variant>
        <vt:i4>162</vt:i4>
      </vt:variant>
      <vt:variant>
        <vt:i4>0</vt:i4>
      </vt:variant>
      <vt:variant>
        <vt:i4>5</vt:i4>
      </vt:variant>
      <vt:variant>
        <vt:lpwstr>https://docs.microsoft.com/en-us/microsoft-365/compliance/search-the-audit-log-in-security-and-compliance?view=o365-worldwide</vt:lpwstr>
      </vt:variant>
      <vt:variant>
        <vt:lpwstr/>
      </vt:variant>
      <vt:variant>
        <vt:i4>3735600</vt:i4>
      </vt:variant>
      <vt:variant>
        <vt:i4>159</vt:i4>
      </vt:variant>
      <vt:variant>
        <vt:i4>0</vt:i4>
      </vt:variant>
      <vt:variant>
        <vt:i4>5</vt:i4>
      </vt:variant>
      <vt:variant>
        <vt:lpwstr>https://docs.microsoft.com/en-us/microsoft-365/compliance/gdpr-dsr-office365?view=o365-worldwide</vt:lpwstr>
      </vt:variant>
      <vt:variant>
        <vt:lpwstr>using-the-content-search-ediscovery-tool-to-respond-to-dsrs</vt:lpwstr>
      </vt:variant>
      <vt:variant>
        <vt:i4>3276921</vt:i4>
      </vt:variant>
      <vt:variant>
        <vt:i4>156</vt:i4>
      </vt:variant>
      <vt:variant>
        <vt:i4>0</vt:i4>
      </vt:variant>
      <vt:variant>
        <vt:i4>5</vt:i4>
      </vt:variant>
      <vt:variant>
        <vt:lpwstr>https://docs.microsoft.com/en-us/microsoft-365/compliance/gdpr-dsr-office365</vt:lpwstr>
      </vt:variant>
      <vt:variant>
        <vt:lpwstr>deleting-personal-data</vt:lpwstr>
      </vt:variant>
      <vt:variant>
        <vt:i4>1769545</vt:i4>
      </vt:variant>
      <vt:variant>
        <vt:i4>153</vt:i4>
      </vt:variant>
      <vt:variant>
        <vt:i4>0</vt:i4>
      </vt:variant>
      <vt:variant>
        <vt:i4>5</vt:i4>
      </vt:variant>
      <vt:variant>
        <vt:lpwstr>https://servicetrust.microsoft.com/ViewPage/MSComplianceGuide?command=Download&amp;downloadType=Document&amp;downloadId=053666de-e359-43ef-a7bb-3cf379208ed8&amp;docTab=4ce99610-c9c0-11e7-8c2c-f908a777fa4d_FedRAMP_Reports</vt:lpwstr>
      </vt:variant>
      <vt:variant>
        <vt:lpwstr/>
      </vt:variant>
      <vt:variant>
        <vt:i4>7667750</vt:i4>
      </vt:variant>
      <vt:variant>
        <vt:i4>150</vt:i4>
      </vt:variant>
      <vt:variant>
        <vt:i4>0</vt:i4>
      </vt:variant>
      <vt:variant>
        <vt:i4>5</vt:i4>
      </vt:variant>
      <vt:variant>
        <vt:lpwstr>https://docs.microsoft.com/en-us/microsoft-365/compliance/compliance-score</vt:lpwstr>
      </vt:variant>
      <vt:variant>
        <vt:lpwstr/>
      </vt:variant>
      <vt:variant>
        <vt:i4>1769480</vt:i4>
      </vt:variant>
      <vt:variant>
        <vt:i4>147</vt:i4>
      </vt:variant>
      <vt:variant>
        <vt:i4>0</vt:i4>
      </vt:variant>
      <vt:variant>
        <vt:i4>5</vt:i4>
      </vt:variant>
      <vt:variant>
        <vt:lpwstr>https://docs.microsoft.com/en-us/microsoft-365/compliance/gdpr-dpia-office365</vt:lpwstr>
      </vt:variant>
      <vt:variant>
        <vt:lpwstr/>
      </vt:variant>
      <vt:variant>
        <vt:i4>1769480</vt:i4>
      </vt:variant>
      <vt:variant>
        <vt:i4>144</vt:i4>
      </vt:variant>
      <vt:variant>
        <vt:i4>0</vt:i4>
      </vt:variant>
      <vt:variant>
        <vt:i4>5</vt:i4>
      </vt:variant>
      <vt:variant>
        <vt:lpwstr>https://docs.microsoft.com/en-us/microsoft-365/compliance/gdpr-dpia-office365</vt:lpwstr>
      </vt:variant>
      <vt:variant>
        <vt:lpwstr/>
      </vt:variant>
      <vt:variant>
        <vt:i4>1441874</vt:i4>
      </vt:variant>
      <vt:variant>
        <vt:i4>141</vt:i4>
      </vt:variant>
      <vt:variant>
        <vt:i4>0</vt:i4>
      </vt:variant>
      <vt:variant>
        <vt:i4>5</vt:i4>
      </vt:variant>
      <vt:variant>
        <vt:lpwstr>https://support.office.com/en-gb/article/find-the-version-of-teams-you-re-using-e6d3421f-b4f2-4fc6-a69e-ebc528fb1216</vt:lpwstr>
      </vt:variant>
      <vt:variant>
        <vt:lpwstr/>
      </vt:variant>
      <vt:variant>
        <vt:i4>1245243</vt:i4>
      </vt:variant>
      <vt:variant>
        <vt:i4>134</vt:i4>
      </vt:variant>
      <vt:variant>
        <vt:i4>0</vt:i4>
      </vt:variant>
      <vt:variant>
        <vt:i4>5</vt:i4>
      </vt:variant>
      <vt:variant>
        <vt:lpwstr/>
      </vt:variant>
      <vt:variant>
        <vt:lpwstr>_Toc46385892</vt:lpwstr>
      </vt:variant>
      <vt:variant>
        <vt:i4>1048635</vt:i4>
      </vt:variant>
      <vt:variant>
        <vt:i4>128</vt:i4>
      </vt:variant>
      <vt:variant>
        <vt:i4>0</vt:i4>
      </vt:variant>
      <vt:variant>
        <vt:i4>5</vt:i4>
      </vt:variant>
      <vt:variant>
        <vt:lpwstr/>
      </vt:variant>
      <vt:variant>
        <vt:lpwstr>_Toc46385891</vt:lpwstr>
      </vt:variant>
      <vt:variant>
        <vt:i4>1114171</vt:i4>
      </vt:variant>
      <vt:variant>
        <vt:i4>122</vt:i4>
      </vt:variant>
      <vt:variant>
        <vt:i4>0</vt:i4>
      </vt:variant>
      <vt:variant>
        <vt:i4>5</vt:i4>
      </vt:variant>
      <vt:variant>
        <vt:lpwstr/>
      </vt:variant>
      <vt:variant>
        <vt:lpwstr>_Toc46385890</vt:lpwstr>
      </vt:variant>
      <vt:variant>
        <vt:i4>1572922</vt:i4>
      </vt:variant>
      <vt:variant>
        <vt:i4>116</vt:i4>
      </vt:variant>
      <vt:variant>
        <vt:i4>0</vt:i4>
      </vt:variant>
      <vt:variant>
        <vt:i4>5</vt:i4>
      </vt:variant>
      <vt:variant>
        <vt:lpwstr/>
      </vt:variant>
      <vt:variant>
        <vt:lpwstr>_Toc46385889</vt:lpwstr>
      </vt:variant>
      <vt:variant>
        <vt:i4>1638458</vt:i4>
      </vt:variant>
      <vt:variant>
        <vt:i4>110</vt:i4>
      </vt:variant>
      <vt:variant>
        <vt:i4>0</vt:i4>
      </vt:variant>
      <vt:variant>
        <vt:i4>5</vt:i4>
      </vt:variant>
      <vt:variant>
        <vt:lpwstr/>
      </vt:variant>
      <vt:variant>
        <vt:lpwstr>_Toc46385888</vt:lpwstr>
      </vt:variant>
      <vt:variant>
        <vt:i4>1441850</vt:i4>
      </vt:variant>
      <vt:variant>
        <vt:i4>104</vt:i4>
      </vt:variant>
      <vt:variant>
        <vt:i4>0</vt:i4>
      </vt:variant>
      <vt:variant>
        <vt:i4>5</vt:i4>
      </vt:variant>
      <vt:variant>
        <vt:lpwstr/>
      </vt:variant>
      <vt:variant>
        <vt:lpwstr>_Toc46385887</vt:lpwstr>
      </vt:variant>
      <vt:variant>
        <vt:i4>1507386</vt:i4>
      </vt:variant>
      <vt:variant>
        <vt:i4>98</vt:i4>
      </vt:variant>
      <vt:variant>
        <vt:i4>0</vt:i4>
      </vt:variant>
      <vt:variant>
        <vt:i4>5</vt:i4>
      </vt:variant>
      <vt:variant>
        <vt:lpwstr/>
      </vt:variant>
      <vt:variant>
        <vt:lpwstr>_Toc46385886</vt:lpwstr>
      </vt:variant>
      <vt:variant>
        <vt:i4>1310778</vt:i4>
      </vt:variant>
      <vt:variant>
        <vt:i4>92</vt:i4>
      </vt:variant>
      <vt:variant>
        <vt:i4>0</vt:i4>
      </vt:variant>
      <vt:variant>
        <vt:i4>5</vt:i4>
      </vt:variant>
      <vt:variant>
        <vt:lpwstr/>
      </vt:variant>
      <vt:variant>
        <vt:lpwstr>_Toc46385885</vt:lpwstr>
      </vt:variant>
      <vt:variant>
        <vt:i4>1376314</vt:i4>
      </vt:variant>
      <vt:variant>
        <vt:i4>86</vt:i4>
      </vt:variant>
      <vt:variant>
        <vt:i4>0</vt:i4>
      </vt:variant>
      <vt:variant>
        <vt:i4>5</vt:i4>
      </vt:variant>
      <vt:variant>
        <vt:lpwstr/>
      </vt:variant>
      <vt:variant>
        <vt:lpwstr>_Toc46385884</vt:lpwstr>
      </vt:variant>
      <vt:variant>
        <vt:i4>1179706</vt:i4>
      </vt:variant>
      <vt:variant>
        <vt:i4>80</vt:i4>
      </vt:variant>
      <vt:variant>
        <vt:i4>0</vt:i4>
      </vt:variant>
      <vt:variant>
        <vt:i4>5</vt:i4>
      </vt:variant>
      <vt:variant>
        <vt:lpwstr/>
      </vt:variant>
      <vt:variant>
        <vt:lpwstr>_Toc46385883</vt:lpwstr>
      </vt:variant>
      <vt:variant>
        <vt:i4>1245242</vt:i4>
      </vt:variant>
      <vt:variant>
        <vt:i4>74</vt:i4>
      </vt:variant>
      <vt:variant>
        <vt:i4>0</vt:i4>
      </vt:variant>
      <vt:variant>
        <vt:i4>5</vt:i4>
      </vt:variant>
      <vt:variant>
        <vt:lpwstr/>
      </vt:variant>
      <vt:variant>
        <vt:lpwstr>_Toc46385882</vt:lpwstr>
      </vt:variant>
      <vt:variant>
        <vt:i4>1048634</vt:i4>
      </vt:variant>
      <vt:variant>
        <vt:i4>68</vt:i4>
      </vt:variant>
      <vt:variant>
        <vt:i4>0</vt:i4>
      </vt:variant>
      <vt:variant>
        <vt:i4>5</vt:i4>
      </vt:variant>
      <vt:variant>
        <vt:lpwstr/>
      </vt:variant>
      <vt:variant>
        <vt:lpwstr>_Toc46385881</vt:lpwstr>
      </vt:variant>
      <vt:variant>
        <vt:i4>1114170</vt:i4>
      </vt:variant>
      <vt:variant>
        <vt:i4>62</vt:i4>
      </vt:variant>
      <vt:variant>
        <vt:i4>0</vt:i4>
      </vt:variant>
      <vt:variant>
        <vt:i4>5</vt:i4>
      </vt:variant>
      <vt:variant>
        <vt:lpwstr/>
      </vt:variant>
      <vt:variant>
        <vt:lpwstr>_Toc46385880</vt:lpwstr>
      </vt:variant>
      <vt:variant>
        <vt:i4>1572917</vt:i4>
      </vt:variant>
      <vt:variant>
        <vt:i4>56</vt:i4>
      </vt:variant>
      <vt:variant>
        <vt:i4>0</vt:i4>
      </vt:variant>
      <vt:variant>
        <vt:i4>5</vt:i4>
      </vt:variant>
      <vt:variant>
        <vt:lpwstr/>
      </vt:variant>
      <vt:variant>
        <vt:lpwstr>_Toc46385879</vt:lpwstr>
      </vt:variant>
      <vt:variant>
        <vt:i4>6160413</vt:i4>
      </vt:variant>
      <vt:variant>
        <vt:i4>51</vt:i4>
      </vt:variant>
      <vt:variant>
        <vt:i4>0</vt:i4>
      </vt:variant>
      <vt:variant>
        <vt:i4>5</vt:i4>
      </vt:variant>
      <vt:variant>
        <vt:lpwstr>https://docs.microsoft.com/en-us/microsoft-365/compliance/gdpr-dpia-office365?view=o365-worldwide</vt:lpwstr>
      </vt:variant>
      <vt:variant>
        <vt:lpwstr/>
      </vt:variant>
      <vt:variant>
        <vt:i4>983055</vt:i4>
      </vt:variant>
      <vt:variant>
        <vt:i4>48</vt:i4>
      </vt:variant>
      <vt:variant>
        <vt:i4>0</vt:i4>
      </vt:variant>
      <vt:variant>
        <vt:i4>5</vt:i4>
      </vt:variant>
      <vt:variant>
        <vt:lpwstr>https://docs.microsoft.com/en-gb/microsoft-365/compliance/office-365-information-protection-for-gdpr</vt:lpwstr>
      </vt:variant>
      <vt:variant>
        <vt:lpwstr/>
      </vt:variant>
      <vt:variant>
        <vt:i4>1900610</vt:i4>
      </vt:variant>
      <vt:variant>
        <vt:i4>45</vt:i4>
      </vt:variant>
      <vt:variant>
        <vt:i4>0</vt:i4>
      </vt:variant>
      <vt:variant>
        <vt:i4>5</vt:i4>
      </vt:variant>
      <vt:variant>
        <vt:lpwstr>https://docs.microsoft.com/en-us/microsoft-365/compliance/gdpr-dsr-office365</vt:lpwstr>
      </vt:variant>
      <vt:variant>
        <vt:lpwstr/>
      </vt:variant>
      <vt:variant>
        <vt:i4>1900610</vt:i4>
      </vt:variant>
      <vt:variant>
        <vt:i4>42</vt:i4>
      </vt:variant>
      <vt:variant>
        <vt:i4>0</vt:i4>
      </vt:variant>
      <vt:variant>
        <vt:i4>5</vt:i4>
      </vt:variant>
      <vt:variant>
        <vt:lpwstr>https://docs.microsoft.com/en-us/microsoft-365/compliance/gdpr-dsr-office365</vt:lpwstr>
      </vt:variant>
      <vt:variant>
        <vt:lpwstr/>
      </vt:variant>
      <vt:variant>
        <vt:i4>2031645</vt:i4>
      </vt:variant>
      <vt:variant>
        <vt:i4>39</vt:i4>
      </vt:variant>
      <vt:variant>
        <vt:i4>0</vt:i4>
      </vt:variant>
      <vt:variant>
        <vt:i4>5</vt:i4>
      </vt:variant>
      <vt:variant>
        <vt:lpwstr>https://privacy.microsoft.com/en-gb/privacystatement</vt:lpwstr>
      </vt:variant>
      <vt:variant>
        <vt:lpwstr/>
      </vt:variant>
      <vt:variant>
        <vt:i4>1769480</vt:i4>
      </vt:variant>
      <vt:variant>
        <vt:i4>36</vt:i4>
      </vt:variant>
      <vt:variant>
        <vt:i4>0</vt:i4>
      </vt:variant>
      <vt:variant>
        <vt:i4>5</vt:i4>
      </vt:variant>
      <vt:variant>
        <vt:lpwstr>https://docs.microsoft.com/en-us/microsoft-365/compliance/gdpr-dpia-office365</vt:lpwstr>
      </vt:variant>
      <vt:variant>
        <vt:lpwstr/>
      </vt:variant>
      <vt:variant>
        <vt:i4>6291501</vt:i4>
      </vt:variant>
      <vt:variant>
        <vt:i4>33</vt:i4>
      </vt:variant>
      <vt:variant>
        <vt:i4>0</vt:i4>
      </vt:variant>
      <vt:variant>
        <vt:i4>5</vt:i4>
      </vt:variant>
      <vt:variant>
        <vt:lpwstr>https://servicetrust.microsoft.com/</vt:lpwstr>
      </vt:variant>
      <vt:variant>
        <vt:lpwstr/>
      </vt:variant>
      <vt:variant>
        <vt:i4>6881391</vt:i4>
      </vt:variant>
      <vt:variant>
        <vt:i4>30</vt:i4>
      </vt:variant>
      <vt:variant>
        <vt:i4>0</vt:i4>
      </vt:variant>
      <vt:variant>
        <vt:i4>5</vt:i4>
      </vt:variant>
      <vt:variant>
        <vt:lpwstr>https://docs.microsoft.com/en-gb/microsoft-365/enterprise/index</vt:lpwstr>
      </vt:variant>
      <vt:variant>
        <vt:lpwstr/>
      </vt:variant>
      <vt:variant>
        <vt:i4>2228338</vt:i4>
      </vt:variant>
      <vt:variant>
        <vt:i4>27</vt:i4>
      </vt:variant>
      <vt:variant>
        <vt:i4>0</vt:i4>
      </vt:variant>
      <vt:variant>
        <vt:i4>5</vt:i4>
      </vt:variant>
      <vt:variant>
        <vt:lpwstr>https://aka.ms/DPA</vt:lpwstr>
      </vt:variant>
      <vt:variant>
        <vt:lpwstr/>
      </vt:variant>
      <vt:variant>
        <vt:i4>3276907</vt:i4>
      </vt:variant>
      <vt:variant>
        <vt:i4>24</vt:i4>
      </vt:variant>
      <vt:variant>
        <vt:i4>0</vt:i4>
      </vt:variant>
      <vt:variant>
        <vt:i4>5</vt:i4>
      </vt:variant>
      <vt:variant>
        <vt:lpwstr>https://aka.ms/onlineservicesterms</vt:lpwstr>
      </vt:variant>
      <vt:variant>
        <vt:lpwstr/>
      </vt:variant>
      <vt:variant>
        <vt:i4>1769480</vt:i4>
      </vt:variant>
      <vt:variant>
        <vt:i4>21</vt:i4>
      </vt:variant>
      <vt:variant>
        <vt:i4>0</vt:i4>
      </vt:variant>
      <vt:variant>
        <vt:i4>5</vt:i4>
      </vt:variant>
      <vt:variant>
        <vt:lpwstr>https://docs.microsoft.com/en-us/microsoft-365/compliance/gdpr-dpia-office365</vt:lpwstr>
      </vt:variant>
      <vt:variant>
        <vt:lpwstr/>
      </vt:variant>
      <vt:variant>
        <vt:i4>3997798</vt:i4>
      </vt:variant>
      <vt:variant>
        <vt:i4>18</vt:i4>
      </vt:variant>
      <vt:variant>
        <vt:i4>0</vt:i4>
      </vt:variant>
      <vt:variant>
        <vt:i4>5</vt:i4>
      </vt:variant>
      <vt:variant>
        <vt:lpwstr>https://servicetrust.microsoft.com/ViewPage/TrustDocuments</vt:lpwstr>
      </vt:variant>
      <vt:variant>
        <vt:lpwstr/>
      </vt:variant>
      <vt:variant>
        <vt:i4>5701645</vt:i4>
      </vt:variant>
      <vt:variant>
        <vt:i4>15</vt:i4>
      </vt:variant>
      <vt:variant>
        <vt:i4>0</vt:i4>
      </vt:variant>
      <vt:variant>
        <vt:i4>5</vt:i4>
      </vt:variant>
      <vt:variant>
        <vt:lpwstr>https://www.microsoftvolumelicensing.com/DocumentSearch.aspx?Mode=3&amp;DocumentTypeId=67</vt:lpwstr>
      </vt:variant>
      <vt:variant>
        <vt:lpwstr/>
      </vt:variant>
      <vt:variant>
        <vt:i4>5570573</vt:i4>
      </vt:variant>
      <vt:variant>
        <vt:i4>12</vt:i4>
      </vt:variant>
      <vt:variant>
        <vt:i4>0</vt:i4>
      </vt:variant>
      <vt:variant>
        <vt:i4>5</vt:i4>
      </vt:variant>
      <vt:variant>
        <vt:lpwstr>https://www.microsoftvolumelicensing.com/DocumentSearch.aspx?Mode=3&amp;DocumentTypeId=46</vt:lpwstr>
      </vt:variant>
      <vt:variant>
        <vt:lpwstr/>
      </vt:variant>
      <vt:variant>
        <vt:i4>6160413</vt:i4>
      </vt:variant>
      <vt:variant>
        <vt:i4>9</vt:i4>
      </vt:variant>
      <vt:variant>
        <vt:i4>0</vt:i4>
      </vt:variant>
      <vt:variant>
        <vt:i4>5</vt:i4>
      </vt:variant>
      <vt:variant>
        <vt:lpwstr>https://docs.microsoft.com/en-us/microsoft-365/compliance/gdpr-dpia-office365?view=o365-worldwide</vt:lpwstr>
      </vt:variant>
      <vt:variant>
        <vt:lpwstr/>
      </vt:variant>
      <vt:variant>
        <vt:i4>6160453</vt:i4>
      </vt:variant>
      <vt:variant>
        <vt:i4>6</vt:i4>
      </vt:variant>
      <vt:variant>
        <vt:i4>0</vt:i4>
      </vt:variant>
      <vt:variant>
        <vt:i4>5</vt:i4>
      </vt:variant>
      <vt:variant>
        <vt:lpwstr>https://docs.microsoft.com/en-us/microsoft-365/compliance/gdpr-data-protection-impact-assessments?view=o365-worldwide</vt:lpwstr>
      </vt:variant>
      <vt:variant>
        <vt:lpwstr/>
      </vt:variant>
      <vt:variant>
        <vt:i4>393284</vt:i4>
      </vt:variant>
      <vt:variant>
        <vt:i4>3</vt:i4>
      </vt:variant>
      <vt:variant>
        <vt:i4>0</vt:i4>
      </vt:variant>
      <vt:variant>
        <vt:i4>5</vt:i4>
      </vt:variant>
      <vt:variant>
        <vt:lpwstr>https://ico.org.uk/for-organisations/guide-to-data-protection/guide-to-the-general-data-protection-regulation-gdpr/accountability-and-governance/data-protection-impact-assessments/</vt:lpwstr>
      </vt:variant>
      <vt:variant>
        <vt:lpwstr/>
      </vt:variant>
      <vt:variant>
        <vt:i4>3866671</vt:i4>
      </vt:variant>
      <vt:variant>
        <vt:i4>0</vt:i4>
      </vt:variant>
      <vt:variant>
        <vt:i4>0</vt:i4>
      </vt:variant>
      <vt:variant>
        <vt:i4>5</vt:i4>
      </vt:variant>
      <vt:variant>
        <vt:lpwstr>https://www.dataprotection.ie/en/organisations/know-your-obligations/data-protection-impact-assessments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2020-10-07T16:02:00Z</dcterms:created>
  <dcterms:modified xsi:type="dcterms:W3CDTF">2020-10-07T16:02:00Z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0x01010069F823384E0D874A9CA2672549BA4BDF</vt:lpwstr>
  </property>
</Properties>
</file>