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1E8A0" w14:textId="77777777" w:rsidR="008A51BB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4DE9EFF6" w14:textId="2AF9DF0B" w:rsidR="00CE1DF6" w:rsidRP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Analyses</w:t>
      </w:r>
      <w:r>
        <w:rPr>
          <w:rFonts w:eastAsia="Times New Roman" w:cs="Times New Roman"/>
          <w:szCs w:val="24"/>
        </w:rPr>
        <w:t xml:space="preserve"> – 10 March 2021</w:t>
      </w:r>
    </w:p>
    <w:p w14:paraId="0F3772E5" w14:textId="77777777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1D37073A" w14:textId="4EEE64DD" w:rsidR="008A51BB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‘A</w:t>
      </w:r>
      <w:r w:rsidRPr="002C1F86">
        <w:rPr>
          <w:rFonts w:eastAsia="Times New Roman" w:cs="Times New Roman"/>
          <w:szCs w:val="24"/>
          <w:lang w:val="en-US"/>
        </w:rPr>
        <w:t>mbidexterity as a form of distant search</w:t>
      </w:r>
      <w:r>
        <w:rPr>
          <w:rFonts w:eastAsia="Times New Roman" w:cs="Times New Roman"/>
          <w:szCs w:val="24"/>
          <w:lang w:val="en-US"/>
        </w:rPr>
        <w:t>’</w:t>
      </w:r>
      <w:r w:rsidRPr="002C1F86">
        <w:rPr>
          <w:rFonts w:eastAsia="Times New Roman" w:cs="Times New Roman"/>
          <w:szCs w:val="24"/>
          <w:lang w:val="en-US"/>
        </w:rPr>
        <w:t>:</w:t>
      </w:r>
      <w:r>
        <w:rPr>
          <w:rFonts w:eastAsia="Times New Roman" w:cs="Times New Roman"/>
          <w:szCs w:val="24"/>
          <w:lang w:val="en-US"/>
        </w:rPr>
        <w:t xml:space="preserve"> </w:t>
      </w:r>
      <w:r w:rsidRPr="008A51BB">
        <w:rPr>
          <w:rFonts w:eastAsia="Times New Roman" w:cs="Times New Roman"/>
          <w:szCs w:val="24"/>
          <w:highlight w:val="yellow"/>
          <w:lang w:val="en-US"/>
        </w:rPr>
        <w:t>measured by AMB0 (= sum of RD_alliances + non_RD_alliances) and AMB1 (absolute value of the difference between RD_alliances and non_RD_alliances)</w:t>
      </w:r>
    </w:p>
    <w:p w14:paraId="2AA05125" w14:textId="0220B5D1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3BEBB29F" w14:textId="62F510E0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The regression model contains all controls as well as firm dummies and year dummies. Standard errors are robust to intra-firm correlation. The last table only shows the relevant coefficients, but the estimation has included all.</w:t>
      </w:r>
    </w:p>
    <w:p w14:paraId="6E9539DD" w14:textId="6DD9C0FA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55CD3406" w14:textId="5587A82C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As for ATTENTION, it is not possible to include the three </w:t>
      </w:r>
      <w:r w:rsidR="002C679E">
        <w:rPr>
          <w:rFonts w:eastAsia="Times New Roman" w:cs="Times New Roman"/>
          <w:szCs w:val="24"/>
          <w:lang w:val="en-US"/>
        </w:rPr>
        <w:t>dimensions at the same time</w:t>
      </w:r>
      <w:r>
        <w:rPr>
          <w:rFonts w:eastAsia="Times New Roman" w:cs="Times New Roman"/>
          <w:szCs w:val="24"/>
          <w:lang w:val="en-US"/>
        </w:rPr>
        <w:t xml:space="preserve">, PRODUCT, GROWTH, GEOGRAPHY, since their sum equals 1. </w:t>
      </w:r>
      <w:r w:rsidR="002C679E">
        <w:rPr>
          <w:rFonts w:eastAsia="Times New Roman" w:cs="Times New Roman"/>
          <w:szCs w:val="24"/>
          <w:lang w:val="en-US"/>
        </w:rPr>
        <w:t>The option of taking o</w:t>
      </w:r>
      <w:r>
        <w:rPr>
          <w:rFonts w:eastAsia="Times New Roman" w:cs="Times New Roman"/>
          <w:szCs w:val="24"/>
          <w:lang w:val="en-US"/>
        </w:rPr>
        <w:t xml:space="preserve">nly two of them and their interactions results in multicollinearity. </w:t>
      </w:r>
      <w:r w:rsidR="002C679E">
        <w:rPr>
          <w:rFonts w:eastAsia="Times New Roman" w:cs="Times New Roman"/>
          <w:szCs w:val="24"/>
          <w:lang w:val="en-US"/>
        </w:rPr>
        <w:t>Therefore</w:t>
      </w:r>
      <w:r>
        <w:rPr>
          <w:rFonts w:eastAsia="Times New Roman" w:cs="Times New Roman"/>
          <w:szCs w:val="24"/>
          <w:lang w:val="en-US"/>
        </w:rPr>
        <w:t>, I have</w:t>
      </w:r>
      <w:r w:rsidR="002C679E">
        <w:rPr>
          <w:rFonts w:eastAsia="Times New Roman" w:cs="Times New Roman"/>
          <w:szCs w:val="24"/>
          <w:lang w:val="en-US"/>
        </w:rPr>
        <w:t xml:space="preserve"> built ATTENTION as the standard deviation of the three dimensions, so that (similar idea to ambidexterity) if the values for the three </w:t>
      </w:r>
      <w:proofErr w:type="gramStart"/>
      <w:r w:rsidR="002C679E">
        <w:rPr>
          <w:rFonts w:eastAsia="Times New Roman" w:cs="Times New Roman"/>
          <w:szCs w:val="24"/>
          <w:lang w:val="en-US"/>
        </w:rPr>
        <w:t>dimension</w:t>
      </w:r>
      <w:proofErr w:type="gramEnd"/>
      <w:r w:rsidR="002C679E">
        <w:rPr>
          <w:rFonts w:eastAsia="Times New Roman" w:cs="Times New Roman"/>
          <w:szCs w:val="24"/>
          <w:lang w:val="en-US"/>
        </w:rPr>
        <w:t xml:space="preserve"> look alike (small std), the firm has a more disperse attention than when it focuses on one.</w:t>
      </w:r>
    </w:p>
    <w:p w14:paraId="504B8D4E" w14:textId="7D78C3B2" w:rsidR="002C679E" w:rsidRDefault="002C679E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1CF8861E" w14:textId="3C523E4E" w:rsidR="002C679E" w:rsidRPr="002C1F86" w:rsidRDefault="002C679E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Results:</w:t>
      </w:r>
    </w:p>
    <w:p w14:paraId="7E90C3A7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12AEE2BE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H1a. Increased underperformance magnitude leads to higher ambidextrous alliance</w:t>
      </w:r>
    </w:p>
    <w:p w14:paraId="5A3D5D47" w14:textId="5C6C6862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activity.</w:t>
      </w:r>
      <w:r>
        <w:rPr>
          <w:rFonts w:eastAsia="Times New Roman" w:cs="Times New Roman"/>
          <w:szCs w:val="24"/>
          <w:lang w:val="en-US"/>
        </w:rPr>
        <w:t xml:space="preserve"> </w:t>
      </w:r>
      <w:r w:rsidRPr="008A51BB">
        <w:rPr>
          <w:rFonts w:eastAsia="Times New Roman" w:cs="Times New Roman"/>
          <w:szCs w:val="24"/>
          <w:highlight w:val="yellow"/>
          <w:lang w:val="en-US"/>
        </w:rPr>
        <w:t>SUPPORTED</w:t>
      </w:r>
      <w:r>
        <w:rPr>
          <w:rFonts w:eastAsia="Times New Roman" w:cs="Times New Roman"/>
          <w:szCs w:val="24"/>
          <w:lang w:val="en-US"/>
        </w:rPr>
        <w:t xml:space="preserve"> in AMB0</w:t>
      </w:r>
    </w:p>
    <w:p w14:paraId="7F3046DA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Rationale: Short-term problemistic search leads to increased distant search. Making</w:t>
      </w:r>
    </w:p>
    <w:p w14:paraId="7A1B2622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ambidextrous alliances may be a good short-term solution.</w:t>
      </w:r>
    </w:p>
    <w:p w14:paraId="7E92D9D0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62BAFD51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H1b. Increased underperformance duration leads to lower ambidextrous alliance</w:t>
      </w:r>
    </w:p>
    <w:p w14:paraId="3A94F6E6" w14:textId="64B9EA85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activity.</w:t>
      </w:r>
      <w:r>
        <w:rPr>
          <w:rFonts w:eastAsia="Times New Roman" w:cs="Times New Roman"/>
          <w:szCs w:val="24"/>
          <w:lang w:val="en-US"/>
        </w:rPr>
        <w:t xml:space="preserve"> </w:t>
      </w:r>
      <w:r w:rsidRPr="008A51BB">
        <w:rPr>
          <w:rFonts w:eastAsia="Times New Roman" w:cs="Times New Roman"/>
          <w:szCs w:val="24"/>
          <w:highlight w:val="yellow"/>
          <w:lang w:val="en-US"/>
        </w:rPr>
        <w:t>SUPPORTED</w:t>
      </w:r>
      <w:r>
        <w:rPr>
          <w:rFonts w:eastAsia="Times New Roman" w:cs="Times New Roman"/>
          <w:szCs w:val="24"/>
          <w:lang w:val="en-US"/>
        </w:rPr>
        <w:t xml:space="preserve"> both in AMB0 and AMB1</w:t>
      </w:r>
    </w:p>
    <w:p w14:paraId="7FD0B3A9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Rationale: Long-term problemistic search leads to decreased distant search. Making</w:t>
      </w:r>
    </w:p>
    <w:p w14:paraId="04895FFF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ambidextrous alliances may not be a good long-term solution due to the tension they</w:t>
      </w:r>
    </w:p>
    <w:p w14:paraId="25346805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represent.</w:t>
      </w:r>
    </w:p>
    <w:p w14:paraId="66874C00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6F7B8113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H2. Attentional focus to industry's competitive traits leads to higher ambidextrous</w:t>
      </w:r>
    </w:p>
    <w:p w14:paraId="7013B760" w14:textId="0993CFCB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alliance activity.</w:t>
      </w:r>
      <w:r w:rsidR="00A01583">
        <w:rPr>
          <w:rFonts w:eastAsia="Times New Roman" w:cs="Times New Roman"/>
          <w:szCs w:val="24"/>
          <w:lang w:val="en-US"/>
        </w:rPr>
        <w:t xml:space="preserve"> </w:t>
      </w:r>
      <w:r w:rsidR="00A01583" w:rsidRPr="00A01583">
        <w:rPr>
          <w:rFonts w:eastAsia="Times New Roman" w:cs="Times New Roman"/>
          <w:szCs w:val="24"/>
          <w:highlight w:val="yellow"/>
          <w:lang w:val="en-US"/>
        </w:rPr>
        <w:t xml:space="preserve">ATTENTION IMPACTS AMB0 ONLY IF the firm is performing below aspirations. </w:t>
      </w:r>
      <w:r w:rsidR="00A01583">
        <w:rPr>
          <w:rFonts w:eastAsia="Times New Roman" w:cs="Times New Roman"/>
          <w:szCs w:val="24"/>
          <w:highlight w:val="yellow"/>
          <w:lang w:val="en-US"/>
        </w:rPr>
        <w:t xml:space="preserve">Then </w:t>
      </w:r>
      <w:r w:rsidR="00A01583" w:rsidRPr="00A01583">
        <w:rPr>
          <w:rFonts w:eastAsia="Times New Roman" w:cs="Times New Roman"/>
          <w:szCs w:val="24"/>
          <w:highlight w:val="yellow"/>
          <w:lang w:val="en-US"/>
        </w:rPr>
        <w:t xml:space="preserve">AMB0 decreases as ATTENTION increases. </w:t>
      </w:r>
      <w:r w:rsidR="00A01583">
        <w:rPr>
          <w:rFonts w:eastAsia="Times New Roman" w:cs="Times New Roman"/>
          <w:szCs w:val="24"/>
          <w:highlight w:val="yellow"/>
          <w:lang w:val="en-US"/>
        </w:rPr>
        <w:t>The</w:t>
      </w:r>
      <w:r w:rsidR="00A01583" w:rsidRPr="00A01583">
        <w:rPr>
          <w:rFonts w:eastAsia="Times New Roman" w:cs="Times New Roman"/>
          <w:szCs w:val="24"/>
          <w:highlight w:val="yellow"/>
          <w:lang w:val="en-US"/>
        </w:rPr>
        <w:t xml:space="preserve"> decrease i</w:t>
      </w:r>
      <w:r w:rsidR="00A01583">
        <w:rPr>
          <w:rFonts w:eastAsia="Times New Roman" w:cs="Times New Roman"/>
          <w:szCs w:val="24"/>
          <w:highlight w:val="yellow"/>
          <w:lang w:val="en-US"/>
        </w:rPr>
        <w:t>ncreases</w:t>
      </w:r>
      <w:r w:rsidR="00A01583" w:rsidRPr="00A01583">
        <w:rPr>
          <w:rFonts w:eastAsia="Times New Roman" w:cs="Times New Roman"/>
          <w:szCs w:val="24"/>
          <w:highlight w:val="yellow"/>
          <w:lang w:val="en-US"/>
        </w:rPr>
        <w:t xml:space="preserve"> </w:t>
      </w:r>
      <w:r w:rsidR="00A01583">
        <w:rPr>
          <w:rFonts w:eastAsia="Times New Roman" w:cs="Times New Roman"/>
          <w:szCs w:val="24"/>
          <w:highlight w:val="yellow"/>
          <w:lang w:val="en-US"/>
        </w:rPr>
        <w:t>with</w:t>
      </w:r>
      <w:r w:rsidR="00A01583" w:rsidRPr="00A01583">
        <w:rPr>
          <w:rFonts w:eastAsia="Times New Roman" w:cs="Times New Roman"/>
          <w:szCs w:val="24"/>
          <w:highlight w:val="yellow"/>
          <w:lang w:val="en-US"/>
        </w:rPr>
        <w:t xml:space="preserve"> underperformance magnitude</w:t>
      </w:r>
    </w:p>
    <w:p w14:paraId="3F6ED948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Rationale: Organizational attention theoretical framework.</w:t>
      </w:r>
    </w:p>
    <w:p w14:paraId="1A927F4B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012A1573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H3a. Attentional focus to industry's competitive traits strengthens the positive</w:t>
      </w:r>
    </w:p>
    <w:p w14:paraId="46858EE8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relationship between underperformance magnitude with ambidextrous alliance</w:t>
      </w:r>
    </w:p>
    <w:p w14:paraId="0CC8219E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activity.</w:t>
      </w:r>
    </w:p>
    <w:p w14:paraId="74BE6657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H3b. Attentional focus to industry's competitive traits weakens the negative</w:t>
      </w:r>
    </w:p>
    <w:p w14:paraId="4768FD6F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relationship between underperformance duration with ambidextrous alliance activity.</w:t>
      </w:r>
    </w:p>
    <w:p w14:paraId="21CF5F79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Rationale: Managerial myopia leads firms to focus their attention on</w:t>
      </w:r>
    </w:p>
    <w:p w14:paraId="2B8E57C3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underperformance benchmarking with referents regardless of underperformance</w:t>
      </w:r>
    </w:p>
    <w:p w14:paraId="0EC98D2A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magnitude and duration. This can be a problem for underperformance duration which</w:t>
      </w:r>
    </w:p>
    <w:p w14:paraId="65393602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may need to be addressed from an intrafirm perspective rather than interfirm one</w:t>
      </w:r>
    </w:p>
    <w:p w14:paraId="5ED9DBF1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(e.g., local R&amp;D search, restructuring, etc.).</w:t>
      </w:r>
    </w:p>
    <w:p w14:paraId="51AB6701" w14:textId="77777777" w:rsidR="00571AA0" w:rsidRPr="008A51BB" w:rsidRDefault="00571AA0">
      <w:pPr>
        <w:rPr>
          <w:rFonts w:cs="Times New Roman"/>
          <w:szCs w:val="24"/>
          <w:lang w:val="en-US"/>
        </w:rPr>
      </w:pPr>
    </w:p>
    <w:sectPr w:rsidR="00571AA0" w:rsidRPr="008A5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BB"/>
    <w:rsid w:val="002C679E"/>
    <w:rsid w:val="00571AA0"/>
    <w:rsid w:val="008A51BB"/>
    <w:rsid w:val="00A01583"/>
    <w:rsid w:val="00BA6066"/>
    <w:rsid w:val="00CE1DF6"/>
    <w:rsid w:val="00D0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9684"/>
  <w15:chartTrackingRefBased/>
  <w15:docId w15:val="{9B7D42E6-14E6-4563-B600-359EE92E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1B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BA6066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A60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Urtasun</dc:creator>
  <cp:keywords/>
  <dc:description/>
  <cp:lastModifiedBy>Ainhoa Urtasun</cp:lastModifiedBy>
  <cp:revision>2</cp:revision>
  <dcterms:created xsi:type="dcterms:W3CDTF">2021-03-10T14:13:00Z</dcterms:created>
  <dcterms:modified xsi:type="dcterms:W3CDTF">2021-03-10T20:47:00Z</dcterms:modified>
</cp:coreProperties>
</file>