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AD154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Hi all,</w:t>
      </w:r>
    </w:p>
    <w:p w14:paraId="28DD3B0A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2EB8F6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We have a problem with the mediation relationship which is counterintuitive to my</w:t>
      </w:r>
    </w:p>
    <w:p w14:paraId="7D7A9665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predictions.</w:t>
      </w:r>
    </w:p>
    <w:p w14:paraId="62E8A982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BBD425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Therefore, I suggest we try a moderation hypothesis as well as go back to</w:t>
      </w:r>
    </w:p>
    <w:p w14:paraId="4AC642D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ambidexterity as a form of distant search as follows:</w:t>
      </w:r>
    </w:p>
    <w:p w14:paraId="32FF232C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F52C80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H1a. Increased underperformance magnitude leads to higher ambidextrous alliance</w:t>
      </w:r>
    </w:p>
    <w:p w14:paraId="58B8D1FC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activity.</w:t>
      </w:r>
    </w:p>
    <w:p w14:paraId="455CA62F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Rationale: Short-term </w:t>
      </w:r>
      <w:proofErr w:type="spellStart"/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problemistic</w:t>
      </w:r>
      <w:proofErr w:type="spellEnd"/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search leads to increased distant search. Making</w:t>
      </w:r>
    </w:p>
    <w:p w14:paraId="0E604520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ambidextrous alliances may be a good short-term solution.</w:t>
      </w:r>
    </w:p>
    <w:p w14:paraId="1E488D41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5FCC0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H1b. Increased underperformance duration leads to lower ambidextrous alliance</w:t>
      </w:r>
    </w:p>
    <w:p w14:paraId="56232B71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activity.</w:t>
      </w:r>
    </w:p>
    <w:p w14:paraId="1E46746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Rationale: Long-term </w:t>
      </w:r>
      <w:proofErr w:type="spellStart"/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problemistic</w:t>
      </w:r>
      <w:proofErr w:type="spellEnd"/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search leads to decreased distant search. Making</w:t>
      </w:r>
    </w:p>
    <w:p w14:paraId="0FEC71E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ambidextrous alliances may not be a good long-term solution due to the tension they</w:t>
      </w:r>
    </w:p>
    <w:p w14:paraId="7CDA86A0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represent.</w:t>
      </w:r>
    </w:p>
    <w:p w14:paraId="666BB4EA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085A8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H2. Attentional focus to industry's competitive traits leads to higher ambidextrous</w:t>
      </w:r>
    </w:p>
    <w:p w14:paraId="54861854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alliance activity.</w:t>
      </w:r>
    </w:p>
    <w:p w14:paraId="37603132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Rationale: Organizational attention theoretical framework.</w:t>
      </w:r>
    </w:p>
    <w:p w14:paraId="004C2D7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793A6D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H3a. Attentional focus to industry's competitive traits strengthens the positive</w:t>
      </w:r>
    </w:p>
    <w:p w14:paraId="16C3154F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relationship between underperformance magnitude with ambidextrous alliance</w:t>
      </w:r>
    </w:p>
    <w:p w14:paraId="551531E7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activity.</w:t>
      </w:r>
    </w:p>
    <w:p w14:paraId="29285967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H3b. Attentional focus to industry's competitive traits weakens the negative</w:t>
      </w:r>
    </w:p>
    <w:p w14:paraId="0BFA848F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relationship between underperformance duration with ambidextrous alliance activity.</w:t>
      </w:r>
    </w:p>
    <w:p w14:paraId="24BC2802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Rationale: Managerial myopia leads firms to focus their attention on</w:t>
      </w:r>
    </w:p>
    <w:p w14:paraId="6157A832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underperformance benchmarking with referents regardless of underperformance</w:t>
      </w:r>
    </w:p>
    <w:p w14:paraId="7ADC6D56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magnitude and duration. This can be a problem for underperformance duration which</w:t>
      </w:r>
    </w:p>
    <w:p w14:paraId="755B8103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may need to be addressed from an intrafirm perspective rather than interfirm one</w:t>
      </w:r>
    </w:p>
    <w:p w14:paraId="52714B32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(e.g., local R&amp;D search, restructuring, etc.).</w:t>
      </w:r>
    </w:p>
    <w:p w14:paraId="5F5EA7C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57B611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Bottom line: ambidextrous alliances as a form of distant search do not always help</w:t>
      </w:r>
    </w:p>
    <w:p w14:paraId="38F0812B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solve firm's underperformance problems and focusing on industry's competitive traits</w:t>
      </w:r>
    </w:p>
    <w:p w14:paraId="7D98240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might do more harm (for the long-term duration) than good (for the short term</w:t>
      </w:r>
    </w:p>
    <w:p w14:paraId="50AB702B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magnitude).</w:t>
      </w:r>
    </w:p>
    <w:p w14:paraId="5BFB080C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7099D0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What do you think, could we run the analysis with attentional focus as a moderating</w:t>
      </w:r>
    </w:p>
    <w:p w14:paraId="22C9982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variable? (several models for growth, product and geographic attention)</w:t>
      </w:r>
    </w:p>
    <w:p w14:paraId="2ADEF6F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56A06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We might need to test this moderation, for exploration and exploitation alliances</w:t>
      </w:r>
    </w:p>
    <w:p w14:paraId="38B15188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separately, just to get an idea if results change.</w:t>
      </w:r>
    </w:p>
    <w:p w14:paraId="059190B9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69B32B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Thanks,</w:t>
      </w:r>
    </w:p>
    <w:p w14:paraId="3E0B47AC" w14:textId="77777777" w:rsidR="002C1F86" w:rsidRPr="002C1F86" w:rsidRDefault="002C1F86" w:rsidP="002C1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1F86">
        <w:rPr>
          <w:rFonts w:ascii="Courier New" w:eastAsia="Times New Roman" w:hAnsi="Courier New" w:cs="Courier New"/>
          <w:sz w:val="20"/>
          <w:szCs w:val="20"/>
          <w:lang w:val="en-US"/>
        </w:rPr>
        <w:t>Elio</w:t>
      </w:r>
    </w:p>
    <w:p w14:paraId="301C157D" w14:textId="40713606" w:rsidR="002C1F86" w:rsidRDefault="002C1F86"/>
    <w:p w14:paraId="5232674F" w14:textId="77777777" w:rsidR="002C1F86" w:rsidRDefault="002C1F86"/>
    <w:tbl>
      <w:tblPr>
        <w:tblpPr w:leftFromText="45" w:rightFromText="45" w:vertAnchor="text"/>
        <w:tblW w:w="0" w:type="auto"/>
        <w:tblCellSpacing w:w="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A7231" w:rsidRPr="002A7231" w14:paraId="45A1B26B" w14:textId="77777777" w:rsidTr="002A723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14F5A3D" w14:textId="77777777" w:rsidR="002A7231" w:rsidRPr="002A7231" w:rsidRDefault="002A7231" w:rsidP="002A7231">
            <w:pPr>
              <w:spacing w:after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  <w:p w14:paraId="4C45A55C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Hi,</w:t>
            </w:r>
          </w:p>
          <w:p w14:paraId="26E5940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06D0066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You are right, Ainhoa. I didn't remember I estimated both 'time invariant' and 'time</w:t>
            </w:r>
          </w:p>
          <w:p w14:paraId="00B52ED0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variant' dual weights. So, no need to re-estimate anything.</w:t>
            </w:r>
          </w:p>
          <w:p w14:paraId="41D1884D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E66C84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IMPORTANT:</w:t>
            </w:r>
          </w:p>
          <w:p w14:paraId="681EADC6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1. Please, make sure you use variables from rows 2 to 1009 from columns Z to AF</w:t>
            </w:r>
          </w:p>
          <w:p w14:paraId="7BFD7E89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(meaning variables labelled VIRT:U(1) ... VIRT.V(4)). So don't use information from</w:t>
            </w:r>
          </w:p>
          <w:p w14:paraId="46EC4667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row 1010 onwards as they refer to -panel- time invariant averages. </w:t>
            </w:r>
          </w:p>
          <w:p w14:paraId="7155C857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02F3932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2. Even </w:t>
            </w:r>
            <w:proofErr w:type="spellStart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refering</w:t>
            </w:r>
            <w:proofErr w:type="spellEnd"/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to specific years, Information on columns S to Y contains 'time</w:t>
            </w:r>
          </w:p>
          <w:p w14:paraId="556178E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invariant' weights, so don't use them.</w:t>
            </w:r>
          </w:p>
          <w:p w14:paraId="17688DDE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21173480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Ainhoa, thanks a lot for helping me to have a more relaxed weekend!</w:t>
            </w:r>
          </w:p>
          <w:p w14:paraId="1245C47B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198F5C15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Best,</w:t>
            </w:r>
          </w:p>
          <w:p w14:paraId="2BCC4A5A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  <w:p w14:paraId="574D256D" w14:textId="77777777" w:rsidR="002A7231" w:rsidRPr="002A7231" w:rsidRDefault="002A7231" w:rsidP="002A72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A7231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Diego</w:t>
            </w:r>
          </w:p>
        </w:tc>
      </w:tr>
    </w:tbl>
    <w:p w14:paraId="7FB0DEA2" w14:textId="77777777" w:rsidR="002A7231" w:rsidRDefault="002A7231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A1E4A47" w14:textId="77777777" w:rsidR="002A7231" w:rsidRDefault="002A7231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25D8257" w14:textId="3F59FBD1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H1a. Increased underperformance magnitude leads to higher attentional focus to </w:t>
      </w:r>
      <w:r w:rsidRPr="004A10BB">
        <w:rPr>
          <w:rFonts w:eastAsia="Times New Roman" w:cs="Times New Roman"/>
          <w:szCs w:val="24"/>
          <w:lang w:val="en-US"/>
        </w:rPr>
        <w:t>industry’s competitive traits.</w:t>
      </w:r>
    </w:p>
    <w:p w14:paraId="185E09D1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H1b. Increased underperformance duration leads to lower attentional focus to </w:t>
      </w:r>
      <w:r w:rsidRPr="004A10BB">
        <w:rPr>
          <w:rFonts w:eastAsia="Times New Roman" w:cs="Times New Roman"/>
          <w:szCs w:val="24"/>
          <w:lang w:val="en-US"/>
        </w:rPr>
        <w:t>industry’s competitive traits.</w:t>
      </w:r>
    </w:p>
    <w:p w14:paraId="6AAB51F8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>H2a. Increased underperformance magnitude leads to higher R&amp;D search.</w:t>
      </w:r>
    </w:p>
    <w:p w14:paraId="49747607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>H2b. Increased underperformance duration leads to lower R&amp;D search.</w:t>
      </w:r>
    </w:p>
    <w:p w14:paraId="13E0C9B4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H3a. Attentional focus </w:t>
      </w:r>
      <w:r w:rsidRPr="004A10BB">
        <w:rPr>
          <w:rFonts w:eastAsia="Times New Roman" w:cs="Times New Roman"/>
          <w:szCs w:val="24"/>
          <w:lang w:val="en-US"/>
        </w:rPr>
        <w:t>to industry’s</w:t>
      </w:r>
      <w:r w:rsidRPr="004A10BB">
        <w:rPr>
          <w:rFonts w:eastAsia="Times New Roman" w:cs="Times New Roman"/>
          <w:szCs w:val="24"/>
          <w:lang w:val="en-GB"/>
        </w:rPr>
        <w:t xml:space="preserve"> competitive traits mediates </w:t>
      </w:r>
      <w:r w:rsidRPr="004A10BB">
        <w:rPr>
          <w:rFonts w:eastAsia="Times New Roman" w:cs="Times New Roman"/>
          <w:szCs w:val="24"/>
          <w:lang w:val="en-US"/>
        </w:rPr>
        <w:t>the positive relationship between underperformance magnitude and R&amp;D search.</w:t>
      </w:r>
    </w:p>
    <w:p w14:paraId="31A6CC18" w14:textId="77777777" w:rsidR="004A10BB" w:rsidRPr="004A10BB" w:rsidRDefault="004A10BB" w:rsidP="004A10BB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GB"/>
        </w:rPr>
        <w:t xml:space="preserve">H3b. </w:t>
      </w:r>
      <w:r w:rsidRPr="004A10BB">
        <w:rPr>
          <w:rFonts w:eastAsia="Times New Roman" w:cs="Times New Roman"/>
          <w:szCs w:val="24"/>
          <w:lang w:val="en-US"/>
        </w:rPr>
        <w:t>Attentional focus to industry’s</w:t>
      </w:r>
      <w:r w:rsidRPr="004A10BB">
        <w:rPr>
          <w:rFonts w:eastAsia="Times New Roman" w:cs="Times New Roman"/>
          <w:szCs w:val="24"/>
          <w:lang w:val="en-GB"/>
        </w:rPr>
        <w:t xml:space="preserve"> competitive traits mediates </w:t>
      </w:r>
      <w:r w:rsidRPr="004A10BB">
        <w:rPr>
          <w:rFonts w:eastAsia="Times New Roman" w:cs="Times New Roman"/>
          <w:szCs w:val="24"/>
          <w:lang w:val="en-US"/>
        </w:rPr>
        <w:t>the negative relationship between underperformance duration and R&amp;D search.</w:t>
      </w:r>
    </w:p>
    <w:p w14:paraId="66F0760E" w14:textId="77777777" w:rsidR="004A10BB" w:rsidRPr="004A10BB" w:rsidRDefault="004A10BB" w:rsidP="004A10B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US"/>
        </w:rPr>
        <w:t> </w:t>
      </w:r>
    </w:p>
    <w:p w14:paraId="31EDDFE9" w14:textId="77777777" w:rsidR="004A10BB" w:rsidRPr="004A10BB" w:rsidRDefault="004A10BB" w:rsidP="004A10B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4A10BB">
        <w:rPr>
          <w:rFonts w:eastAsia="Times New Roman" w:cs="Times New Roman"/>
          <w:szCs w:val="24"/>
          <w:lang w:val="en-US"/>
        </w:rPr>
        <w:lastRenderedPageBreak/>
        <w:t>*Underperformance duration at time t-1: A firm was coded as ‘0’ if its performance was above or equal to aspiration and the length of the underperforming period was used for underperforming firms. For example, a firm would be coded as 1 if it had been underperforming for 1 year, 2 if it had been underperforming for 2 consecutive years, etc.</w:t>
      </w:r>
    </w:p>
    <w:p w14:paraId="171D265B" w14:textId="77777777" w:rsidR="00571AA0" w:rsidRPr="002A7231" w:rsidRDefault="00571AA0" w:rsidP="004A10BB">
      <w:pPr>
        <w:rPr>
          <w:lang w:val="en-US"/>
        </w:rPr>
      </w:pPr>
    </w:p>
    <w:sectPr w:rsidR="00571AA0" w:rsidRPr="002A7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B"/>
    <w:rsid w:val="002A7231"/>
    <w:rsid w:val="002C1F86"/>
    <w:rsid w:val="003F7291"/>
    <w:rsid w:val="004A10BB"/>
    <w:rsid w:val="00571AA0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03BD"/>
  <w15:chartTrackingRefBased/>
  <w15:docId w15:val="{374B6C1E-EF06-4858-81CA-31B3B60F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BA6066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60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A10B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A10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23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Urtasun</dc:creator>
  <cp:keywords/>
  <dc:description/>
  <cp:lastModifiedBy>Ainhoa Urtasun</cp:lastModifiedBy>
  <cp:revision>3</cp:revision>
  <dcterms:created xsi:type="dcterms:W3CDTF">2021-02-27T06:46:00Z</dcterms:created>
  <dcterms:modified xsi:type="dcterms:W3CDTF">2021-03-10T11:53:00Z</dcterms:modified>
</cp:coreProperties>
</file>