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Domaci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1.Za unetu vrednost a, b i c prikazati ih u rastucem redosledu.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2.Student moze izaci na ispit ako: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bar 1 kolokvijum ima vise od 50bodova. 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 oba kolokvijuma ima vise od 50bodova. and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Koristiti switch/case ispisati ime i prezime u boji. (minimum 4 boje)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Napisati program za rešavanje kvadratne jedacine.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Tablica deljenja u for petlji sa 4 razlicite boje pozadine.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