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F8FB" w14:textId="41BDF8C7" w:rsidR="00BE5355" w:rsidRDefault="00BE5355">
      <w:pPr>
        <w:rPr>
          <w:rFonts w:ascii="微軟正黑體" w:eastAsia="微軟正黑體" w:hAnsi="微軟正黑體"/>
          <w:sz w:val="48"/>
          <w:szCs w:val="48"/>
        </w:rPr>
      </w:pPr>
      <w:r w:rsidRPr="00BE5355">
        <w:rPr>
          <w:rFonts w:ascii="微軟正黑體" w:eastAsia="微軟正黑體" w:hAnsi="微軟正黑體"/>
          <w:sz w:val="48"/>
          <w:szCs w:val="48"/>
        </w:rPr>
        <w:t>STP 分析</w:t>
      </w:r>
    </w:p>
    <w:p w14:paraId="005A28F9" w14:textId="77777777" w:rsidR="00BE5355" w:rsidRPr="00BE5355" w:rsidRDefault="00BE5355" w:rsidP="00BE5355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1. Segmentation（市場區隔）</w:t>
      </w:r>
    </w:p>
    <w:p w14:paraId="1DE28FFB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依據車輛用途與營運類型，市場可分為以下幾類潛在客戶：</w:t>
      </w:r>
    </w:p>
    <w:p w14:paraId="17BA5A84" w14:textId="77777777" w:rsidR="00BE5355" w:rsidRPr="00BE5355" w:rsidRDefault="00BE5355" w:rsidP="00BE5355">
      <w:pPr>
        <w:numPr>
          <w:ilvl w:val="0"/>
          <w:numId w:val="1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中小型物流與貨運車隊</w:t>
      </w:r>
      <w:r w:rsidRPr="00BE5355">
        <w:rPr>
          <w:rFonts w:ascii="微軟正黑體" w:eastAsia="微軟正黑體" w:hAnsi="微軟正黑體"/>
          <w:sz w:val="40"/>
          <w:szCs w:val="40"/>
        </w:rPr>
        <w:t>：重視車隊管理效率與事故風險降低。</w:t>
      </w:r>
    </w:p>
    <w:p w14:paraId="632F4302" w14:textId="0B33BA83" w:rsidR="00BE5355" w:rsidRPr="00BE5355" w:rsidRDefault="00BE5355" w:rsidP="00BE5355">
      <w:pPr>
        <w:numPr>
          <w:ilvl w:val="0"/>
          <w:numId w:val="1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公車與</w:t>
      </w:r>
      <w:r w:rsidR="003E4D48">
        <w:rPr>
          <w:rFonts w:ascii="微軟正黑體" w:eastAsia="微軟正黑體" w:hAnsi="微軟正黑體" w:hint="eastAsia"/>
          <w:b/>
          <w:bCs/>
          <w:sz w:val="40"/>
          <w:szCs w:val="40"/>
        </w:rPr>
        <w:t>客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運業者</w:t>
      </w:r>
      <w:r w:rsidRPr="00BE5355">
        <w:rPr>
          <w:rFonts w:ascii="微軟正黑體" w:eastAsia="微軟正黑體" w:hAnsi="微軟正黑體"/>
          <w:sz w:val="40"/>
          <w:szCs w:val="40"/>
        </w:rPr>
        <w:t>：需要符合法規，並強化行車安全。</w:t>
      </w:r>
    </w:p>
    <w:p w14:paraId="272A8164" w14:textId="77777777" w:rsidR="00BE5355" w:rsidRPr="00BE5355" w:rsidRDefault="00BE5355" w:rsidP="00BE5355">
      <w:pPr>
        <w:numPr>
          <w:ilvl w:val="0"/>
          <w:numId w:val="1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大型車車主（自營）</w:t>
      </w:r>
      <w:r w:rsidRPr="00BE5355">
        <w:rPr>
          <w:rFonts w:ascii="微軟正黑體" w:eastAsia="微軟正黑體" w:hAnsi="微軟正黑體"/>
          <w:sz w:val="40"/>
          <w:szCs w:val="40"/>
        </w:rPr>
        <w:t>：希望以低成本提升駕駛風險感知能力。</w:t>
      </w:r>
    </w:p>
    <w:p w14:paraId="24B28EC1" w14:textId="77777777" w:rsidR="00BE5355" w:rsidRPr="00BE5355" w:rsidRDefault="00BE5355" w:rsidP="00BE5355">
      <w:pPr>
        <w:numPr>
          <w:ilvl w:val="0"/>
          <w:numId w:val="1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駕訓班／保險業者</w:t>
      </w:r>
      <w:r w:rsidRPr="00BE5355">
        <w:rPr>
          <w:rFonts w:ascii="微軟正黑體" w:eastAsia="微軟正黑體" w:hAnsi="微軟正黑體"/>
          <w:sz w:val="40"/>
          <w:szCs w:val="40"/>
        </w:rPr>
        <w:t>：作為訓練教材或風險評估輔助工具。</w:t>
      </w:r>
    </w:p>
    <w:p w14:paraId="711B4925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pict w14:anchorId="30C364E0">
          <v:rect id="_x0000_i1037" style="width:0;height:1.5pt" o:hralign="center" o:hrstd="t" o:hr="t" fillcolor="#a0a0a0" stroked="f"/>
        </w:pict>
      </w:r>
    </w:p>
    <w:p w14:paraId="2855C069" w14:textId="77777777" w:rsidR="00BE5355" w:rsidRPr="00BE5355" w:rsidRDefault="00BE5355" w:rsidP="00BE5355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2. Targeting（目標市場）</w:t>
      </w:r>
    </w:p>
    <w:p w14:paraId="7CC3377C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本系統的初始目標市場為「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大貨車、公車與其他大型車輛業者</w:t>
      </w:r>
      <w:r w:rsidRPr="00BE5355">
        <w:rPr>
          <w:rFonts w:ascii="微軟正黑體" w:eastAsia="微軟正黑體" w:hAnsi="微軟正黑體"/>
          <w:sz w:val="40"/>
          <w:szCs w:val="40"/>
        </w:rPr>
        <w:t>」，因其在道路上潛在風險較高，且法規對其安全配備要求較嚴格。針對這</w:t>
      </w:r>
      <w:r w:rsidRPr="00BE5355">
        <w:rPr>
          <w:rFonts w:ascii="微軟正黑體" w:eastAsia="微軟正黑體" w:hAnsi="微軟正黑體"/>
          <w:sz w:val="40"/>
          <w:szCs w:val="40"/>
        </w:rPr>
        <w:lastRenderedPageBreak/>
        <w:t>類車輛，系統能有效強化盲區辨識、內輪差預警與駕駛風險控管，有助於提升整體行車安全與管理效率。</w:t>
      </w:r>
    </w:p>
    <w:p w14:paraId="68348ADA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然而，團隊也秉持「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安全不分車種</w:t>
      </w:r>
      <w:r w:rsidRPr="00BE5355">
        <w:rPr>
          <w:rFonts w:ascii="微軟正黑體" w:eastAsia="微軟正黑體" w:hAnsi="微軟正黑體"/>
          <w:sz w:val="40"/>
          <w:szCs w:val="40"/>
        </w:rPr>
        <w:t>」的理念，期望未來系統可擴展至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自用小客車、計程車、駕訓車等一般用戶市場</w:t>
      </w:r>
      <w:r w:rsidRPr="00BE5355">
        <w:rPr>
          <w:rFonts w:ascii="微軟正黑體" w:eastAsia="微軟正黑體" w:hAnsi="微軟正黑體"/>
          <w:sz w:val="40"/>
          <w:szCs w:val="40"/>
        </w:rPr>
        <w:t>。透過模組化設計與成本控制，本系統具備良好的延伸潛力，未來有望推廣至所有重視行車安全的使用者族群，打造普及化的 AI 智慧駕駛輔助平台。</w:t>
      </w:r>
    </w:p>
    <w:p w14:paraId="0141B3AE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pict w14:anchorId="53019FBE">
          <v:rect id="_x0000_i1038" style="width:0;height:1.5pt" o:hralign="center" o:hrstd="t" o:hr="t" fillcolor="#a0a0a0" stroked="f"/>
        </w:pict>
      </w:r>
    </w:p>
    <w:p w14:paraId="0E8E1C3C" w14:textId="77777777" w:rsidR="00BE5355" w:rsidRPr="00BE5355" w:rsidRDefault="00BE5355" w:rsidP="00BE5355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3. Positioning（市場定位）</w:t>
      </w:r>
    </w:p>
    <w:p w14:paraId="7CDDEA15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本系統定位為：</w:t>
      </w:r>
      <w:r w:rsidRPr="00BE5355">
        <w:rPr>
          <w:rFonts w:ascii="微軟正黑體" w:eastAsia="微軟正黑體" w:hAnsi="微軟正黑體"/>
          <w:sz w:val="40"/>
          <w:szCs w:val="40"/>
        </w:rPr>
        <w:br/>
      </w:r>
      <w:r w:rsidRPr="00BE5355">
        <w:rPr>
          <w:rFonts w:ascii="Segoe UI Emoji" w:eastAsia="微軟正黑體" w:hAnsi="Segoe UI Emoji" w:cs="Segoe UI Emoji"/>
          <w:sz w:val="40"/>
          <w:szCs w:val="40"/>
        </w:rPr>
        <w:t>👉</w:t>
      </w:r>
      <w:r w:rsidRPr="00BE5355">
        <w:rPr>
          <w:rFonts w:ascii="微軟正黑體" w:eastAsia="微軟正黑體" w:hAnsi="微軟正黑體"/>
          <w:sz w:val="40"/>
          <w:szCs w:val="40"/>
        </w:rPr>
        <w:t>「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專為大型車輛與高風險族群設計的 AI 智慧駕駛輔助平台，結合法規合規、即時辨識與風險管理功能，性價比高，模組化設計易於導入。</w:t>
      </w:r>
      <w:r w:rsidRPr="00BE5355">
        <w:rPr>
          <w:rFonts w:ascii="微軟正黑體" w:eastAsia="微軟正黑體" w:hAnsi="微軟正黑體"/>
          <w:sz w:val="40"/>
          <w:szCs w:val="40"/>
        </w:rPr>
        <w:t>」</w:t>
      </w:r>
    </w:p>
    <w:p w14:paraId="686A21FC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主要差異化優勢包括：</w:t>
      </w:r>
    </w:p>
    <w:p w14:paraId="4AA6B236" w14:textId="77777777" w:rsidR="00BE5355" w:rsidRPr="00BE5355" w:rsidRDefault="00BE5355" w:rsidP="00BE5355">
      <w:pPr>
        <w:numPr>
          <w:ilvl w:val="0"/>
          <w:numId w:val="4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Segoe UI Emoji" w:eastAsia="微軟正黑體" w:hAnsi="Segoe UI Emoji" w:cs="Segoe UI Emoji"/>
          <w:sz w:val="40"/>
          <w:szCs w:val="40"/>
        </w:rPr>
        <w:t>✅</w:t>
      </w:r>
      <w:r w:rsidRPr="00BE5355">
        <w:rPr>
          <w:rFonts w:ascii="微軟正黑體" w:eastAsia="微軟正黑體" w:hAnsi="微軟正黑體"/>
          <w:sz w:val="40"/>
          <w:szCs w:val="40"/>
        </w:rPr>
        <w:t xml:space="preserve"> 整合行車紀錄、AI 影像辨識、駕駛風</w:t>
      </w:r>
      <w:r w:rsidRPr="00BE5355">
        <w:rPr>
          <w:rFonts w:ascii="微軟正黑體" w:eastAsia="微軟正黑體" w:hAnsi="微軟正黑體"/>
          <w:sz w:val="40"/>
          <w:szCs w:val="40"/>
        </w:rPr>
        <w:lastRenderedPageBreak/>
        <w:t>險評分等功能，提供一站式安全解決方案。</w:t>
      </w:r>
    </w:p>
    <w:p w14:paraId="780FB082" w14:textId="77777777" w:rsidR="00BE5355" w:rsidRPr="00BE5355" w:rsidRDefault="00BE5355" w:rsidP="00BE5355">
      <w:pPr>
        <w:numPr>
          <w:ilvl w:val="0"/>
          <w:numId w:val="4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Segoe UI Emoji" w:eastAsia="微軟正黑體" w:hAnsi="Segoe UI Emoji" w:cs="Segoe UI Emoji"/>
          <w:sz w:val="40"/>
          <w:szCs w:val="40"/>
        </w:rPr>
        <w:t>✅</w:t>
      </w:r>
      <w:r w:rsidRPr="00BE5355">
        <w:rPr>
          <w:rFonts w:ascii="微軟正黑體" w:eastAsia="微軟正黑體" w:hAnsi="微軟正黑體"/>
          <w:sz w:val="40"/>
          <w:szCs w:val="40"/>
        </w:rPr>
        <w:t xml:space="preserve"> 相較於傳統行車紀錄器僅能被動錄影，本系統具備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即時風險偵測與聲光預警功能</w:t>
      </w:r>
      <w:r w:rsidRPr="00BE5355">
        <w:rPr>
          <w:rFonts w:ascii="微軟正黑體" w:eastAsia="微軟正黑體" w:hAnsi="微軟正黑體"/>
          <w:sz w:val="40"/>
          <w:szCs w:val="40"/>
        </w:rPr>
        <w:t>，可在事故發生前主動提醒駕駛，有效提升行車安全。</w:t>
      </w:r>
    </w:p>
    <w:p w14:paraId="0CF364D7" w14:textId="77777777" w:rsidR="00BE5355" w:rsidRPr="00BE5355" w:rsidRDefault="00BE5355" w:rsidP="00BE5355">
      <w:pPr>
        <w:numPr>
          <w:ilvl w:val="0"/>
          <w:numId w:val="4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Segoe UI Emoji" w:eastAsia="微軟正黑體" w:hAnsi="Segoe UI Emoji" w:cs="Segoe UI Emoji"/>
          <w:sz w:val="40"/>
          <w:szCs w:val="40"/>
        </w:rPr>
        <w:t>✅</w:t>
      </w:r>
      <w:r w:rsidRPr="00BE5355">
        <w:rPr>
          <w:rFonts w:ascii="微軟正黑體" w:eastAsia="微軟正黑體" w:hAnsi="微軟正黑體"/>
          <w:sz w:val="40"/>
          <w:szCs w:val="40"/>
        </w:rPr>
        <w:t xml:space="preserve"> 同時保留</w:t>
      </w:r>
      <w:r w:rsidRPr="00BE5355">
        <w:rPr>
          <w:rFonts w:ascii="微軟正黑體" w:eastAsia="微軟正黑體" w:hAnsi="微軟正黑體"/>
          <w:b/>
          <w:bCs/>
          <w:sz w:val="40"/>
          <w:szCs w:val="40"/>
        </w:rPr>
        <w:t>完整事故影像與時間標記紀錄</w:t>
      </w:r>
      <w:r w:rsidRPr="00BE5355">
        <w:rPr>
          <w:rFonts w:ascii="微軟正黑體" w:eastAsia="微軟正黑體" w:hAnsi="微軟正黑體"/>
          <w:sz w:val="40"/>
          <w:szCs w:val="40"/>
        </w:rPr>
        <w:t>，可作為責任釐清與保險依據。</w:t>
      </w:r>
    </w:p>
    <w:p w14:paraId="70703816" w14:textId="77777777" w:rsidR="00BE5355" w:rsidRPr="00BE5355" w:rsidRDefault="00BE5355" w:rsidP="00BE5355">
      <w:pPr>
        <w:numPr>
          <w:ilvl w:val="0"/>
          <w:numId w:val="4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Segoe UI Emoji" w:eastAsia="微軟正黑體" w:hAnsi="Segoe UI Emoji" w:cs="Segoe UI Emoji"/>
          <w:sz w:val="40"/>
          <w:szCs w:val="40"/>
        </w:rPr>
        <w:t>✅</w:t>
      </w:r>
      <w:r w:rsidRPr="00BE5355">
        <w:rPr>
          <w:rFonts w:ascii="微軟正黑體" w:eastAsia="微軟正黑體" w:hAnsi="微軟正黑體"/>
          <w:sz w:val="40"/>
          <w:szCs w:val="40"/>
        </w:rPr>
        <w:t xml:space="preserve"> 符合政府法規，支援中小企業快速導入，並具備擴充性與後續維護彈性。</w:t>
      </w:r>
    </w:p>
    <w:p w14:paraId="1C2495BC" w14:textId="77777777" w:rsidR="00BE5355" w:rsidRPr="00BE5355" w:rsidRDefault="00BE5355" w:rsidP="00BE5355">
      <w:pPr>
        <w:numPr>
          <w:ilvl w:val="0"/>
          <w:numId w:val="4"/>
        </w:num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Segoe UI Emoji" w:eastAsia="微軟正黑體" w:hAnsi="Segoe UI Emoji" w:cs="Segoe UI Emoji"/>
          <w:sz w:val="40"/>
          <w:szCs w:val="40"/>
        </w:rPr>
        <w:t>✅</w:t>
      </w:r>
      <w:r w:rsidRPr="00BE5355">
        <w:rPr>
          <w:rFonts w:ascii="微軟正黑體" w:eastAsia="微軟正黑體" w:hAnsi="微軟正黑體"/>
          <w:sz w:val="40"/>
          <w:szCs w:val="40"/>
        </w:rPr>
        <w:t xml:space="preserve"> 模組化架構可根據不同車型與場景進行客製，推廣潛力高。</w:t>
      </w:r>
    </w:p>
    <w:p w14:paraId="42911CF2" w14:textId="77777777" w:rsidR="00BE5355" w:rsidRPr="00BE5355" w:rsidRDefault="00BE5355" w:rsidP="00BE5355">
      <w:pPr>
        <w:rPr>
          <w:rFonts w:ascii="微軟正黑體" w:eastAsia="微軟正黑體" w:hAnsi="微軟正黑體"/>
          <w:sz w:val="40"/>
          <w:szCs w:val="40"/>
        </w:rPr>
      </w:pPr>
      <w:r w:rsidRPr="00BE5355">
        <w:rPr>
          <w:rFonts w:ascii="微軟正黑體" w:eastAsia="微軟正黑體" w:hAnsi="微軟正黑體"/>
          <w:sz w:val="40"/>
          <w:szCs w:val="40"/>
        </w:rPr>
        <w:t>透過上述定位，本系統可在市場中區隔於傳統設備，建立「</w:t>
      </w:r>
      <w:r w:rsidRPr="00BE5355">
        <w:rPr>
          <w:rFonts w:ascii="微軟正黑體" w:eastAsia="微軟正黑體" w:hAnsi="微軟正黑體"/>
          <w:sz w:val="40"/>
          <w:szCs w:val="40"/>
          <w:u w:val="single"/>
        </w:rPr>
        <w:t>即時智慧＋完整紀錄</w:t>
      </w:r>
      <w:r w:rsidRPr="00BE5355">
        <w:rPr>
          <w:rFonts w:ascii="微軟正黑體" w:eastAsia="微軟正黑體" w:hAnsi="微軟正黑體"/>
          <w:sz w:val="40"/>
          <w:szCs w:val="40"/>
        </w:rPr>
        <w:t>」的雙重價值形象。</w:t>
      </w:r>
    </w:p>
    <w:p w14:paraId="22EE1AB7" w14:textId="77777777" w:rsidR="00BE5355" w:rsidRPr="00BE5355" w:rsidRDefault="00BE5355">
      <w:pPr>
        <w:rPr>
          <w:rFonts w:ascii="微軟正黑體" w:eastAsia="微軟正黑體" w:hAnsi="微軟正黑體" w:hint="eastAsia"/>
          <w:sz w:val="40"/>
          <w:szCs w:val="40"/>
        </w:rPr>
      </w:pPr>
    </w:p>
    <w:sectPr w:rsidR="00BE5355" w:rsidRPr="00BE53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20F1F"/>
    <w:multiLevelType w:val="multilevel"/>
    <w:tmpl w:val="86BE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B1E37"/>
    <w:multiLevelType w:val="multilevel"/>
    <w:tmpl w:val="B17A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6D6"/>
    <w:multiLevelType w:val="multilevel"/>
    <w:tmpl w:val="E21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327E7"/>
    <w:multiLevelType w:val="multilevel"/>
    <w:tmpl w:val="2C20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11008">
    <w:abstractNumId w:val="1"/>
  </w:num>
  <w:num w:numId="2" w16cid:durableId="372197092">
    <w:abstractNumId w:val="3"/>
  </w:num>
  <w:num w:numId="3" w16cid:durableId="503279248">
    <w:abstractNumId w:val="2"/>
  </w:num>
  <w:num w:numId="4" w16cid:durableId="116912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5"/>
    <w:rsid w:val="003E4D48"/>
    <w:rsid w:val="00BE5355"/>
    <w:rsid w:val="00C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E0D2"/>
  <w15:chartTrackingRefBased/>
  <w15:docId w15:val="{2BBA17CC-AD31-4EBE-BF41-76E01DEF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53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53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E53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53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53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53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53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53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53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53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3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3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53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吳</dc:creator>
  <cp:keywords/>
  <dc:description/>
  <cp:lastModifiedBy>柏丞 吳</cp:lastModifiedBy>
  <cp:revision>1</cp:revision>
  <dcterms:created xsi:type="dcterms:W3CDTF">2025-05-17T15:50:00Z</dcterms:created>
  <dcterms:modified xsi:type="dcterms:W3CDTF">2025-05-17T16:03:00Z</dcterms:modified>
</cp:coreProperties>
</file>