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A8319" w14:textId="4C52BC19" w:rsidR="00A8059E" w:rsidRDefault="00A8059E" w:rsidP="00A8059E">
      <w:pPr>
        <w:pStyle w:val="1"/>
        <w:pBdr>
          <w:bottom w:val="single" w:sz="4" w:space="1" w:color="auto"/>
        </w:pBdr>
        <w:rPr>
          <w:rFonts w:eastAsia="新細明體"/>
          <w:b w:val="0"/>
          <w:bCs w:val="0"/>
          <w:color w:val="17365D" w:themeColor="text2" w:themeShade="BF"/>
          <w:spacing w:val="5"/>
          <w:kern w:val="28"/>
          <w:sz w:val="52"/>
          <w:szCs w:val="52"/>
          <w:lang w:eastAsia="zh-TW"/>
        </w:rPr>
      </w:pPr>
      <w:r w:rsidRPr="00A8059E">
        <w:rPr>
          <w:rFonts w:hint="eastAsia"/>
          <w:b w:val="0"/>
          <w:bCs w:val="0"/>
          <w:color w:val="17365D" w:themeColor="text2" w:themeShade="BF"/>
          <w:spacing w:val="5"/>
          <w:kern w:val="28"/>
          <w:sz w:val="52"/>
          <w:szCs w:val="52"/>
          <w:lang w:eastAsia="zh-TW"/>
        </w:rPr>
        <w:t>交通事故</w:t>
      </w:r>
      <w:r w:rsidR="0055516A" w:rsidRPr="0055516A">
        <w:rPr>
          <w:rFonts w:hint="eastAsia"/>
          <w:b w:val="0"/>
          <w:bCs w:val="0"/>
          <w:color w:val="17365D" w:themeColor="text2" w:themeShade="BF"/>
          <w:spacing w:val="5"/>
          <w:kern w:val="28"/>
          <w:sz w:val="52"/>
          <w:szCs w:val="52"/>
          <w:lang w:eastAsia="zh-TW"/>
        </w:rPr>
        <w:t>與駕駛評分</w:t>
      </w:r>
      <w:r w:rsidRPr="00A8059E">
        <w:rPr>
          <w:rFonts w:hint="eastAsia"/>
          <w:b w:val="0"/>
          <w:bCs w:val="0"/>
          <w:color w:val="17365D" w:themeColor="text2" w:themeShade="BF"/>
          <w:spacing w:val="5"/>
          <w:kern w:val="28"/>
          <w:sz w:val="52"/>
          <w:szCs w:val="52"/>
          <w:lang w:eastAsia="zh-TW"/>
        </w:rPr>
        <w:t>處理研究</w:t>
      </w:r>
    </w:p>
    <w:p w14:paraId="08237AAD" w14:textId="11E849C4" w:rsidR="00B569E1" w:rsidRPr="00C5263A" w:rsidRDefault="008F6349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一</w:t>
      </w:r>
      <w:r w:rsidR="00000000">
        <w:rPr>
          <w:lang w:eastAsia="zh-TW"/>
        </w:rPr>
        <w:t>、功能規劃</w:t>
      </w:r>
    </w:p>
    <w:p w14:paraId="5425FD30" w14:textId="65D7569F" w:rsidR="00B569E1" w:rsidRPr="00C5263A" w:rsidRDefault="00000000">
      <w:pPr>
        <w:spacing w:after="80"/>
        <w:rPr>
          <w:b/>
          <w:bCs/>
          <w:u w:val="single"/>
          <w:lang w:eastAsia="zh-TW"/>
        </w:rPr>
      </w:pPr>
      <w:r w:rsidRPr="00C5263A">
        <w:rPr>
          <w:b/>
          <w:bCs/>
          <w:u w:val="single"/>
          <w:lang w:eastAsia="zh-TW"/>
        </w:rPr>
        <w:t>功能規劃一覽</w:t>
      </w:r>
    </w:p>
    <w:p w14:paraId="378C3AC4" w14:textId="05A263B4" w:rsidR="008D4776" w:rsidRPr="008D4776" w:rsidRDefault="00000000" w:rsidP="008D4776">
      <w:pPr>
        <w:pStyle w:val="ae"/>
        <w:numPr>
          <w:ilvl w:val="0"/>
          <w:numId w:val="10"/>
        </w:numPr>
        <w:spacing w:after="80"/>
        <w:rPr>
          <w:rFonts w:eastAsia="新細明體"/>
          <w:u w:val="single"/>
          <w:lang w:eastAsia="zh-TW"/>
        </w:rPr>
      </w:pPr>
      <w:r w:rsidRPr="008D4776">
        <w:rPr>
          <w:u w:val="single"/>
          <w:lang w:eastAsia="zh-TW"/>
        </w:rPr>
        <w:t>事故預防</w:t>
      </w:r>
    </w:p>
    <w:p w14:paraId="5514A80E" w14:textId="36F0A201" w:rsidR="008D4776" w:rsidRPr="008D4776" w:rsidRDefault="008D4776" w:rsidP="008D4776">
      <w:pPr>
        <w:pStyle w:val="ae"/>
        <w:numPr>
          <w:ilvl w:val="0"/>
          <w:numId w:val="13"/>
        </w:numPr>
        <w:spacing w:after="80"/>
        <w:rPr>
          <w:lang w:eastAsia="zh-TW"/>
        </w:rPr>
      </w:pPr>
      <w:r>
        <w:rPr>
          <w:lang w:eastAsia="zh-TW"/>
        </w:rPr>
        <w:t>盲點偵測</w:t>
      </w:r>
    </w:p>
    <w:p w14:paraId="0D7B2F38" w14:textId="77777777" w:rsidR="008D4776" w:rsidRPr="008D4776" w:rsidRDefault="008D4776" w:rsidP="008D4776">
      <w:pPr>
        <w:pStyle w:val="ae"/>
        <w:numPr>
          <w:ilvl w:val="0"/>
          <w:numId w:val="13"/>
        </w:numPr>
        <w:spacing w:after="80"/>
        <w:rPr>
          <w:rFonts w:eastAsia="新細明體"/>
          <w:lang w:eastAsia="zh-TW"/>
        </w:rPr>
      </w:pPr>
      <w:r>
        <w:rPr>
          <w:lang w:eastAsia="zh-TW"/>
        </w:rPr>
        <w:t>司機與行人示警</w:t>
      </w:r>
    </w:p>
    <w:p w14:paraId="63F0F09F" w14:textId="77777777" w:rsidR="008D4776" w:rsidRDefault="008D4776" w:rsidP="008D4776">
      <w:pPr>
        <w:pStyle w:val="ae"/>
        <w:numPr>
          <w:ilvl w:val="0"/>
          <w:numId w:val="13"/>
        </w:numPr>
        <w:spacing w:after="80"/>
        <w:rPr>
          <w:lang w:eastAsia="zh-TW"/>
        </w:rPr>
      </w:pPr>
      <w:r>
        <w:rPr>
          <w:lang w:eastAsia="zh-TW"/>
        </w:rPr>
        <w:t>動作預測</w:t>
      </w:r>
    </w:p>
    <w:p w14:paraId="07C5DAD7" w14:textId="77777777" w:rsidR="008D4776" w:rsidRDefault="008D4776" w:rsidP="008D4776">
      <w:pPr>
        <w:pStyle w:val="ae"/>
        <w:numPr>
          <w:ilvl w:val="0"/>
          <w:numId w:val="10"/>
        </w:numPr>
        <w:spacing w:after="80"/>
        <w:rPr>
          <w:rFonts w:eastAsia="新細明體"/>
          <w:u w:val="single"/>
          <w:lang w:eastAsia="zh-TW"/>
        </w:rPr>
      </w:pPr>
      <w:r w:rsidRPr="008D4776">
        <w:rPr>
          <w:u w:val="single"/>
          <w:lang w:eastAsia="zh-TW"/>
        </w:rPr>
        <w:t>司機評分系統</w:t>
      </w:r>
    </w:p>
    <w:p w14:paraId="5FAE2B2A" w14:textId="2B1047FC" w:rsidR="008D4776" w:rsidRPr="008D4776" w:rsidRDefault="008D4776" w:rsidP="008D4776">
      <w:pPr>
        <w:pStyle w:val="ae"/>
        <w:numPr>
          <w:ilvl w:val="0"/>
          <w:numId w:val="13"/>
        </w:numPr>
        <w:spacing w:after="80"/>
        <w:rPr>
          <w:rFonts w:eastAsia="新細明體"/>
          <w:u w:val="single"/>
          <w:lang w:eastAsia="zh-TW"/>
        </w:rPr>
      </w:pPr>
      <w:r>
        <w:rPr>
          <w:lang w:eastAsia="zh-TW"/>
        </w:rPr>
        <w:t>車道線辨識</w:t>
      </w:r>
    </w:p>
    <w:p w14:paraId="4E0850E4" w14:textId="08EFB63F" w:rsidR="008D4776" w:rsidRPr="008D4776" w:rsidRDefault="008D4776" w:rsidP="008D4776">
      <w:pPr>
        <w:pStyle w:val="ae"/>
        <w:numPr>
          <w:ilvl w:val="0"/>
          <w:numId w:val="13"/>
        </w:numPr>
        <w:spacing w:after="80"/>
        <w:rPr>
          <w:rFonts w:eastAsia="新細明體"/>
          <w:lang w:eastAsia="zh-TW"/>
        </w:rPr>
      </w:pPr>
      <w:r w:rsidRPr="008D4776">
        <w:rPr>
          <w:rFonts w:eastAsia="新細明體" w:hint="eastAsia"/>
          <w:lang w:eastAsia="zh-TW"/>
        </w:rPr>
        <w:t>紅綠燈號辨識</w:t>
      </w:r>
    </w:p>
    <w:p w14:paraId="78AFCFE1" w14:textId="233B4BED" w:rsidR="008D4776" w:rsidRPr="008D4776" w:rsidRDefault="008D4776" w:rsidP="008D4776">
      <w:pPr>
        <w:pStyle w:val="ae"/>
        <w:numPr>
          <w:ilvl w:val="0"/>
          <w:numId w:val="10"/>
        </w:numPr>
        <w:spacing w:after="80"/>
        <w:rPr>
          <w:rFonts w:eastAsia="新細明體"/>
          <w:u w:val="single"/>
          <w:lang w:eastAsia="zh-TW"/>
        </w:rPr>
      </w:pPr>
      <w:r w:rsidRPr="008D4776">
        <w:rPr>
          <w:rFonts w:eastAsia="新細明體" w:hint="eastAsia"/>
          <w:u w:val="single"/>
          <w:lang w:eastAsia="zh-TW"/>
        </w:rPr>
        <w:t>事故後處理</w:t>
      </w:r>
    </w:p>
    <w:p w14:paraId="0DEADB75" w14:textId="0571DAF6" w:rsidR="008D4776" w:rsidRPr="008D4776" w:rsidRDefault="008D4776" w:rsidP="008D4776">
      <w:pPr>
        <w:pStyle w:val="ae"/>
        <w:numPr>
          <w:ilvl w:val="0"/>
          <w:numId w:val="13"/>
        </w:numPr>
        <w:spacing w:after="80"/>
        <w:rPr>
          <w:lang w:eastAsia="zh-TW"/>
        </w:rPr>
      </w:pPr>
      <w:r>
        <w:rPr>
          <w:lang w:eastAsia="zh-TW"/>
        </w:rPr>
        <w:t>自動求救與肇事證據上傳</w:t>
      </w:r>
    </w:p>
    <w:p w14:paraId="5D08599C" w14:textId="1685FBE6" w:rsidR="00B569E1" w:rsidRDefault="008F6349">
      <w:pPr>
        <w:pStyle w:val="1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二</w:t>
      </w:r>
      <w:r w:rsidR="00000000">
        <w:rPr>
          <w:lang w:eastAsia="zh-TW"/>
        </w:rPr>
        <w:t>、問卷與市場調查</w:t>
      </w:r>
    </w:p>
    <w:p w14:paraId="2462ACCF" w14:textId="7F5B4523" w:rsidR="00B569E1" w:rsidRPr="008D4776" w:rsidRDefault="00000000">
      <w:pPr>
        <w:spacing w:after="80"/>
        <w:rPr>
          <w:b/>
          <w:bCs/>
          <w:u w:val="single"/>
          <w:lang w:eastAsia="zh-TW"/>
        </w:rPr>
      </w:pPr>
      <w:r w:rsidRPr="008D4776">
        <w:rPr>
          <w:b/>
          <w:bCs/>
          <w:u w:val="single"/>
          <w:lang w:eastAsia="zh-TW"/>
        </w:rPr>
        <w:t>問卷設計方向</w:t>
      </w:r>
    </w:p>
    <w:p w14:paraId="788C53B1" w14:textId="406F4DDA" w:rsidR="00B569E1" w:rsidRDefault="00000000">
      <w:pPr>
        <w:spacing w:after="80"/>
        <w:rPr>
          <w:lang w:eastAsia="zh-TW"/>
        </w:rPr>
      </w:pPr>
      <w:r>
        <w:rPr>
          <w:lang w:eastAsia="zh-TW"/>
        </w:rPr>
        <w:t xml:space="preserve">- </w:t>
      </w:r>
      <w:r>
        <w:rPr>
          <w:lang w:eastAsia="zh-TW"/>
        </w:rPr>
        <w:t>主要受訪對象：大型車司機、行人</w:t>
      </w:r>
    </w:p>
    <w:p w14:paraId="3A73ACFB" w14:textId="77777777" w:rsidR="00B569E1" w:rsidRDefault="00000000">
      <w:pPr>
        <w:spacing w:after="80"/>
        <w:rPr>
          <w:lang w:eastAsia="zh-TW"/>
        </w:rPr>
      </w:pPr>
      <w:r>
        <w:rPr>
          <w:lang w:eastAsia="zh-TW"/>
        </w:rPr>
        <w:t xml:space="preserve">- </w:t>
      </w:r>
      <w:r>
        <w:rPr>
          <w:lang w:eastAsia="zh-TW"/>
        </w:rPr>
        <w:t>問卷類型：選擇題＋</w:t>
      </w:r>
      <w:proofErr w:type="gramStart"/>
      <w:r>
        <w:rPr>
          <w:lang w:eastAsia="zh-TW"/>
        </w:rPr>
        <w:t>量表題</w:t>
      </w:r>
      <w:proofErr w:type="gramEnd"/>
      <w:r>
        <w:rPr>
          <w:lang w:eastAsia="zh-TW"/>
        </w:rPr>
        <w:t>＋開放式建議</w:t>
      </w:r>
    </w:p>
    <w:p w14:paraId="02BFE072" w14:textId="77777777" w:rsidR="00B569E1" w:rsidRDefault="00000000">
      <w:pPr>
        <w:spacing w:after="80"/>
        <w:rPr>
          <w:lang w:eastAsia="zh-TW"/>
        </w:rPr>
      </w:pPr>
      <w:r>
        <w:rPr>
          <w:lang w:eastAsia="zh-TW"/>
        </w:rPr>
        <w:t xml:space="preserve">- </w:t>
      </w:r>
      <w:r>
        <w:rPr>
          <w:lang w:eastAsia="zh-TW"/>
        </w:rPr>
        <w:t>調查項目：是否</w:t>
      </w:r>
      <w:proofErr w:type="gramStart"/>
      <w:r>
        <w:rPr>
          <w:lang w:eastAsia="zh-TW"/>
        </w:rPr>
        <w:t>瞭解內輪差事</w:t>
      </w:r>
      <w:proofErr w:type="gramEnd"/>
      <w:r>
        <w:rPr>
          <w:lang w:eastAsia="zh-TW"/>
        </w:rPr>
        <w:t>故？是否支持自動化預警系統？偏好警示方式？</w:t>
      </w:r>
    </w:p>
    <w:p w14:paraId="16121EED" w14:textId="7E93BF16" w:rsidR="00B569E1" w:rsidRPr="008D4776" w:rsidRDefault="00000000">
      <w:pPr>
        <w:spacing w:after="80"/>
        <w:rPr>
          <w:b/>
          <w:bCs/>
          <w:u w:val="single"/>
          <w:lang w:eastAsia="zh-TW"/>
        </w:rPr>
      </w:pPr>
      <w:r w:rsidRPr="008D4776">
        <w:rPr>
          <w:b/>
          <w:bCs/>
          <w:u w:val="single"/>
          <w:lang w:eastAsia="zh-TW"/>
        </w:rPr>
        <w:t>預期成效</w:t>
      </w:r>
    </w:p>
    <w:p w14:paraId="503935B4" w14:textId="77777777" w:rsidR="00B569E1" w:rsidRDefault="00000000">
      <w:pPr>
        <w:spacing w:after="80"/>
        <w:rPr>
          <w:lang w:eastAsia="zh-TW"/>
        </w:rPr>
      </w:pPr>
      <w:r>
        <w:rPr>
          <w:lang w:eastAsia="zh-TW"/>
        </w:rPr>
        <w:t xml:space="preserve">- </w:t>
      </w:r>
      <w:r>
        <w:rPr>
          <w:lang w:eastAsia="zh-TW"/>
        </w:rPr>
        <w:t>建構用戶輪廓與產品需求輪廓</w:t>
      </w:r>
    </w:p>
    <w:p w14:paraId="3DCE0F6F" w14:textId="77777777" w:rsidR="00B569E1" w:rsidRDefault="00000000">
      <w:pPr>
        <w:spacing w:after="80"/>
        <w:rPr>
          <w:lang w:eastAsia="zh-TW"/>
        </w:rPr>
      </w:pPr>
      <w:r>
        <w:rPr>
          <w:lang w:eastAsia="zh-TW"/>
        </w:rPr>
        <w:t xml:space="preserve">- </w:t>
      </w:r>
      <w:r>
        <w:rPr>
          <w:lang w:eastAsia="zh-TW"/>
        </w:rPr>
        <w:t>提供系統功能優化依據</w:t>
      </w:r>
    </w:p>
    <w:p w14:paraId="2532F562" w14:textId="40F720E4" w:rsidR="00B569E1" w:rsidRDefault="008F6349">
      <w:pPr>
        <w:pStyle w:val="1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三</w:t>
      </w:r>
      <w:r w:rsidR="00000000">
        <w:rPr>
          <w:lang w:eastAsia="zh-TW"/>
        </w:rPr>
        <w:t>、資料集調查</w:t>
      </w:r>
    </w:p>
    <w:p w14:paraId="1D16D363" w14:textId="77777777" w:rsidR="00C5263A" w:rsidRPr="008D4776" w:rsidRDefault="00C5263A" w:rsidP="00C5263A">
      <w:pPr>
        <w:spacing w:after="80"/>
        <w:rPr>
          <w:rStyle w:val="affa"/>
          <w:rFonts w:eastAsia="新細明體"/>
          <w:b/>
          <w:bCs/>
          <w:u w:val="none"/>
          <w:lang w:eastAsia="zh-TW"/>
        </w:rPr>
      </w:pPr>
      <w:r w:rsidRPr="008D4776">
        <w:rPr>
          <w:b/>
          <w:bCs/>
          <w:u w:val="single"/>
          <w:lang w:eastAsia="zh-TW"/>
        </w:rPr>
        <w:t>肇事證據標準</w:t>
      </w:r>
      <w:r w:rsidRPr="008D4776">
        <w:rPr>
          <w:rFonts w:eastAsia="新細明體" w:hint="eastAsia"/>
          <w:b/>
          <w:bCs/>
          <w:u w:val="single"/>
          <w:lang w:eastAsia="zh-TW"/>
        </w:rPr>
        <w:t>：</w:t>
      </w:r>
      <w:r w:rsidRPr="008D4776">
        <w:rPr>
          <w:rFonts w:eastAsia="新細明體"/>
          <w:b/>
          <w:bCs/>
          <w:lang w:eastAsia="zh-TW"/>
        </w:rPr>
        <w:fldChar w:fldCharType="begin"/>
      </w:r>
      <w:r w:rsidRPr="008D4776">
        <w:rPr>
          <w:rFonts w:eastAsia="新細明體"/>
          <w:b/>
          <w:bCs/>
          <w:lang w:eastAsia="zh-TW"/>
        </w:rPr>
        <w:instrText>HYPERLINK "https://squaresun.com.tw/blogs/law/caraccidentevidencetocourt"</w:instrText>
      </w:r>
      <w:r w:rsidRPr="008D4776">
        <w:rPr>
          <w:rFonts w:eastAsia="新細明體"/>
          <w:b/>
          <w:bCs/>
          <w:lang w:eastAsia="zh-TW"/>
        </w:rPr>
      </w:r>
      <w:r w:rsidRPr="008D4776">
        <w:rPr>
          <w:rFonts w:eastAsia="新細明體"/>
          <w:b/>
          <w:bCs/>
          <w:lang w:eastAsia="zh-TW"/>
        </w:rPr>
        <w:fldChar w:fldCharType="separate"/>
      </w:r>
    </w:p>
    <w:p w14:paraId="0FB831DE" w14:textId="77777777" w:rsidR="00C5263A" w:rsidRPr="000C3733" w:rsidRDefault="00C5263A" w:rsidP="00C5263A">
      <w:pPr>
        <w:spacing w:after="80"/>
        <w:rPr>
          <w:rStyle w:val="affa"/>
          <w:rFonts w:eastAsia="新細明體"/>
          <w:b/>
          <w:bCs/>
          <w:u w:val="none"/>
          <w:lang w:eastAsia="zh-TW"/>
        </w:rPr>
      </w:pPr>
    </w:p>
    <w:p w14:paraId="285DCE44" w14:textId="77777777" w:rsidR="00C5263A" w:rsidRPr="000C3733" w:rsidRDefault="00C5263A" w:rsidP="00C5263A">
      <w:pPr>
        <w:spacing w:after="80"/>
        <w:rPr>
          <w:b/>
          <w:bCs/>
          <w:lang w:eastAsia="zh-TW"/>
        </w:rPr>
      </w:pPr>
      <w:r w:rsidRPr="000C3733">
        <w:rPr>
          <w:b/>
          <w:bCs/>
          <w:lang w:eastAsia="zh-TW"/>
        </w:rPr>
        <w:t>方日法律事務所</w:t>
      </w:r>
    </w:p>
    <w:p w14:paraId="31BEDE85" w14:textId="77777777" w:rsidR="00C5263A" w:rsidRPr="000C3733" w:rsidRDefault="00C5263A" w:rsidP="00C5263A">
      <w:pPr>
        <w:spacing w:after="80"/>
        <w:rPr>
          <w:rFonts w:eastAsia="新細明體"/>
          <w:b/>
          <w:bCs/>
          <w:lang w:eastAsia="zh-TW"/>
        </w:rPr>
      </w:pPr>
      <w:r w:rsidRPr="008D4776">
        <w:rPr>
          <w:rFonts w:eastAsia="新細明體"/>
          <w:b/>
          <w:bCs/>
          <w:lang w:eastAsia="zh-TW"/>
        </w:rPr>
        <w:fldChar w:fldCharType="end"/>
      </w:r>
      <w:hyperlink r:id="rId6" w:history="1">
        <w:r w:rsidRPr="008D4776">
          <w:rPr>
            <w:b/>
            <w:bCs/>
            <w:lang w:eastAsia="zh-TW"/>
          </w:rPr>
          <w:t>法律專欄</w:t>
        </w:r>
      </w:hyperlink>
      <w:r w:rsidRPr="008D4776">
        <w:rPr>
          <w:rFonts w:eastAsia="新細明體" w:hint="eastAsia"/>
          <w:b/>
          <w:bCs/>
          <w:lang w:eastAsia="zh-TW"/>
        </w:rPr>
        <w:t xml:space="preserve"> </w:t>
      </w:r>
      <w:r w:rsidRPr="000C3733">
        <w:rPr>
          <w:b/>
          <w:bCs/>
          <w:lang w:eastAsia="zh-TW"/>
        </w:rPr>
        <w:t>行車事故處理該怎麼做？從現場證據到法庭應對</w:t>
      </w:r>
    </w:p>
    <w:p w14:paraId="026B69AA" w14:textId="77777777" w:rsidR="00C5263A" w:rsidRDefault="00C5263A" w:rsidP="00C5263A">
      <w:pPr>
        <w:spacing w:after="80"/>
        <w:rPr>
          <w:rFonts w:eastAsia="新細明體"/>
          <w:lang w:eastAsia="zh-TW"/>
        </w:rPr>
      </w:pPr>
    </w:p>
    <w:p w14:paraId="6DC14DF6" w14:textId="77777777" w:rsidR="00C5263A" w:rsidRPr="00711DB0" w:rsidRDefault="00C5263A" w:rsidP="00C5263A">
      <w:pPr>
        <w:spacing w:after="80"/>
        <w:rPr>
          <w:lang w:eastAsia="zh-TW"/>
        </w:rPr>
      </w:pPr>
      <w:r w:rsidRPr="00711DB0">
        <w:rPr>
          <w:lang w:eastAsia="zh-TW"/>
        </w:rPr>
        <w:t>從不同角度拍攝事故車輛的位置及受損情況。</w:t>
      </w:r>
    </w:p>
    <w:p w14:paraId="2BD8C0D8" w14:textId="77777777" w:rsidR="00C5263A" w:rsidRPr="00711DB0" w:rsidRDefault="00C5263A" w:rsidP="00C5263A">
      <w:pPr>
        <w:spacing w:after="80"/>
        <w:rPr>
          <w:lang w:eastAsia="zh-TW"/>
        </w:rPr>
      </w:pPr>
      <w:r w:rsidRPr="00711DB0">
        <w:rPr>
          <w:lang w:eastAsia="zh-TW"/>
        </w:rPr>
        <w:lastRenderedPageBreak/>
        <w:t>包含路標、交通燈號及車輛輪胎痕跡等現場特徵。</w:t>
      </w:r>
    </w:p>
    <w:p w14:paraId="356AED38" w14:textId="77777777" w:rsidR="00C5263A" w:rsidRPr="00711DB0" w:rsidRDefault="00C5263A" w:rsidP="00C5263A">
      <w:pPr>
        <w:spacing w:after="80"/>
        <w:rPr>
          <w:lang w:eastAsia="zh-TW"/>
        </w:rPr>
      </w:pPr>
      <w:r w:rsidRPr="00711DB0">
        <w:rPr>
          <w:lang w:eastAsia="zh-TW"/>
        </w:rPr>
        <w:t>記錄路面情況，例如積水、障礙物或燈光不足等環境因素。</w:t>
      </w:r>
    </w:p>
    <w:p w14:paraId="621B5382" w14:textId="77777777" w:rsidR="00C5263A" w:rsidRPr="00711DB0" w:rsidRDefault="00C5263A" w:rsidP="00C5263A">
      <w:pPr>
        <w:spacing w:after="8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</w:p>
    <w:p w14:paraId="4D5F9E15" w14:textId="77777777" w:rsidR="00C5263A" w:rsidRPr="008D4776" w:rsidRDefault="00C5263A" w:rsidP="00C5263A">
      <w:pPr>
        <w:spacing w:after="80"/>
        <w:rPr>
          <w:rFonts w:eastAsia="新細明體"/>
          <w:b/>
          <w:bCs/>
          <w:u w:val="single"/>
          <w:lang w:eastAsia="zh-TW"/>
        </w:rPr>
      </w:pPr>
      <w:r w:rsidRPr="008D4776">
        <w:rPr>
          <w:b/>
          <w:bCs/>
          <w:u w:val="single"/>
          <w:lang w:eastAsia="zh-TW"/>
        </w:rPr>
        <w:t>司機評分標準</w:t>
      </w:r>
      <w:r w:rsidRPr="008D4776">
        <w:rPr>
          <w:rFonts w:ascii="新細明體" w:eastAsia="新細明體" w:hAnsi="新細明體" w:hint="eastAsia"/>
          <w:b/>
          <w:bCs/>
          <w:u w:val="single"/>
          <w:lang w:eastAsia="zh-TW"/>
        </w:rPr>
        <w:t>：</w:t>
      </w:r>
    </w:p>
    <w:p w14:paraId="68406F22" w14:textId="77777777" w:rsidR="00C5263A" w:rsidRPr="000C3733" w:rsidRDefault="00C5263A" w:rsidP="00C5263A">
      <w:pPr>
        <w:spacing w:after="80"/>
        <w:rPr>
          <w:rStyle w:val="affa"/>
          <w:rFonts w:eastAsia="新細明體"/>
          <w:b/>
          <w:bCs/>
          <w:u w:val="none"/>
          <w:lang w:eastAsia="zh-TW"/>
        </w:rPr>
      </w:pPr>
      <w:r w:rsidRPr="008D4776">
        <w:rPr>
          <w:rFonts w:eastAsia="新細明體"/>
          <w:b/>
          <w:bCs/>
          <w:lang w:eastAsia="zh-TW"/>
        </w:rPr>
        <w:fldChar w:fldCharType="begin"/>
      </w:r>
      <w:r w:rsidRPr="000C3733">
        <w:rPr>
          <w:rFonts w:eastAsia="新細明體"/>
          <w:b/>
          <w:bCs/>
          <w:lang w:eastAsia="zh-TW"/>
        </w:rPr>
        <w:instrText>HYPERLINK "https://twubertaxi.weebly.com/driver_rating.html"</w:instrText>
      </w:r>
      <w:r w:rsidRPr="008D4776">
        <w:rPr>
          <w:rFonts w:eastAsia="新細明體"/>
          <w:b/>
          <w:bCs/>
          <w:lang w:eastAsia="zh-TW"/>
        </w:rPr>
      </w:r>
      <w:r w:rsidRPr="008D4776">
        <w:rPr>
          <w:rFonts w:eastAsia="新細明體"/>
          <w:b/>
          <w:bCs/>
          <w:lang w:eastAsia="zh-TW"/>
        </w:rPr>
        <w:fldChar w:fldCharType="separate"/>
      </w:r>
    </w:p>
    <w:p w14:paraId="0AF44D96" w14:textId="77777777" w:rsidR="00C5263A" w:rsidRPr="000C3733" w:rsidRDefault="00C5263A" w:rsidP="00C5263A">
      <w:pPr>
        <w:spacing w:after="80"/>
        <w:rPr>
          <w:b/>
          <w:bCs/>
          <w:lang w:eastAsia="zh-TW"/>
        </w:rPr>
      </w:pPr>
      <w:proofErr w:type="gramStart"/>
      <w:r w:rsidRPr="000C3733">
        <w:rPr>
          <w:b/>
          <w:bCs/>
          <w:lang w:eastAsia="zh-TW"/>
        </w:rPr>
        <w:t>優步小黃</w:t>
      </w:r>
      <w:proofErr w:type="gramEnd"/>
      <w:r w:rsidRPr="000C3733">
        <w:rPr>
          <w:b/>
          <w:bCs/>
          <w:lang w:eastAsia="zh-TW"/>
        </w:rPr>
        <w:t>駕駛資訊網</w:t>
      </w:r>
    </w:p>
    <w:p w14:paraId="59512BFD" w14:textId="77777777" w:rsidR="00C5263A" w:rsidRPr="008D4776" w:rsidRDefault="00C5263A" w:rsidP="00C5263A">
      <w:pPr>
        <w:spacing w:after="80"/>
        <w:rPr>
          <w:rFonts w:eastAsia="新細明體"/>
          <w:b/>
          <w:bCs/>
          <w:lang w:eastAsia="zh-TW"/>
        </w:rPr>
      </w:pPr>
      <w:r w:rsidRPr="008D4776">
        <w:rPr>
          <w:rFonts w:eastAsia="新細明體"/>
          <w:b/>
          <w:bCs/>
          <w:lang w:eastAsia="zh-TW"/>
        </w:rPr>
        <w:fldChar w:fldCharType="end"/>
      </w:r>
      <w:r w:rsidRPr="008D4776">
        <w:rPr>
          <w:rFonts w:eastAsia="新細明體"/>
          <w:b/>
          <w:bCs/>
          <w:lang w:eastAsia="zh-TW"/>
        </w:rPr>
        <w:t>接案率與評分系統</w:t>
      </w:r>
    </w:p>
    <w:p w14:paraId="1A11611A" w14:textId="77777777" w:rsidR="00C5263A" w:rsidRDefault="00C5263A" w:rsidP="00C5263A">
      <w:pPr>
        <w:spacing w:after="80"/>
        <w:rPr>
          <w:rFonts w:eastAsia="新細明體"/>
          <w:b/>
          <w:bCs/>
          <w:lang w:eastAsia="zh-TW"/>
        </w:rPr>
      </w:pPr>
    </w:p>
    <w:p w14:paraId="27C6F445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成為五星駕駛</w:t>
      </w:r>
    </w:p>
    <w:p w14:paraId="1695BC08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駕駛提供優秀的服務品質，也會提升更多乘客的乘車意願。與您介紹成為五星駕駛的</w:t>
      </w:r>
      <w:proofErr w:type="gramStart"/>
      <w:r w:rsidRPr="00C5263A">
        <w:rPr>
          <w:rFonts w:eastAsia="新細明體" w:hint="eastAsia"/>
          <w:lang w:eastAsia="zh-TW"/>
        </w:rPr>
        <w:t>小撇步</w:t>
      </w:r>
      <w:proofErr w:type="gramEnd"/>
      <w:r w:rsidRPr="00C5263A">
        <w:rPr>
          <w:rFonts w:eastAsia="新細明體" w:hint="eastAsia"/>
          <w:lang w:eastAsia="zh-TW"/>
        </w:rPr>
        <w:t>：</w:t>
      </w:r>
    </w:p>
    <w:p w14:paraId="095B44E5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</w:p>
    <w:p w14:paraId="0D6EAB55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/>
          <w:lang w:eastAsia="zh-TW"/>
        </w:rPr>
        <w:t>​</w:t>
      </w:r>
      <w:r w:rsidRPr="00C5263A">
        <w:rPr>
          <w:rFonts w:eastAsia="新細明體" w:hint="eastAsia"/>
          <w:u w:val="single"/>
          <w:lang w:eastAsia="zh-TW"/>
        </w:rPr>
        <w:t>整潔度</w:t>
      </w:r>
    </w:p>
    <w:p w14:paraId="69AFA0D0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穿著整齊並保持車內座椅整潔與氣味良好，給乘客最好的第一印象。</w:t>
      </w:r>
    </w:p>
    <w:p w14:paraId="11B9299A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</w:p>
    <w:p w14:paraId="077DAADA" w14:textId="77777777" w:rsidR="00C5263A" w:rsidRPr="00C5263A" w:rsidRDefault="00C5263A" w:rsidP="00C5263A">
      <w:pPr>
        <w:spacing w:after="80"/>
        <w:rPr>
          <w:rFonts w:eastAsia="新細明體"/>
          <w:u w:val="single"/>
          <w:lang w:eastAsia="zh-TW"/>
        </w:rPr>
      </w:pPr>
      <w:r w:rsidRPr="00C5263A">
        <w:rPr>
          <w:rFonts w:eastAsia="新細明體" w:hint="eastAsia"/>
          <w:u w:val="single"/>
          <w:lang w:eastAsia="zh-TW"/>
        </w:rPr>
        <w:t>行車安全</w:t>
      </w:r>
    </w:p>
    <w:p w14:paraId="7B101F9E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行車不使用手機，不超速、急煞、或違反交通規則。</w:t>
      </w:r>
    </w:p>
    <w:p w14:paraId="3499F9F8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</w:p>
    <w:p w14:paraId="12176574" w14:textId="77777777" w:rsidR="00C5263A" w:rsidRPr="00C5263A" w:rsidRDefault="00C5263A" w:rsidP="00C5263A">
      <w:pPr>
        <w:spacing w:after="80"/>
        <w:rPr>
          <w:rFonts w:eastAsia="新細明體"/>
          <w:u w:val="single"/>
          <w:lang w:eastAsia="zh-TW"/>
        </w:rPr>
      </w:pPr>
      <w:r w:rsidRPr="00C5263A">
        <w:rPr>
          <w:rFonts w:eastAsia="新細明體" w:hint="eastAsia"/>
          <w:u w:val="single"/>
          <w:lang w:eastAsia="zh-TW"/>
        </w:rPr>
        <w:t>確認乘客</w:t>
      </w:r>
    </w:p>
    <w:p w14:paraId="269BDC1F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乘客上車前禮貌確認身分，尤其在大型活動尤其重要，以免接錯乘客。</w:t>
      </w:r>
    </w:p>
    <w:p w14:paraId="445867F4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</w:p>
    <w:p w14:paraId="0E98DB8D" w14:textId="77777777" w:rsidR="00C5263A" w:rsidRPr="00C5263A" w:rsidRDefault="00C5263A" w:rsidP="00C5263A">
      <w:pPr>
        <w:spacing w:after="80"/>
        <w:rPr>
          <w:rFonts w:eastAsia="新細明體"/>
          <w:u w:val="single"/>
          <w:lang w:eastAsia="zh-TW"/>
        </w:rPr>
      </w:pPr>
      <w:r w:rsidRPr="00C5263A">
        <w:rPr>
          <w:rFonts w:eastAsia="新細明體" w:hint="eastAsia"/>
          <w:u w:val="single"/>
          <w:lang w:eastAsia="zh-TW"/>
        </w:rPr>
        <w:t>禮貌詢問</w:t>
      </w:r>
    </w:p>
    <w:p w14:paraId="192B76E2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主動詢問乘客有無指定或偏好行車路線。</w:t>
      </w:r>
    </w:p>
    <w:p w14:paraId="337C7A98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若無，請與乘客溝通您建議的路線或使用導航。</w:t>
      </w:r>
    </w:p>
    <w:p w14:paraId="4977DF6D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</w:p>
    <w:p w14:paraId="16C33A02" w14:textId="77777777" w:rsidR="00C5263A" w:rsidRPr="00C5263A" w:rsidRDefault="00C5263A" w:rsidP="00C5263A">
      <w:pPr>
        <w:spacing w:after="80"/>
        <w:rPr>
          <w:rFonts w:eastAsia="新細明體"/>
          <w:u w:val="single"/>
          <w:lang w:eastAsia="zh-TW"/>
        </w:rPr>
      </w:pPr>
      <w:r w:rsidRPr="00C5263A">
        <w:rPr>
          <w:rFonts w:eastAsia="新細明體" w:hint="eastAsia"/>
          <w:u w:val="single"/>
          <w:lang w:eastAsia="zh-TW"/>
        </w:rPr>
        <w:t>貼心小物</w:t>
      </w:r>
    </w:p>
    <w:p w14:paraId="5A95174C" w14:textId="77777777" w:rsidR="00C5263A" w:rsidRPr="00C5263A" w:rsidRDefault="00C5263A" w:rsidP="00C5263A">
      <w:pPr>
        <w:spacing w:after="80"/>
        <w:rPr>
          <w:rFonts w:eastAsia="新細明體"/>
          <w:lang w:eastAsia="zh-TW"/>
        </w:rPr>
      </w:pPr>
      <w:r w:rsidRPr="00C5263A">
        <w:rPr>
          <w:rFonts w:eastAsia="新細明體" w:hint="eastAsia"/>
          <w:lang w:eastAsia="zh-TW"/>
        </w:rPr>
        <w:t>可詢問乘客是否需要飲水或充電服務，貼心小舉動可讓乘車體驗更上一層樓。</w:t>
      </w:r>
    </w:p>
    <w:p w14:paraId="67C2ECC6" w14:textId="77777777" w:rsidR="000C3733" w:rsidRDefault="000C3733">
      <w:pPr>
        <w:spacing w:after="80"/>
        <w:rPr>
          <w:rFonts w:eastAsia="新細明體"/>
          <w:lang w:eastAsia="zh-TW"/>
        </w:rPr>
      </w:pPr>
    </w:p>
    <w:p w14:paraId="7F1B740A" w14:textId="090FCFB8" w:rsidR="000C3733" w:rsidRPr="000C3733" w:rsidRDefault="000C3733" w:rsidP="000C3733">
      <w:pPr>
        <w:pStyle w:val="1"/>
        <w:rPr>
          <w:lang w:eastAsia="zh-TW"/>
        </w:rPr>
      </w:pPr>
      <w:r w:rsidRPr="000C3733">
        <w:rPr>
          <w:rFonts w:hint="eastAsia"/>
          <w:lang w:eastAsia="zh-TW"/>
        </w:rPr>
        <w:t>資料來源</w:t>
      </w:r>
    </w:p>
    <w:p w14:paraId="3F961DBC" w14:textId="7DA90D08" w:rsidR="000C3733" w:rsidRDefault="00C5263A">
      <w:pPr>
        <w:spacing w:after="80"/>
        <w:rPr>
          <w:rFonts w:eastAsia="新細明體"/>
          <w:lang w:eastAsia="zh-TW"/>
        </w:rPr>
      </w:pPr>
      <w:hyperlink r:id="rId7" w:history="1">
        <w:r w:rsidRPr="00877A3E">
          <w:rPr>
            <w:rStyle w:val="affa"/>
            <w:rFonts w:eastAsia="新細明體"/>
            <w:lang w:eastAsia="zh-TW"/>
          </w:rPr>
          <w:t>https://squaresun.com.tw/blogs/law/caraccidentevidencetocourt</w:t>
        </w:r>
      </w:hyperlink>
    </w:p>
    <w:p w14:paraId="575E029A" w14:textId="63EDFC82" w:rsidR="00C5263A" w:rsidRDefault="00C5263A">
      <w:pPr>
        <w:spacing w:after="80"/>
        <w:rPr>
          <w:rFonts w:eastAsia="新細明體"/>
          <w:lang w:eastAsia="zh-TW"/>
        </w:rPr>
      </w:pPr>
      <w:hyperlink r:id="rId8" w:history="1">
        <w:r w:rsidRPr="00877A3E">
          <w:rPr>
            <w:rStyle w:val="affa"/>
            <w:rFonts w:eastAsia="新細明體"/>
            <w:lang w:eastAsia="zh-TW"/>
          </w:rPr>
          <w:t>https://twubertaxi.weebly.com/driver_rating.html</w:t>
        </w:r>
      </w:hyperlink>
    </w:p>
    <w:p w14:paraId="7136051E" w14:textId="77777777" w:rsidR="00C5263A" w:rsidRPr="00C5263A" w:rsidRDefault="00C5263A">
      <w:pPr>
        <w:spacing w:after="80"/>
        <w:rPr>
          <w:rFonts w:eastAsia="新細明體"/>
          <w:lang w:eastAsia="zh-TW"/>
        </w:rPr>
      </w:pPr>
    </w:p>
    <w:sectPr w:rsidR="00C5263A" w:rsidRPr="00C52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11527"/>
    <w:multiLevelType w:val="hybridMultilevel"/>
    <w:tmpl w:val="4D54179A"/>
    <w:lvl w:ilvl="0" w:tplc="42345B2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97726F"/>
    <w:multiLevelType w:val="hybridMultilevel"/>
    <w:tmpl w:val="A64655DA"/>
    <w:lvl w:ilvl="0" w:tplc="5E42964C">
      <w:start w:val="3"/>
      <w:numFmt w:val="bullet"/>
      <w:lvlText w:val="-"/>
      <w:lvlJc w:val="left"/>
      <w:pPr>
        <w:ind w:left="360" w:hanging="360"/>
      </w:pPr>
      <w:rPr>
        <w:rFonts w:ascii="Cambria" w:eastAsia="新細明體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EB75D8B"/>
    <w:multiLevelType w:val="hybridMultilevel"/>
    <w:tmpl w:val="6114A28C"/>
    <w:lvl w:ilvl="0" w:tplc="5E42964C">
      <w:start w:val="3"/>
      <w:numFmt w:val="bullet"/>
      <w:lvlText w:val="-"/>
      <w:lvlJc w:val="left"/>
      <w:pPr>
        <w:ind w:left="360" w:hanging="360"/>
      </w:pPr>
      <w:rPr>
        <w:rFonts w:ascii="Cambria" w:eastAsia="新細明體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2C71C9B"/>
    <w:multiLevelType w:val="hybridMultilevel"/>
    <w:tmpl w:val="C49E7E58"/>
    <w:lvl w:ilvl="0" w:tplc="D91CC3D8">
      <w:start w:val="3"/>
      <w:numFmt w:val="bullet"/>
      <w:lvlText w:val="-"/>
      <w:lvlJc w:val="left"/>
      <w:pPr>
        <w:ind w:left="72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240365606">
    <w:abstractNumId w:val="8"/>
  </w:num>
  <w:num w:numId="2" w16cid:durableId="556890615">
    <w:abstractNumId w:val="6"/>
  </w:num>
  <w:num w:numId="3" w16cid:durableId="816998932">
    <w:abstractNumId w:val="5"/>
  </w:num>
  <w:num w:numId="4" w16cid:durableId="778061453">
    <w:abstractNumId w:val="4"/>
  </w:num>
  <w:num w:numId="5" w16cid:durableId="1679500069">
    <w:abstractNumId w:val="7"/>
  </w:num>
  <w:num w:numId="6" w16cid:durableId="1046104992">
    <w:abstractNumId w:val="3"/>
  </w:num>
  <w:num w:numId="7" w16cid:durableId="1718504354">
    <w:abstractNumId w:val="2"/>
  </w:num>
  <w:num w:numId="8" w16cid:durableId="1865708637">
    <w:abstractNumId w:val="1"/>
  </w:num>
  <w:num w:numId="9" w16cid:durableId="1492528616">
    <w:abstractNumId w:val="0"/>
  </w:num>
  <w:num w:numId="10" w16cid:durableId="978152762">
    <w:abstractNumId w:val="9"/>
  </w:num>
  <w:num w:numId="11" w16cid:durableId="895703473">
    <w:abstractNumId w:val="11"/>
  </w:num>
  <w:num w:numId="12" w16cid:durableId="246695300">
    <w:abstractNumId w:val="10"/>
  </w:num>
  <w:num w:numId="13" w16cid:durableId="9360159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89B"/>
    <w:rsid w:val="0006063C"/>
    <w:rsid w:val="000C3733"/>
    <w:rsid w:val="0015074B"/>
    <w:rsid w:val="00164A69"/>
    <w:rsid w:val="00177122"/>
    <w:rsid w:val="0029639D"/>
    <w:rsid w:val="00326F90"/>
    <w:rsid w:val="0055516A"/>
    <w:rsid w:val="00711DB0"/>
    <w:rsid w:val="008D4776"/>
    <w:rsid w:val="008F6349"/>
    <w:rsid w:val="00A16C74"/>
    <w:rsid w:val="00A8059E"/>
    <w:rsid w:val="00AA1D8D"/>
    <w:rsid w:val="00B47730"/>
    <w:rsid w:val="00B569E1"/>
    <w:rsid w:val="00C526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3B3FB"/>
  <w14:defaultImageDpi w14:val="300"/>
  <w15:docId w15:val="{9CBE47D4-6A4E-4240-B9E1-9F04626F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711DB0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711DB0"/>
    <w:rPr>
      <w:color w:val="605E5C"/>
      <w:shd w:val="clear" w:color="auto" w:fill="E1DFDD"/>
    </w:rPr>
  </w:style>
  <w:style w:type="paragraph" w:styleId="Web">
    <w:name w:val="Normal (Web)"/>
    <w:basedOn w:val="a1"/>
    <w:uiPriority w:val="99"/>
    <w:semiHidden/>
    <w:unhideWhenUsed/>
    <w:rsid w:val="00711D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60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82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80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235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6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952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3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3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574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04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19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275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4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35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56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ubertaxi.weebly.com/driver_rat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quaresun.com.tw/blogs/law/caraccidentevidencetocou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uaresun.com.tw/blogs/la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廷軒 陳</cp:lastModifiedBy>
  <cp:revision>7</cp:revision>
  <dcterms:created xsi:type="dcterms:W3CDTF">2013-12-23T23:15:00Z</dcterms:created>
  <dcterms:modified xsi:type="dcterms:W3CDTF">2025-04-21T08:11:00Z</dcterms:modified>
  <cp:category/>
</cp:coreProperties>
</file>