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841F" w14:textId="332512C3" w:rsidR="00F70CDA" w:rsidRPr="00972172" w:rsidRDefault="00972172" w:rsidP="00972172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972172">
        <w:rPr>
          <w:rFonts w:ascii="微軟正黑體" w:eastAsia="微軟正黑體" w:hAnsi="微軟正黑體" w:hint="eastAsia"/>
          <w:b/>
          <w:bCs/>
          <w:sz w:val="40"/>
          <w:szCs w:val="40"/>
        </w:rPr>
        <w:t>近五年</w:t>
      </w:r>
      <w:r w:rsidRPr="00972172">
        <w:rPr>
          <w:rFonts w:ascii="微軟正黑體" w:eastAsia="微軟正黑體" w:hAnsi="微軟正黑體" w:hint="eastAsia"/>
          <w:b/>
          <w:bCs/>
          <w:sz w:val="40"/>
          <w:szCs w:val="40"/>
        </w:rPr>
        <w:t>全國大型車涉入案件事故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暨佔總件數比例</w:t>
      </w:r>
      <w:r w:rsidRPr="00972172">
        <w:rPr>
          <w:rFonts w:ascii="微軟正黑體" w:eastAsia="微軟正黑體" w:hAnsi="微軟正黑體" w:hint="eastAsia"/>
          <w:b/>
          <w:bCs/>
          <w:sz w:val="40"/>
          <w:szCs w:val="40"/>
        </w:rPr>
        <w:t>統計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16"/>
        <w:gridCol w:w="1316"/>
        <w:gridCol w:w="1675"/>
        <w:gridCol w:w="1893"/>
        <w:gridCol w:w="2416"/>
        <w:gridCol w:w="2816"/>
        <w:gridCol w:w="3216"/>
      </w:tblGrid>
      <w:tr w:rsidR="00972172" w:rsidRPr="00972172" w14:paraId="2F533D52" w14:textId="77777777" w:rsidTr="00153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37746242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年份</w:t>
            </w:r>
          </w:p>
        </w:tc>
        <w:tc>
          <w:tcPr>
            <w:tcW w:w="748" w:type="pct"/>
            <w:noWrap/>
            <w:hideMark/>
          </w:tcPr>
          <w:p w14:paraId="06EA4157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大型車件數</w:t>
            </w:r>
          </w:p>
        </w:tc>
        <w:tc>
          <w:tcPr>
            <w:tcW w:w="919" w:type="pct"/>
            <w:noWrap/>
            <w:hideMark/>
          </w:tcPr>
          <w:p w14:paraId="63D96565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大型車死亡人數</w:t>
            </w:r>
          </w:p>
        </w:tc>
        <w:tc>
          <w:tcPr>
            <w:tcW w:w="919" w:type="pct"/>
            <w:noWrap/>
            <w:hideMark/>
          </w:tcPr>
          <w:p w14:paraId="2613B5C6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大型車受傷人數</w:t>
            </w:r>
          </w:p>
        </w:tc>
        <w:tc>
          <w:tcPr>
            <w:tcW w:w="689" w:type="pct"/>
            <w:noWrap/>
            <w:hideMark/>
          </w:tcPr>
          <w:p w14:paraId="5D313DDA" w14:textId="77777777" w:rsidR="00972172" w:rsidRPr="00972172" w:rsidRDefault="00972172" w:rsidP="00153D55">
            <w:pPr>
              <w:widowControl/>
              <w:spacing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 w:hint="eastAsia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大型車佔所有車種件數比</w:t>
            </w:r>
          </w:p>
        </w:tc>
        <w:tc>
          <w:tcPr>
            <w:tcW w:w="689" w:type="pct"/>
            <w:noWrap/>
            <w:hideMark/>
          </w:tcPr>
          <w:p w14:paraId="451EB4A1" w14:textId="77777777" w:rsidR="00972172" w:rsidRPr="00972172" w:rsidRDefault="00972172" w:rsidP="00153D55">
            <w:pPr>
              <w:widowControl/>
              <w:spacing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 w:hint="eastAsia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大型車佔所有車種死亡人數比</w:t>
            </w:r>
          </w:p>
        </w:tc>
        <w:tc>
          <w:tcPr>
            <w:tcW w:w="689" w:type="pct"/>
            <w:noWrap/>
            <w:hideMark/>
          </w:tcPr>
          <w:p w14:paraId="46045590" w14:textId="77777777" w:rsidR="00972172" w:rsidRPr="00972172" w:rsidRDefault="00972172" w:rsidP="00153D55">
            <w:pPr>
              <w:widowControl/>
              <w:spacing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 w:hint="eastAsia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大型車件數佔所有車種受傷人數比</w:t>
            </w:r>
          </w:p>
        </w:tc>
      </w:tr>
      <w:tr w:rsidR="00972172" w:rsidRPr="00972172" w14:paraId="1369D012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27643B9F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109</w:t>
            </w:r>
          </w:p>
        </w:tc>
        <w:tc>
          <w:tcPr>
            <w:tcW w:w="748" w:type="pct"/>
            <w:noWrap/>
            <w:hideMark/>
          </w:tcPr>
          <w:p w14:paraId="4B500B84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10103</w:t>
            </w:r>
          </w:p>
        </w:tc>
        <w:tc>
          <w:tcPr>
            <w:tcW w:w="919" w:type="pct"/>
            <w:noWrap/>
            <w:hideMark/>
          </w:tcPr>
          <w:p w14:paraId="58D6AF1A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405</w:t>
            </w:r>
          </w:p>
        </w:tc>
        <w:tc>
          <w:tcPr>
            <w:tcW w:w="919" w:type="pct"/>
            <w:noWrap/>
            <w:hideMark/>
          </w:tcPr>
          <w:p w14:paraId="3F0864B8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12116</w:t>
            </w:r>
          </w:p>
        </w:tc>
        <w:tc>
          <w:tcPr>
            <w:tcW w:w="689" w:type="pct"/>
            <w:noWrap/>
            <w:hideMark/>
          </w:tcPr>
          <w:p w14:paraId="400CAC61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413DCE4B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14%</w:t>
            </w:r>
          </w:p>
        </w:tc>
        <w:tc>
          <w:tcPr>
            <w:tcW w:w="689" w:type="pct"/>
            <w:noWrap/>
            <w:hideMark/>
          </w:tcPr>
          <w:p w14:paraId="7B1FF0E7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</w:tr>
      <w:tr w:rsidR="00972172" w:rsidRPr="00972172" w14:paraId="060BFB7B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5D6009A5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748" w:type="pct"/>
            <w:noWrap/>
            <w:hideMark/>
          </w:tcPr>
          <w:p w14:paraId="485EE73E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10158</w:t>
            </w:r>
          </w:p>
        </w:tc>
        <w:tc>
          <w:tcPr>
            <w:tcW w:w="919" w:type="pct"/>
            <w:noWrap/>
            <w:hideMark/>
          </w:tcPr>
          <w:p w14:paraId="7BDA095D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387</w:t>
            </w:r>
          </w:p>
        </w:tc>
        <w:tc>
          <w:tcPr>
            <w:tcW w:w="919" w:type="pct"/>
            <w:noWrap/>
            <w:hideMark/>
          </w:tcPr>
          <w:p w14:paraId="76A63ECD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12040</w:t>
            </w:r>
          </w:p>
        </w:tc>
        <w:tc>
          <w:tcPr>
            <w:tcW w:w="689" w:type="pct"/>
            <w:noWrap/>
            <w:hideMark/>
          </w:tcPr>
          <w:p w14:paraId="62C42EA3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1B3E2046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13%</w:t>
            </w:r>
          </w:p>
        </w:tc>
        <w:tc>
          <w:tcPr>
            <w:tcW w:w="689" w:type="pct"/>
            <w:noWrap/>
            <w:hideMark/>
          </w:tcPr>
          <w:p w14:paraId="3968D6FA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</w:tr>
      <w:tr w:rsidR="00972172" w:rsidRPr="00972172" w14:paraId="1AD9C878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14BB5C2D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748" w:type="pct"/>
            <w:noWrap/>
            <w:hideMark/>
          </w:tcPr>
          <w:p w14:paraId="72CBF08D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10182</w:t>
            </w:r>
          </w:p>
        </w:tc>
        <w:tc>
          <w:tcPr>
            <w:tcW w:w="919" w:type="pct"/>
            <w:noWrap/>
            <w:hideMark/>
          </w:tcPr>
          <w:p w14:paraId="14D858FF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389</w:t>
            </w:r>
          </w:p>
        </w:tc>
        <w:tc>
          <w:tcPr>
            <w:tcW w:w="919" w:type="pct"/>
            <w:noWrap/>
            <w:hideMark/>
          </w:tcPr>
          <w:p w14:paraId="4ADAE735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12103</w:t>
            </w:r>
          </w:p>
        </w:tc>
        <w:tc>
          <w:tcPr>
            <w:tcW w:w="689" w:type="pct"/>
            <w:noWrap/>
            <w:hideMark/>
          </w:tcPr>
          <w:p w14:paraId="4AE4BB6A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43F69F35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13%</w:t>
            </w:r>
          </w:p>
        </w:tc>
        <w:tc>
          <w:tcPr>
            <w:tcW w:w="689" w:type="pct"/>
            <w:noWrap/>
            <w:hideMark/>
          </w:tcPr>
          <w:p w14:paraId="67469BF4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  <w:tr w:rsidR="00972172" w:rsidRPr="00972172" w14:paraId="6ED19A37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2FEC5B7E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112</w:t>
            </w:r>
          </w:p>
        </w:tc>
        <w:tc>
          <w:tcPr>
            <w:tcW w:w="748" w:type="pct"/>
            <w:noWrap/>
            <w:hideMark/>
          </w:tcPr>
          <w:p w14:paraId="197EB795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10943</w:t>
            </w:r>
          </w:p>
        </w:tc>
        <w:tc>
          <w:tcPr>
            <w:tcW w:w="919" w:type="pct"/>
            <w:noWrap/>
            <w:hideMark/>
          </w:tcPr>
          <w:p w14:paraId="2D559B8F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366</w:t>
            </w:r>
          </w:p>
        </w:tc>
        <w:tc>
          <w:tcPr>
            <w:tcW w:w="919" w:type="pct"/>
            <w:noWrap/>
            <w:hideMark/>
          </w:tcPr>
          <w:p w14:paraId="483D7AEA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13233</w:t>
            </w:r>
          </w:p>
        </w:tc>
        <w:tc>
          <w:tcPr>
            <w:tcW w:w="689" w:type="pct"/>
            <w:noWrap/>
            <w:hideMark/>
          </w:tcPr>
          <w:p w14:paraId="79A14529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3AE73426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12%</w:t>
            </w:r>
          </w:p>
        </w:tc>
        <w:tc>
          <w:tcPr>
            <w:tcW w:w="689" w:type="pct"/>
            <w:noWrap/>
            <w:hideMark/>
          </w:tcPr>
          <w:p w14:paraId="52C87231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  <w:tr w:rsidR="00972172" w:rsidRPr="00972172" w14:paraId="67C9FB77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7A1616B4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113</w:t>
            </w:r>
          </w:p>
        </w:tc>
        <w:tc>
          <w:tcPr>
            <w:tcW w:w="748" w:type="pct"/>
            <w:noWrap/>
            <w:hideMark/>
          </w:tcPr>
          <w:p w14:paraId="3C71F8CB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11050</w:t>
            </w:r>
          </w:p>
        </w:tc>
        <w:tc>
          <w:tcPr>
            <w:tcW w:w="919" w:type="pct"/>
            <w:noWrap/>
            <w:hideMark/>
          </w:tcPr>
          <w:p w14:paraId="7B6251E5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416</w:t>
            </w:r>
          </w:p>
        </w:tc>
        <w:tc>
          <w:tcPr>
            <w:tcW w:w="919" w:type="pct"/>
            <w:noWrap/>
            <w:hideMark/>
          </w:tcPr>
          <w:p w14:paraId="05ECA958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13312</w:t>
            </w:r>
          </w:p>
        </w:tc>
        <w:tc>
          <w:tcPr>
            <w:tcW w:w="689" w:type="pct"/>
            <w:noWrap/>
            <w:hideMark/>
          </w:tcPr>
          <w:p w14:paraId="63293EB4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40575FE6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14%</w:t>
            </w:r>
          </w:p>
        </w:tc>
        <w:tc>
          <w:tcPr>
            <w:tcW w:w="689" w:type="pct"/>
            <w:noWrap/>
            <w:hideMark/>
          </w:tcPr>
          <w:p w14:paraId="7306D298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3%</w:t>
            </w:r>
          </w:p>
        </w:tc>
      </w:tr>
      <w:tr w:rsidR="00972172" w:rsidRPr="00972172" w14:paraId="730BD694" w14:textId="77777777" w:rsidTr="0015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4AC0F3CC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  <w:t>總計</w:t>
            </w:r>
          </w:p>
        </w:tc>
        <w:tc>
          <w:tcPr>
            <w:tcW w:w="748" w:type="pct"/>
            <w:noWrap/>
            <w:hideMark/>
          </w:tcPr>
          <w:p w14:paraId="6755C4B4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52436</w:t>
            </w:r>
          </w:p>
        </w:tc>
        <w:tc>
          <w:tcPr>
            <w:tcW w:w="919" w:type="pct"/>
            <w:noWrap/>
            <w:hideMark/>
          </w:tcPr>
          <w:p w14:paraId="6068274C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1963</w:t>
            </w:r>
          </w:p>
        </w:tc>
        <w:tc>
          <w:tcPr>
            <w:tcW w:w="919" w:type="pct"/>
            <w:noWrap/>
            <w:hideMark/>
          </w:tcPr>
          <w:p w14:paraId="16B87CC2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62804</w:t>
            </w:r>
          </w:p>
        </w:tc>
        <w:tc>
          <w:tcPr>
            <w:tcW w:w="689" w:type="pct"/>
            <w:noWrap/>
            <w:hideMark/>
          </w:tcPr>
          <w:p w14:paraId="3E96D267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3B128E8A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13%</w:t>
            </w:r>
          </w:p>
        </w:tc>
        <w:tc>
          <w:tcPr>
            <w:tcW w:w="689" w:type="pct"/>
            <w:noWrap/>
            <w:hideMark/>
          </w:tcPr>
          <w:p w14:paraId="51F304CC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  <w:tr w:rsidR="00972172" w:rsidRPr="00972172" w14:paraId="2BAB2FAD" w14:textId="77777777" w:rsidTr="00153D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noWrap/>
            <w:hideMark/>
          </w:tcPr>
          <w:p w14:paraId="2833EF1E" w14:textId="77777777" w:rsidR="00972172" w:rsidRPr="00972172" w:rsidRDefault="00972172" w:rsidP="00153D55">
            <w:pPr>
              <w:widowControl/>
              <w:spacing w:line="300" w:lineRule="exact"/>
              <w:jc w:val="center"/>
              <w:rPr>
                <w:rFonts w:ascii="微軟正黑體" w:eastAsia="微軟正黑體" w:hAnsi="微軟正黑體" w:cs="Calibri"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 w:hint="eastAsia"/>
                <w:kern w:val="0"/>
                <w:sz w:val="20"/>
                <w:szCs w:val="20"/>
                <w14:ligatures w14:val="none"/>
              </w:rPr>
              <w:t>平均</w:t>
            </w:r>
          </w:p>
        </w:tc>
        <w:tc>
          <w:tcPr>
            <w:tcW w:w="748" w:type="pct"/>
            <w:noWrap/>
            <w:hideMark/>
          </w:tcPr>
          <w:p w14:paraId="6B691568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10487.2</w:t>
            </w:r>
          </w:p>
        </w:tc>
        <w:tc>
          <w:tcPr>
            <w:tcW w:w="919" w:type="pct"/>
            <w:noWrap/>
            <w:hideMark/>
          </w:tcPr>
          <w:p w14:paraId="396729DF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392.6</w:t>
            </w:r>
          </w:p>
        </w:tc>
        <w:tc>
          <w:tcPr>
            <w:tcW w:w="919" w:type="pct"/>
            <w:noWrap/>
            <w:hideMark/>
          </w:tcPr>
          <w:p w14:paraId="45BE29DA" w14:textId="77777777" w:rsidR="00972172" w:rsidRPr="00972172" w:rsidRDefault="00972172" w:rsidP="00153D55">
            <w:pPr>
              <w:widowControl/>
              <w:spacing w:line="3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12560.8</w:t>
            </w:r>
          </w:p>
        </w:tc>
        <w:tc>
          <w:tcPr>
            <w:tcW w:w="689" w:type="pct"/>
            <w:noWrap/>
            <w:hideMark/>
          </w:tcPr>
          <w:p w14:paraId="2B5861DE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689" w:type="pct"/>
            <w:noWrap/>
            <w:hideMark/>
          </w:tcPr>
          <w:p w14:paraId="78AF5B09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13%</w:t>
            </w:r>
          </w:p>
        </w:tc>
        <w:tc>
          <w:tcPr>
            <w:tcW w:w="689" w:type="pct"/>
            <w:noWrap/>
            <w:hideMark/>
          </w:tcPr>
          <w:p w14:paraId="7A445CDB" w14:textId="77777777" w:rsidR="00972172" w:rsidRPr="00972172" w:rsidRDefault="00972172" w:rsidP="00153D55">
            <w:pPr>
              <w:widowControl/>
              <w:spacing w:line="3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72172">
              <w:rPr>
                <w:rFonts w:ascii="微軟正黑體" w:eastAsia="微軟正黑體" w:hAnsi="微軟正黑體" w:cs="Calibri"/>
                <w:b/>
                <w:bCs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</w:tbl>
    <w:p w14:paraId="3E4BF011" w14:textId="77777777" w:rsidR="00972172" w:rsidRDefault="00972172"/>
    <w:p w14:paraId="41B0139A" w14:textId="77777777" w:rsidR="00972172" w:rsidRDefault="00972172"/>
    <w:p w14:paraId="08E30043" w14:textId="77777777" w:rsidR="00972172" w:rsidRDefault="00972172"/>
    <w:p w14:paraId="62C097B8" w14:textId="77777777" w:rsidR="00972172" w:rsidRDefault="00972172"/>
    <w:p w14:paraId="5BDD473E" w14:textId="77777777" w:rsidR="00972172" w:rsidRDefault="00972172"/>
    <w:p w14:paraId="60602729" w14:textId="77777777" w:rsidR="00972172" w:rsidRDefault="00972172"/>
    <w:p w14:paraId="2D745AD0" w14:textId="77777777" w:rsidR="00972172" w:rsidRDefault="00972172">
      <w:pPr>
        <w:rPr>
          <w:rFonts w:hint="eastAsia"/>
        </w:rPr>
      </w:pPr>
    </w:p>
    <w:p w14:paraId="42466028" w14:textId="00A94AFA" w:rsidR="00972172" w:rsidRPr="00972172" w:rsidRDefault="00972172" w:rsidP="00972172">
      <w:pPr>
        <w:spacing w:line="300" w:lineRule="exact"/>
        <w:rPr>
          <w:rFonts w:ascii="微軟正黑體" w:eastAsia="微軟正黑體" w:hAnsi="微軟正黑體"/>
        </w:rPr>
      </w:pPr>
      <w:r w:rsidRPr="00972172">
        <w:rPr>
          <w:rFonts w:ascii="微軟正黑體" w:eastAsia="微軟正黑體" w:hAnsi="微軟正黑體" w:hint="eastAsia"/>
        </w:rPr>
        <w:t>統計</w:t>
      </w:r>
      <w:r w:rsidRPr="00972172">
        <w:rPr>
          <w:rFonts w:ascii="微軟正黑體" w:eastAsia="微軟正黑體" w:hAnsi="微軟正黑體"/>
        </w:rPr>
        <w:t>資料來源：交通部路政及道安司。</w:t>
      </w:r>
    </w:p>
    <w:p w14:paraId="22A244BB" w14:textId="269FF257" w:rsidR="00972172" w:rsidRPr="00972172" w:rsidRDefault="00972172" w:rsidP="00972172">
      <w:pPr>
        <w:spacing w:line="300" w:lineRule="exact"/>
        <w:rPr>
          <w:rFonts w:ascii="微軟正黑體" w:eastAsia="微軟正黑體" w:hAnsi="微軟正黑體" w:hint="eastAsia"/>
        </w:rPr>
      </w:pPr>
      <w:r w:rsidRPr="00972172">
        <w:rPr>
          <w:rFonts w:ascii="微軟正黑體" w:eastAsia="微軟正黑體" w:hAnsi="微軟正黑體" w:hint="eastAsia"/>
        </w:rPr>
        <w:t>資料整理人：李冠彣</w:t>
      </w:r>
    </w:p>
    <w:sectPr w:rsidR="00972172" w:rsidRPr="00972172" w:rsidSect="0097217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72"/>
    <w:rsid w:val="001E67CF"/>
    <w:rsid w:val="00230DAF"/>
    <w:rsid w:val="003E51BB"/>
    <w:rsid w:val="008962FF"/>
    <w:rsid w:val="00972172"/>
    <w:rsid w:val="00F7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43DD9"/>
  <w15:chartTrackingRefBased/>
  <w15:docId w15:val="{A3765E0A-0556-1A46-BA7E-5D18D7BB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1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1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1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1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1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1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1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21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21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21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21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21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2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2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2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1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21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172"/>
    <w:rPr>
      <w:b/>
      <w:bCs/>
      <w:smallCaps/>
      <w:color w:val="0F4761" w:themeColor="accent1" w:themeShade="BF"/>
      <w:spacing w:val="5"/>
    </w:rPr>
  </w:style>
  <w:style w:type="table" w:styleId="ae">
    <w:name w:val="Grid Table Light"/>
    <w:basedOn w:val="a1"/>
    <w:uiPriority w:val="40"/>
    <w:rsid w:val="009721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972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9721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11056007_李冠彣</cp:lastModifiedBy>
  <cp:revision>2</cp:revision>
  <dcterms:created xsi:type="dcterms:W3CDTF">2025-04-19T19:19:00Z</dcterms:created>
  <dcterms:modified xsi:type="dcterms:W3CDTF">2025-04-19T19:19:00Z</dcterms:modified>
</cp:coreProperties>
</file>