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1C3A6" w14:textId="77777777" w:rsidR="00100E20" w:rsidRDefault="00100E20" w:rsidP="00100E20">
      <w:pPr>
        <w:pStyle w:val="1"/>
        <w:rPr>
          <w:lang w:eastAsia="zh-TW"/>
        </w:rPr>
      </w:pPr>
      <w:r>
        <w:rPr>
          <w:lang w:eastAsia="zh-TW"/>
        </w:rPr>
        <w:t>小鵬「智駕分」研究報告</w:t>
      </w:r>
    </w:p>
    <w:p w14:paraId="677B6FE0" w14:textId="77777777" w:rsidR="00100E20" w:rsidRPr="00610584" w:rsidRDefault="00100E20" w:rsidP="00100E20">
      <w:pPr>
        <w:pStyle w:val="21"/>
        <w:rPr>
          <w:rFonts w:eastAsia="新細明體" w:hint="eastAsia"/>
          <w:lang w:eastAsia="zh-TW"/>
        </w:rPr>
      </w:pPr>
      <w:r>
        <w:rPr>
          <w:lang w:eastAsia="zh-TW"/>
        </w:rPr>
        <w:t>一、背景與目的</w:t>
      </w:r>
      <w:r>
        <w:rPr>
          <w:lang w:eastAsia="zh-TW"/>
        </w:rPr>
        <w:t xml:space="preserve"> </w:t>
      </w:r>
    </w:p>
    <w:p w14:paraId="057FC38A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>隨著</w:t>
      </w:r>
      <w:r>
        <w:rPr>
          <w:lang w:eastAsia="zh-TW"/>
        </w:rPr>
        <w:t xml:space="preserve"> L2 </w:t>
      </w:r>
      <w:r>
        <w:rPr>
          <w:lang w:eastAsia="zh-TW"/>
        </w:rPr>
        <w:t>級智慧駕駛技術（如</w:t>
      </w:r>
      <w:r>
        <w:rPr>
          <w:lang w:eastAsia="zh-TW"/>
        </w:rPr>
        <w:t xml:space="preserve"> ACC</w:t>
      </w:r>
      <w:r>
        <w:rPr>
          <w:lang w:eastAsia="zh-TW"/>
        </w:rPr>
        <w:t>、</w:t>
      </w:r>
      <w:r>
        <w:rPr>
          <w:lang w:eastAsia="zh-TW"/>
        </w:rPr>
        <w:t>LCC</w:t>
      </w:r>
      <w:r>
        <w:rPr>
          <w:lang w:eastAsia="zh-TW"/>
        </w:rPr>
        <w:t>、</w:t>
      </w:r>
      <w:r>
        <w:rPr>
          <w:lang w:eastAsia="zh-TW"/>
        </w:rPr>
        <w:t>NGP</w:t>
      </w:r>
      <w:r>
        <w:rPr>
          <w:lang w:eastAsia="zh-TW"/>
        </w:rPr>
        <w:t>）的普及，駕駛者未能正確使用輔助駕駛功能所導致的事故風險逐漸浮現。</w:t>
      </w:r>
      <w:r>
        <w:rPr>
          <w:lang w:eastAsia="zh-TW"/>
        </w:rPr>
        <w:br/>
      </w:r>
      <w:r>
        <w:rPr>
          <w:lang w:eastAsia="zh-TW"/>
        </w:rPr>
        <w:t>小鵬汽車於</w:t>
      </w:r>
      <w:r>
        <w:rPr>
          <w:lang w:eastAsia="zh-TW"/>
        </w:rPr>
        <w:t xml:space="preserve"> 2021 </w:t>
      </w:r>
      <w:r>
        <w:rPr>
          <w:lang w:eastAsia="zh-TW"/>
        </w:rPr>
        <w:t>年推出「智駕分」，作為人機共駕安全教育的閉環機制，旨在強化駕駛者對於輔助駕駛使用邊界的認知與操控紀律，以提高整體行車安全。</w:t>
      </w:r>
    </w:p>
    <w:p w14:paraId="117D2C79" w14:textId="77777777" w:rsidR="00100E20" w:rsidRPr="00610584" w:rsidRDefault="00100E20" w:rsidP="00100E20">
      <w:pPr>
        <w:pStyle w:val="21"/>
        <w:rPr>
          <w:rFonts w:eastAsia="新細明體" w:hint="eastAsia"/>
          <w:lang w:eastAsia="zh-TW"/>
        </w:rPr>
      </w:pPr>
      <w:r>
        <w:rPr>
          <w:lang w:eastAsia="zh-TW"/>
        </w:rPr>
        <w:t>二、制度設計與運作機制</w:t>
      </w:r>
      <w:r>
        <w:rPr>
          <w:lang w:eastAsia="zh-TW"/>
        </w:rPr>
        <w:t xml:space="preserve"> </w:t>
      </w:r>
    </w:p>
    <w:p w14:paraId="0A1FDF4C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初始設定與年度重置</w:t>
      </w:r>
    </w:p>
    <w:p w14:paraId="03C62913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首次通過小鵬智能輔助駕駛安全測驗，系統開啟智駕分，初始分數為</w:t>
      </w:r>
      <w:r>
        <w:rPr>
          <w:lang w:eastAsia="zh-TW"/>
        </w:rPr>
        <w:t xml:space="preserve"> 100 </w:t>
      </w:r>
      <w:r>
        <w:rPr>
          <w:lang w:eastAsia="zh-TW"/>
        </w:rPr>
        <w:t>分。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分數以綁定車輛日期為起點，每</w:t>
      </w:r>
      <w:r>
        <w:rPr>
          <w:lang w:eastAsia="zh-TW"/>
        </w:rPr>
        <w:t xml:space="preserve"> 12 </w:t>
      </w:r>
      <w:r>
        <w:rPr>
          <w:lang w:eastAsia="zh-TW"/>
        </w:rPr>
        <w:t>個月重置一次。</w:t>
      </w:r>
    </w:p>
    <w:p w14:paraId="642275CC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四大主要扣分指標</w:t>
      </w:r>
    </w:p>
    <w:p w14:paraId="190E0048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頻繁脫手提醒：手離方向盤達一定時間即扣分（如超過</w:t>
      </w:r>
      <w:r>
        <w:rPr>
          <w:lang w:eastAsia="zh-TW"/>
        </w:rPr>
        <w:t xml:space="preserve"> 15 </w:t>
      </w:r>
      <w:r>
        <w:rPr>
          <w:lang w:eastAsia="zh-TW"/>
        </w:rPr>
        <w:t>秒）。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未及時接管提示：如系統發出接管指令，駕駛者未能及時接手。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駕駛疲勞偵測：持續開啟輔助駕駛超過</w:t>
      </w:r>
      <w:r>
        <w:rPr>
          <w:lang w:eastAsia="zh-TW"/>
        </w:rPr>
        <w:t xml:space="preserve"> 4 </w:t>
      </w:r>
      <w:r>
        <w:rPr>
          <w:lang w:eastAsia="zh-TW"/>
        </w:rPr>
        <w:t>小時。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分神行為偵測：如未關注路況，或長時間忽視路面情況。</w:t>
      </w:r>
    </w:p>
    <w:p w14:paraId="492D9695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扣分方式與提醒機制</w:t>
      </w:r>
    </w:p>
    <w:p w14:paraId="74F6B674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扣分依行為嚴重程度不同，次日生效。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系統推送扣分通知與學習建議（如觀看影片、閱讀須知、答題補測）。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當分數扣至</w:t>
      </w:r>
      <w:r>
        <w:rPr>
          <w:lang w:eastAsia="zh-TW"/>
        </w:rPr>
        <w:t xml:space="preserve"> 0 </w:t>
      </w:r>
      <w:r>
        <w:rPr>
          <w:lang w:eastAsia="zh-TW"/>
        </w:rPr>
        <w:t>分時，必須再次測驗後方可恢復使用。</w:t>
      </w:r>
    </w:p>
    <w:p w14:paraId="37C288A9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安全教育結合</w:t>
      </w:r>
    </w:p>
    <w:p w14:paraId="3D019370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智駕分全程對接安全教育體系，從學前測驗</w:t>
      </w:r>
      <w:r>
        <w:rPr>
          <w:lang w:eastAsia="zh-TW"/>
        </w:rPr>
        <w:t xml:space="preserve"> → </w:t>
      </w:r>
      <w:r>
        <w:rPr>
          <w:lang w:eastAsia="zh-TW"/>
        </w:rPr>
        <w:t>使用監測</w:t>
      </w:r>
      <w:r>
        <w:rPr>
          <w:lang w:eastAsia="zh-TW"/>
        </w:rPr>
        <w:t xml:space="preserve"> → </w:t>
      </w:r>
      <w:r>
        <w:rPr>
          <w:lang w:eastAsia="zh-TW"/>
        </w:rPr>
        <w:t>補救學習，形成閉環管理。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配備專屬「智駕安全員」，提供群組或電話客服支援。</w:t>
      </w:r>
    </w:p>
    <w:p w14:paraId="0081F394" w14:textId="77777777" w:rsidR="00100E20" w:rsidRPr="00610584" w:rsidRDefault="00100E20" w:rsidP="00100E20">
      <w:pPr>
        <w:pStyle w:val="21"/>
        <w:rPr>
          <w:rFonts w:eastAsia="新細明體" w:hint="eastAsia"/>
          <w:lang w:eastAsia="zh-TW"/>
        </w:rPr>
      </w:pPr>
      <w:r>
        <w:rPr>
          <w:lang w:eastAsia="zh-TW"/>
        </w:rPr>
        <w:t>三、效益觀察與使用者反饋</w:t>
      </w:r>
      <w:r>
        <w:rPr>
          <w:lang w:eastAsia="zh-TW"/>
        </w:rPr>
        <w:t xml:space="preserve"> </w:t>
      </w:r>
    </w:p>
    <w:p w14:paraId="146A179C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使用者觀點</w:t>
      </w:r>
    </w:p>
    <w:p w14:paraId="451880E8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多數車主支持制度性約束，認為智駕分可提升安全意識、糾正不良習慣。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案例顯示，因分神或遲延接管被扣分後，駕駛行為明顯改善。</w:t>
      </w:r>
    </w:p>
    <w:p w14:paraId="58162354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業界與制度貢獻</w:t>
      </w:r>
    </w:p>
    <w:p w14:paraId="645623FB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lastRenderedPageBreak/>
        <w:t>－</w:t>
      </w:r>
      <w:r>
        <w:rPr>
          <w:lang w:eastAsia="zh-TW"/>
        </w:rPr>
        <w:t xml:space="preserve"> </w:t>
      </w:r>
      <w:r>
        <w:rPr>
          <w:lang w:eastAsia="zh-TW"/>
        </w:rPr>
        <w:t>小鵬為首個導入「駕照式扣分」機制至輔助駕駛領域的車企。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結合教育與監控，促成人機共駕下的自我監督習慣。</w:t>
      </w:r>
    </w:p>
    <w:p w14:paraId="57AF458D" w14:textId="77777777" w:rsidR="00100E20" w:rsidRPr="00610584" w:rsidRDefault="00100E20" w:rsidP="00100E20">
      <w:pPr>
        <w:pStyle w:val="21"/>
        <w:rPr>
          <w:rFonts w:eastAsia="新細明體" w:hint="eastAsia"/>
          <w:lang w:eastAsia="zh-TW"/>
        </w:rPr>
      </w:pPr>
      <w:r>
        <w:rPr>
          <w:lang w:eastAsia="zh-TW"/>
        </w:rPr>
        <w:t>四、限制與挑戰</w:t>
      </w:r>
      <w:r>
        <w:rPr>
          <w:lang w:eastAsia="zh-TW"/>
        </w:rPr>
        <w:t xml:space="preserve"> </w:t>
      </w:r>
    </w:p>
    <w:p w14:paraId="7A0C053D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感測與辨識誤差：受限於天候與場景複雜度，誤判</w:t>
      </w:r>
      <w:r>
        <w:rPr>
          <w:lang w:eastAsia="zh-TW"/>
        </w:rPr>
        <w:t>/</w:t>
      </w:r>
      <w:r>
        <w:rPr>
          <w:lang w:eastAsia="zh-TW"/>
        </w:rPr>
        <w:t>漏判仍存在。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制度接受度風險：過度頻繁扣分可能造成反感，</w:t>
      </w:r>
      <w:r>
        <w:rPr>
          <w:lang w:eastAsia="zh-TW"/>
        </w:rPr>
        <w:t xml:space="preserve">2022 </w:t>
      </w:r>
      <w:r>
        <w:rPr>
          <w:lang w:eastAsia="zh-TW"/>
        </w:rPr>
        <w:t>年曾優化邏輯。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技術穩定性挑戰：在動態環境下需提升辨識靈敏度與容錯率。</w:t>
      </w:r>
    </w:p>
    <w:p w14:paraId="3A31FF41" w14:textId="77777777" w:rsidR="00100E20" w:rsidRPr="00610584" w:rsidRDefault="00100E20" w:rsidP="00100E20">
      <w:pPr>
        <w:pStyle w:val="21"/>
        <w:rPr>
          <w:rFonts w:eastAsia="新細明體" w:hint="eastAsia"/>
          <w:lang w:eastAsia="zh-TW"/>
        </w:rPr>
      </w:pPr>
      <w:proofErr w:type="spellStart"/>
      <w:r>
        <w:t>五、結論與建議</w:t>
      </w:r>
      <w:proofErr w:type="spellEnd"/>
      <w: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0E20" w14:paraId="3D316789" w14:textId="77777777" w:rsidTr="0007458E">
        <w:tc>
          <w:tcPr>
            <w:tcW w:w="2880" w:type="dxa"/>
          </w:tcPr>
          <w:p w14:paraId="2B1A3176" w14:textId="77777777" w:rsidR="00100E20" w:rsidRDefault="00100E20" w:rsidP="0007458E">
            <w:proofErr w:type="spellStart"/>
            <w:r>
              <w:t>指標</w:t>
            </w:r>
            <w:proofErr w:type="spellEnd"/>
          </w:p>
        </w:tc>
        <w:tc>
          <w:tcPr>
            <w:tcW w:w="2880" w:type="dxa"/>
          </w:tcPr>
          <w:p w14:paraId="26E85555" w14:textId="77777777" w:rsidR="00100E20" w:rsidRDefault="00100E20" w:rsidP="0007458E">
            <w:proofErr w:type="spellStart"/>
            <w:r>
              <w:t>結論</w:t>
            </w:r>
            <w:proofErr w:type="spellEnd"/>
          </w:p>
        </w:tc>
        <w:tc>
          <w:tcPr>
            <w:tcW w:w="2880" w:type="dxa"/>
          </w:tcPr>
          <w:p w14:paraId="3A1E7313" w14:textId="77777777" w:rsidR="00100E20" w:rsidRDefault="00100E20" w:rsidP="0007458E">
            <w:proofErr w:type="spellStart"/>
            <w:r>
              <w:t>建議</w:t>
            </w:r>
            <w:proofErr w:type="spellEnd"/>
          </w:p>
        </w:tc>
      </w:tr>
      <w:tr w:rsidR="00100E20" w14:paraId="19C7B627" w14:textId="77777777" w:rsidTr="0007458E">
        <w:tc>
          <w:tcPr>
            <w:tcW w:w="2880" w:type="dxa"/>
          </w:tcPr>
          <w:p w14:paraId="2B5DBF20" w14:textId="77777777" w:rsidR="00100E20" w:rsidRDefault="00100E20" w:rsidP="0007458E">
            <w:proofErr w:type="spellStart"/>
            <w:r>
              <w:t>設計理念</w:t>
            </w:r>
            <w:proofErr w:type="spellEnd"/>
          </w:p>
        </w:tc>
        <w:tc>
          <w:tcPr>
            <w:tcW w:w="2880" w:type="dxa"/>
          </w:tcPr>
          <w:p w14:paraId="4679E59F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結合安全教育與行為監控，建立完整閉環</w:t>
            </w:r>
          </w:p>
        </w:tc>
        <w:tc>
          <w:tcPr>
            <w:tcW w:w="2880" w:type="dxa"/>
          </w:tcPr>
          <w:p w14:paraId="4D6AEB0A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可擴展至更多品牌與車型，提升普及性</w:t>
            </w:r>
          </w:p>
        </w:tc>
      </w:tr>
      <w:tr w:rsidR="00100E20" w14:paraId="5DC0840B" w14:textId="77777777" w:rsidTr="0007458E">
        <w:tc>
          <w:tcPr>
            <w:tcW w:w="2880" w:type="dxa"/>
          </w:tcPr>
          <w:p w14:paraId="1DA3AFA4" w14:textId="77777777" w:rsidR="00100E20" w:rsidRDefault="00100E20" w:rsidP="0007458E">
            <w:proofErr w:type="spellStart"/>
            <w:r>
              <w:t>實施效果</w:t>
            </w:r>
            <w:proofErr w:type="spellEnd"/>
          </w:p>
        </w:tc>
        <w:tc>
          <w:tcPr>
            <w:tcW w:w="2880" w:type="dxa"/>
          </w:tcPr>
          <w:p w14:paraId="2B95E645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有效提升駕駛者安全意識，改變駕駛行為</w:t>
            </w:r>
          </w:p>
        </w:tc>
        <w:tc>
          <w:tcPr>
            <w:tcW w:w="2880" w:type="dxa"/>
          </w:tcPr>
          <w:p w14:paraId="30AFA7AE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加強偵測技術的準確性與穩定性</w:t>
            </w:r>
          </w:p>
        </w:tc>
      </w:tr>
      <w:tr w:rsidR="00100E20" w14:paraId="7E1D0CC9" w14:textId="77777777" w:rsidTr="0007458E">
        <w:tc>
          <w:tcPr>
            <w:tcW w:w="2880" w:type="dxa"/>
          </w:tcPr>
          <w:p w14:paraId="3D967EED" w14:textId="77777777" w:rsidR="00100E20" w:rsidRDefault="00100E20" w:rsidP="0007458E">
            <w:proofErr w:type="spellStart"/>
            <w:r>
              <w:t>發展潛力</w:t>
            </w:r>
            <w:proofErr w:type="spellEnd"/>
          </w:p>
        </w:tc>
        <w:tc>
          <w:tcPr>
            <w:tcW w:w="2880" w:type="dxa"/>
          </w:tcPr>
          <w:p w14:paraId="51901746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可推廣至公共運輸與物流業，建立智駕使用規範</w:t>
            </w:r>
          </w:p>
        </w:tc>
        <w:tc>
          <w:tcPr>
            <w:tcW w:w="2880" w:type="dxa"/>
          </w:tcPr>
          <w:p w14:paraId="1FD9B5B8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結合保險與監理制度，共建智慧交通安全體系</w:t>
            </w:r>
          </w:p>
        </w:tc>
      </w:tr>
    </w:tbl>
    <w:p w14:paraId="3B807D05" w14:textId="77777777" w:rsidR="00100E20" w:rsidRDefault="00100E20" w:rsidP="00100E20">
      <w:pPr>
        <w:pStyle w:val="21"/>
        <w:rPr>
          <w:lang w:eastAsia="zh-TW"/>
        </w:rPr>
      </w:pPr>
      <w:r>
        <w:rPr>
          <w:lang w:eastAsia="zh-TW"/>
        </w:rPr>
        <w:t>六、後續研究方向</w:t>
      </w:r>
    </w:p>
    <w:p w14:paraId="4B49085A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各車企「智駕分」制度之比較與成效分析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扣分行為與實際事故率之關聯評估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模型延伸至校園或公車等群體推廣之可行性研究</w:t>
      </w:r>
    </w:p>
    <w:p w14:paraId="4BD22EE0" w14:textId="77777777" w:rsidR="00100E20" w:rsidRDefault="00100E20" w:rsidP="00100E20">
      <w:pPr>
        <w:rPr>
          <w:lang w:eastAsia="zh-TW"/>
        </w:rPr>
      </w:pPr>
      <w:r>
        <w:rPr>
          <w:lang w:eastAsia="zh-TW"/>
        </w:rPr>
        <w:br w:type="page"/>
      </w:r>
    </w:p>
    <w:p w14:paraId="0987B4B1" w14:textId="026434AA" w:rsidR="00100E20" w:rsidRPr="00100E20" w:rsidRDefault="00100E20" w:rsidP="00100E20">
      <w:pPr>
        <w:pStyle w:val="21"/>
        <w:rPr>
          <w:rFonts w:eastAsia="新細明體" w:hint="eastAsia"/>
          <w:lang w:eastAsia="zh-TW"/>
        </w:rPr>
      </w:pPr>
      <w:proofErr w:type="spellStart"/>
      <w:r>
        <w:lastRenderedPageBreak/>
        <w:t>七、跨品牌比較：特斯拉</w:t>
      </w:r>
      <w:proofErr w:type="spellEnd"/>
      <w:r>
        <w:t xml:space="preserve"> Safety Score V2.2 </w:t>
      </w:r>
      <w:proofErr w:type="spellStart"/>
      <w:r>
        <w:t>對比分析</w:t>
      </w:r>
      <w:proofErr w:type="spellEnd"/>
      <w:r>
        <w:t xml:space="preserve"> </w:t>
      </w:r>
    </w:p>
    <w:p w14:paraId="362B9D67" w14:textId="77777777" w:rsidR="00100E20" w:rsidRDefault="00100E20" w:rsidP="00100E20">
      <w:pPr>
        <w:rPr>
          <w:lang w:eastAsia="zh-TW"/>
        </w:rPr>
      </w:pPr>
      <w:proofErr w:type="spellStart"/>
      <w:r>
        <w:t>特斯拉</w:t>
      </w:r>
      <w:proofErr w:type="spellEnd"/>
      <w:r>
        <w:t xml:space="preserve"> Safety Score </w:t>
      </w:r>
      <w:proofErr w:type="spellStart"/>
      <w:r>
        <w:t>是一種用於評估駕駛行為風險的即時評分機制，最初於</w:t>
      </w:r>
      <w:proofErr w:type="spellEnd"/>
      <w:r>
        <w:t xml:space="preserve"> 2021 </w:t>
      </w:r>
      <w:proofErr w:type="spellStart"/>
      <w:r>
        <w:t>年上線，並在後續持續更新版本至</w:t>
      </w:r>
      <w:proofErr w:type="spellEnd"/>
      <w:r>
        <w:t xml:space="preserve"> V2.2</w:t>
      </w:r>
      <w:r>
        <w:t>。</w:t>
      </w:r>
      <w:r>
        <w:br/>
      </w:r>
      <w:r>
        <w:rPr>
          <w:lang w:eastAsia="zh-TW"/>
        </w:rPr>
        <w:t>該系統設計目的是量化駕駛風險並作為保險費率計算依據，其特點是強調駕駛行為本身（如急煞、超速、夜間駕駛等）的安全性而非單純事故記錄。</w:t>
      </w:r>
      <w:r>
        <w:rPr>
          <w:lang w:eastAsia="zh-TW"/>
        </w:rPr>
        <w:br/>
        <w:t xml:space="preserve">Safety Score </w:t>
      </w:r>
      <w:r>
        <w:rPr>
          <w:lang w:eastAsia="zh-TW"/>
        </w:rPr>
        <w:t>被視為特斯拉用於建構保險生態系的核心環節之一，結合車輛行為數據、即時演算法評估，實現以「數據驅動保費」的個人化風險定價策略。</w:t>
      </w:r>
      <w:r>
        <w:rPr>
          <w:lang w:eastAsia="zh-TW"/>
        </w:rPr>
        <w:br/>
      </w:r>
      <w:r>
        <w:rPr>
          <w:lang w:eastAsia="zh-TW"/>
        </w:rPr>
        <w:t>其最終目的在於透過量化行為來鼓勵駕駛者更加安全地使用</w:t>
      </w:r>
      <w:r>
        <w:rPr>
          <w:lang w:eastAsia="zh-TW"/>
        </w:rPr>
        <w:t xml:space="preserve"> Autopilot </w:t>
      </w:r>
      <w:r>
        <w:rPr>
          <w:lang w:eastAsia="zh-TW"/>
        </w:rPr>
        <w:t>等輔助駕駛功能，同時也作為推動全自動駕駛（</w:t>
      </w:r>
      <w:r>
        <w:rPr>
          <w:lang w:eastAsia="zh-TW"/>
        </w:rPr>
        <w:t>FSD</w:t>
      </w:r>
      <w:r>
        <w:rPr>
          <w:lang w:eastAsia="zh-TW"/>
        </w:rPr>
        <w:t>）商業化前的人機互動訓練系統之一。</w:t>
      </w:r>
    </w:p>
    <w:p w14:paraId="42424D9D" w14:textId="77777777" w:rsidR="00100E20" w:rsidRDefault="00100E20" w:rsidP="00100E20">
      <w:pPr>
        <w:pStyle w:val="31"/>
      </w:pPr>
      <w:r>
        <w:t xml:space="preserve">7.1 Safety Score 2.2 </w:t>
      </w:r>
      <w:proofErr w:type="spellStart"/>
      <w:r>
        <w:t>概述（特斯拉</w:t>
      </w:r>
      <w:proofErr w:type="spellEnd"/>
      <w:r>
        <w:t>）</w:t>
      </w:r>
    </w:p>
    <w:p w14:paraId="04A847AC" w14:textId="77777777" w:rsidR="00100E20" w:rsidRDefault="00100E20" w:rsidP="00100E20">
      <w:r>
        <w:rPr>
          <w:lang w:eastAsia="zh-TW"/>
        </w:rPr>
        <w:t>特斯拉於</w:t>
      </w:r>
      <w:r>
        <w:rPr>
          <w:lang w:eastAsia="zh-TW"/>
        </w:rPr>
        <w:t xml:space="preserve"> 2025 </w:t>
      </w:r>
      <w:r>
        <w:rPr>
          <w:lang w:eastAsia="zh-TW"/>
        </w:rPr>
        <w:t>年初推出</w:t>
      </w:r>
      <w:r>
        <w:rPr>
          <w:lang w:eastAsia="zh-TW"/>
        </w:rPr>
        <w:t xml:space="preserve"> Safety Score V2.2</w:t>
      </w:r>
      <w:r>
        <w:rPr>
          <w:lang w:eastAsia="zh-TW"/>
        </w:rPr>
        <w:t>，透過真車數據與保險體系掛鉤，用</w:t>
      </w:r>
      <w:r>
        <w:rPr>
          <w:lang w:eastAsia="zh-TW"/>
        </w:rPr>
        <w:t xml:space="preserve"> 0–100 </w:t>
      </w:r>
      <w:r>
        <w:rPr>
          <w:lang w:eastAsia="zh-TW"/>
        </w:rPr>
        <w:t>分評估駕駛風險。此版本有以下主要特點：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移除</w:t>
      </w:r>
      <w:r>
        <w:rPr>
          <w:lang w:eastAsia="zh-TW"/>
        </w:rPr>
        <w:t xml:space="preserve"> Forward Collision Warnings (FCW)</w:t>
      </w:r>
      <w:r>
        <w:rPr>
          <w:lang w:eastAsia="zh-TW"/>
        </w:rPr>
        <w:t>：因誤判率高且可能導致保費異常提高。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改進</w:t>
      </w:r>
      <w:r>
        <w:rPr>
          <w:lang w:eastAsia="zh-TW"/>
        </w:rPr>
        <w:t xml:space="preserve"> Excessive Speeding </w:t>
      </w:r>
      <w:r>
        <w:rPr>
          <w:lang w:eastAsia="zh-TW"/>
        </w:rPr>
        <w:t>評估：加入相對超速概念，當本車速度大幅超過前車時將扣分。</w:t>
      </w:r>
      <w:r>
        <w:rPr>
          <w:lang w:eastAsia="zh-TW"/>
        </w:rPr>
        <w:br/>
      </w:r>
      <w:r>
        <w:t>－</w:t>
      </w:r>
      <w:r>
        <w:t xml:space="preserve"> </w:t>
      </w:r>
      <w:proofErr w:type="spellStart"/>
      <w:r>
        <w:t>微調其他項目如</w:t>
      </w:r>
      <w:proofErr w:type="spellEnd"/>
      <w:r>
        <w:t xml:space="preserve"> Hard </w:t>
      </w:r>
      <w:proofErr w:type="spellStart"/>
      <w:r>
        <w:t>Braking</w:t>
      </w:r>
      <w:r>
        <w:t>、</w:t>
      </w:r>
      <w:r>
        <w:t>Unsafe</w:t>
      </w:r>
      <w:proofErr w:type="spellEnd"/>
      <w:r>
        <w:t xml:space="preserve"> </w:t>
      </w:r>
      <w:proofErr w:type="spellStart"/>
      <w:r>
        <w:t>Following</w:t>
      </w:r>
      <w:r>
        <w:t>、</w:t>
      </w:r>
      <w:r>
        <w:t>Unbuckled</w:t>
      </w:r>
      <w:proofErr w:type="spellEnd"/>
      <w:r>
        <w:t xml:space="preserve"> Driving </w:t>
      </w:r>
      <w:proofErr w:type="spellStart"/>
      <w:r>
        <w:t>等項權重</w:t>
      </w:r>
      <w:proofErr w:type="spellEnd"/>
      <w:r>
        <w:t>。</w:t>
      </w:r>
    </w:p>
    <w:p w14:paraId="46D23779" w14:textId="77777777" w:rsidR="00100E20" w:rsidRDefault="00100E20" w:rsidP="00100E20">
      <w:pPr>
        <w:pStyle w:val="31"/>
      </w:pPr>
      <w:r>
        <w:t xml:space="preserve">7.2 </w:t>
      </w:r>
      <w:proofErr w:type="spellStart"/>
      <w:r>
        <w:t>相同點與差異分析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0E20" w14:paraId="0C66271E" w14:textId="77777777" w:rsidTr="0007458E">
        <w:tc>
          <w:tcPr>
            <w:tcW w:w="2880" w:type="dxa"/>
          </w:tcPr>
          <w:p w14:paraId="09A6FA52" w14:textId="77777777" w:rsidR="00100E20" w:rsidRDefault="00100E20" w:rsidP="0007458E">
            <w:proofErr w:type="spellStart"/>
            <w:r>
              <w:t>指標</w:t>
            </w:r>
            <w:proofErr w:type="spellEnd"/>
            <w:r>
              <w:t xml:space="preserve"> / </w:t>
            </w:r>
            <w:proofErr w:type="spellStart"/>
            <w:r>
              <w:t>機制</w:t>
            </w:r>
            <w:proofErr w:type="spellEnd"/>
          </w:p>
        </w:tc>
        <w:tc>
          <w:tcPr>
            <w:tcW w:w="2880" w:type="dxa"/>
          </w:tcPr>
          <w:p w14:paraId="65DDDBB3" w14:textId="77777777" w:rsidR="00100E20" w:rsidRDefault="00100E20" w:rsidP="0007458E">
            <w:proofErr w:type="spellStart"/>
            <w:r>
              <w:t>小鵬智駕分</w:t>
            </w:r>
            <w:proofErr w:type="spellEnd"/>
          </w:p>
        </w:tc>
        <w:tc>
          <w:tcPr>
            <w:tcW w:w="2880" w:type="dxa"/>
          </w:tcPr>
          <w:p w14:paraId="0B425FE9" w14:textId="77777777" w:rsidR="00100E20" w:rsidRDefault="00100E20" w:rsidP="0007458E">
            <w:proofErr w:type="spellStart"/>
            <w:r>
              <w:t>特斯拉</w:t>
            </w:r>
            <w:proofErr w:type="spellEnd"/>
            <w:r>
              <w:t xml:space="preserve"> Safety Score V2.2</w:t>
            </w:r>
          </w:p>
        </w:tc>
      </w:tr>
      <w:tr w:rsidR="00100E20" w14:paraId="04AC1F88" w14:textId="77777777" w:rsidTr="0007458E">
        <w:tc>
          <w:tcPr>
            <w:tcW w:w="2880" w:type="dxa"/>
          </w:tcPr>
          <w:p w14:paraId="45F76996" w14:textId="77777777" w:rsidR="00100E20" w:rsidRDefault="00100E20" w:rsidP="0007458E">
            <w:proofErr w:type="spellStart"/>
            <w:r>
              <w:t>主要扣分指標</w:t>
            </w:r>
            <w:proofErr w:type="spellEnd"/>
          </w:p>
        </w:tc>
        <w:tc>
          <w:tcPr>
            <w:tcW w:w="2880" w:type="dxa"/>
          </w:tcPr>
          <w:p w14:paraId="3F9A8878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脫手、未接管、疲勞、分神</w:t>
            </w:r>
          </w:p>
        </w:tc>
        <w:tc>
          <w:tcPr>
            <w:tcW w:w="2880" w:type="dxa"/>
          </w:tcPr>
          <w:p w14:paraId="2672296E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超速、急煞、未繫安全帶、深夜駕駛、跟車距離、激烈轉彎等</w:t>
            </w:r>
          </w:p>
        </w:tc>
      </w:tr>
      <w:tr w:rsidR="00100E20" w14:paraId="480690BF" w14:textId="77777777" w:rsidTr="0007458E">
        <w:tc>
          <w:tcPr>
            <w:tcW w:w="2880" w:type="dxa"/>
          </w:tcPr>
          <w:p w14:paraId="5A424B38" w14:textId="77777777" w:rsidR="00100E20" w:rsidRDefault="00100E20" w:rsidP="0007458E">
            <w:proofErr w:type="spellStart"/>
            <w:r>
              <w:t>反應時間</w:t>
            </w:r>
            <w:proofErr w:type="spellEnd"/>
          </w:p>
        </w:tc>
        <w:tc>
          <w:tcPr>
            <w:tcW w:w="2880" w:type="dxa"/>
          </w:tcPr>
          <w:p w14:paraId="3C4C80A1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次日生效並附學習建議</w:t>
            </w:r>
          </w:p>
        </w:tc>
        <w:tc>
          <w:tcPr>
            <w:tcW w:w="2880" w:type="dxa"/>
          </w:tcPr>
          <w:p w14:paraId="5DEF7FCC" w14:textId="77777777" w:rsidR="00100E20" w:rsidRDefault="00100E20" w:rsidP="0007458E">
            <w:proofErr w:type="spellStart"/>
            <w:r>
              <w:t>實時評分，關聯保費</w:t>
            </w:r>
            <w:proofErr w:type="spellEnd"/>
          </w:p>
        </w:tc>
      </w:tr>
      <w:tr w:rsidR="00100E20" w14:paraId="5026F8F1" w14:textId="77777777" w:rsidTr="0007458E">
        <w:tc>
          <w:tcPr>
            <w:tcW w:w="2880" w:type="dxa"/>
          </w:tcPr>
          <w:p w14:paraId="3EEBCED9" w14:textId="77777777" w:rsidR="00100E20" w:rsidRDefault="00100E20" w:rsidP="0007458E">
            <w:proofErr w:type="spellStart"/>
            <w:r>
              <w:t>教育機制</w:t>
            </w:r>
            <w:proofErr w:type="spellEnd"/>
          </w:p>
        </w:tc>
        <w:tc>
          <w:tcPr>
            <w:tcW w:w="2880" w:type="dxa"/>
          </w:tcPr>
          <w:p w14:paraId="776B1E0A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搭配操作示意、答題補測</w:t>
            </w:r>
          </w:p>
        </w:tc>
        <w:tc>
          <w:tcPr>
            <w:tcW w:w="2880" w:type="dxa"/>
          </w:tcPr>
          <w:p w14:paraId="636C6336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無教學設計，偏向數據評估</w:t>
            </w:r>
          </w:p>
        </w:tc>
      </w:tr>
      <w:tr w:rsidR="00100E20" w14:paraId="2AF8557A" w14:textId="77777777" w:rsidTr="0007458E">
        <w:tc>
          <w:tcPr>
            <w:tcW w:w="2880" w:type="dxa"/>
          </w:tcPr>
          <w:p w14:paraId="022905BA" w14:textId="77777777" w:rsidR="00100E20" w:rsidRDefault="00100E20" w:rsidP="0007458E">
            <w:proofErr w:type="spellStart"/>
            <w:r>
              <w:t>邏輯依據</w:t>
            </w:r>
            <w:proofErr w:type="spellEnd"/>
          </w:p>
        </w:tc>
        <w:tc>
          <w:tcPr>
            <w:tcW w:w="2880" w:type="dxa"/>
          </w:tcPr>
          <w:p w14:paraId="7ACD71AE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明確定義行為（如</w:t>
            </w:r>
            <w:r>
              <w:rPr>
                <w:lang w:eastAsia="zh-TW"/>
              </w:rPr>
              <w:t xml:space="preserve"> &gt;15 </w:t>
            </w:r>
            <w:r>
              <w:rPr>
                <w:lang w:eastAsia="zh-TW"/>
              </w:rPr>
              <w:t>秒脫手）</w:t>
            </w:r>
          </w:p>
        </w:tc>
        <w:tc>
          <w:tcPr>
            <w:tcW w:w="2880" w:type="dxa"/>
          </w:tcPr>
          <w:p w14:paraId="368F1A7F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模型分析與相對風險估算</w:t>
            </w:r>
          </w:p>
        </w:tc>
      </w:tr>
      <w:tr w:rsidR="00100E20" w14:paraId="0FAB472F" w14:textId="77777777" w:rsidTr="0007458E">
        <w:tc>
          <w:tcPr>
            <w:tcW w:w="2880" w:type="dxa"/>
          </w:tcPr>
          <w:p w14:paraId="13F3ECE9" w14:textId="77777777" w:rsidR="00100E20" w:rsidRDefault="00100E20" w:rsidP="0007458E">
            <w:proofErr w:type="spellStart"/>
            <w:r>
              <w:t>使用者接受度</w:t>
            </w:r>
            <w:proofErr w:type="spellEnd"/>
          </w:p>
        </w:tc>
        <w:tc>
          <w:tcPr>
            <w:tcW w:w="2880" w:type="dxa"/>
          </w:tcPr>
          <w:p w14:paraId="0FD453FB" w14:textId="77777777" w:rsidR="00100E20" w:rsidRDefault="00100E20" w:rsidP="0007458E">
            <w:proofErr w:type="spellStart"/>
            <w:r>
              <w:t>過度扣分恐造成反感</w:t>
            </w:r>
            <w:proofErr w:type="spellEnd"/>
          </w:p>
        </w:tc>
        <w:tc>
          <w:tcPr>
            <w:tcW w:w="2880" w:type="dxa"/>
          </w:tcPr>
          <w:p w14:paraId="5FA67389" w14:textId="77777777" w:rsidR="00100E20" w:rsidRDefault="00100E20" w:rsidP="0007458E">
            <w:pPr>
              <w:rPr>
                <w:lang w:eastAsia="zh-TW"/>
              </w:rPr>
            </w:pPr>
            <w:r>
              <w:rPr>
                <w:lang w:eastAsia="zh-TW"/>
              </w:rPr>
              <w:t>部分車主批評誤扣與制度不透明</w:t>
            </w:r>
          </w:p>
        </w:tc>
      </w:tr>
    </w:tbl>
    <w:p w14:paraId="38D68594" w14:textId="77777777" w:rsidR="00100E20" w:rsidRDefault="00100E20" w:rsidP="00100E20">
      <w:pPr>
        <w:pStyle w:val="31"/>
        <w:rPr>
          <w:lang w:eastAsia="zh-TW"/>
        </w:rPr>
      </w:pPr>
      <w:r>
        <w:rPr>
          <w:lang w:eastAsia="zh-TW"/>
        </w:rPr>
        <w:t xml:space="preserve">7.3 </w:t>
      </w:r>
      <w:r>
        <w:rPr>
          <w:lang w:eastAsia="zh-TW"/>
        </w:rPr>
        <w:t>問題與學習可借鏡之處</w:t>
      </w:r>
    </w:p>
    <w:p w14:paraId="586972D6" w14:textId="11298F1E" w:rsidR="00C91837" w:rsidRPr="00100E20" w:rsidRDefault="00100E20" w:rsidP="00100E20">
      <w:pPr>
        <w:rPr>
          <w:rFonts w:eastAsia="新細明體" w:hint="eastAsia"/>
          <w:lang w:eastAsia="zh-TW"/>
        </w:rPr>
      </w:pP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特斯拉刪除</w:t>
      </w:r>
      <w:r>
        <w:rPr>
          <w:lang w:eastAsia="zh-TW"/>
        </w:rPr>
        <w:t xml:space="preserve"> FCW </w:t>
      </w:r>
      <w:r>
        <w:rPr>
          <w:lang w:eastAsia="zh-TW"/>
        </w:rPr>
        <w:t>顯示感測誤判會影響制度公信力，小鵬可據此檢討自身誤報行為。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相對超速邏輯提升風險偵測精度，惟實作上更仰賴雷達與影像融合，小鵬需視感測能力而定。</w:t>
      </w:r>
      <w:r>
        <w:rPr>
          <w:lang w:eastAsia="zh-TW"/>
        </w:rPr>
        <w:br/>
      </w:r>
      <w:r>
        <w:rPr>
          <w:lang w:eastAsia="zh-TW"/>
        </w:rPr>
        <w:t>－</w:t>
      </w:r>
      <w:r>
        <w:rPr>
          <w:lang w:eastAsia="zh-TW"/>
        </w:rPr>
        <w:t xml:space="preserve"> </w:t>
      </w:r>
      <w:r>
        <w:rPr>
          <w:lang w:eastAsia="zh-TW"/>
        </w:rPr>
        <w:t>特斯拉未導入教學鏈結，小鵬反而於教育輔導上有制度優勢，應持續強化並評估與保險連動可能性。</w:t>
      </w:r>
    </w:p>
    <w:sectPr w:rsidR="00C91837" w:rsidRPr="00100E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618667">
    <w:abstractNumId w:val="8"/>
  </w:num>
  <w:num w:numId="2" w16cid:durableId="1278679142">
    <w:abstractNumId w:val="6"/>
  </w:num>
  <w:num w:numId="3" w16cid:durableId="236091542">
    <w:abstractNumId w:val="5"/>
  </w:num>
  <w:num w:numId="4" w16cid:durableId="1506481477">
    <w:abstractNumId w:val="4"/>
  </w:num>
  <w:num w:numId="5" w16cid:durableId="1058283670">
    <w:abstractNumId w:val="7"/>
  </w:num>
  <w:num w:numId="6" w16cid:durableId="470290728">
    <w:abstractNumId w:val="3"/>
  </w:num>
  <w:num w:numId="7" w16cid:durableId="19161065">
    <w:abstractNumId w:val="2"/>
  </w:num>
  <w:num w:numId="8" w16cid:durableId="1552764683">
    <w:abstractNumId w:val="1"/>
  </w:num>
  <w:num w:numId="9" w16cid:durableId="1343120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E20"/>
    <w:rsid w:val="0015074B"/>
    <w:rsid w:val="0029639D"/>
    <w:rsid w:val="00326F90"/>
    <w:rsid w:val="0079596B"/>
    <w:rsid w:val="00AA1D8D"/>
    <w:rsid w:val="00B47730"/>
    <w:rsid w:val="00C918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29D5F"/>
  <w14:defaultImageDpi w14:val="300"/>
  <w15:docId w15:val="{4E82D7EE-AFF5-458A-9BAF-78B74A03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柏丞 吳</cp:lastModifiedBy>
  <cp:revision>2</cp:revision>
  <dcterms:created xsi:type="dcterms:W3CDTF">2013-12-23T23:15:00Z</dcterms:created>
  <dcterms:modified xsi:type="dcterms:W3CDTF">2025-07-14T14:34:00Z</dcterms:modified>
  <cp:category/>
</cp:coreProperties>
</file>