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565C7D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核心目标：</w:t>
      </w:r>
    </w:p>
    <w:p w14:paraId="69FA599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实现精准定位：在深圳建设约30个无人机巢，构建覆盖全市的差分网络，为无人机提供航道级、车辆提供车道级的亚米级/米级实时定位服务。</w:t>
      </w:r>
    </w:p>
    <w:p w14:paraId="3A13B1F4">
      <w:pPr>
        <w:rPr>
          <w:rFonts w:hint="default"/>
          <w:lang w:val="en-US" w:eastAsia="zh-CN"/>
        </w:rPr>
      </w:pPr>
    </w:p>
    <w:p w14:paraId="2036CF9C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解决数据播发：安全高效播发差分数据，推动PBP RDK规模化。</w:t>
      </w:r>
    </w:p>
    <w:p w14:paraId="288C5CCB">
      <w:pPr>
        <w:rPr>
          <w:rFonts w:hint="default"/>
          <w:lang w:val="en-US" w:eastAsia="zh-CN"/>
        </w:rPr>
      </w:pPr>
    </w:p>
    <w:p w14:paraId="6BCD40AB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拓展基站功能：将无人机巢升级为集“无线通讯、差分数据广播、基准站补充”于一体的多功能节点，实现“一控多”等高级功能。</w:t>
      </w:r>
    </w:p>
    <w:p w14:paraId="73733690">
      <w:pPr>
        <w:numPr>
          <w:numId w:val="0"/>
        </w:numPr>
        <w:ind w:leftChars="0"/>
        <w:rPr>
          <w:rFonts w:hint="default"/>
          <w:b/>
          <w:bCs/>
          <w:lang w:val="en-US" w:eastAsia="zh-CN"/>
        </w:rPr>
      </w:pPr>
    </w:p>
    <w:p w14:paraId="73E130A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核心问题：</w:t>
      </w:r>
    </w:p>
    <w:p w14:paraId="2D45600E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定位精度不足：传统GNSS定位在复杂城市环境中易受多路径、信号遮挡等影响，难以满足无人机高精度作业需求。</w:t>
      </w:r>
    </w:p>
    <w:p w14:paraId="2B78239B">
      <w:pPr>
        <w:rPr>
          <w:rFonts w:hint="default"/>
          <w:lang w:val="en-US" w:eastAsia="zh-CN"/>
        </w:rPr>
      </w:pPr>
    </w:p>
    <w:p w14:paraId="29CF04B4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差分数据播发效率低：传统CORS卡方式需中心集中计算，难以支持大规模、高并发无人机实时差分服务。</w:t>
      </w:r>
    </w:p>
    <w:p w14:paraId="1F02B010">
      <w:pPr>
        <w:rPr>
          <w:rFonts w:hint="default"/>
          <w:lang w:val="en-US" w:eastAsia="zh-CN"/>
        </w:rPr>
      </w:pPr>
    </w:p>
    <w:p w14:paraId="4B575A14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基站功能单一：现有无人机巢仅作为起降与充电节点，未充分发挥其在通讯、定位、边缘计算等方面的潜能。</w:t>
      </w:r>
    </w:p>
    <w:p w14:paraId="586B8B5F">
      <w:pPr>
        <w:rPr>
          <w:rFonts w:hint="default"/>
          <w:lang w:val="en-US" w:eastAsia="zh-CN"/>
        </w:rPr>
      </w:pPr>
    </w:p>
    <w:p w14:paraId="2C4278A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解决方案：</w:t>
      </w:r>
    </w:p>
    <w:p w14:paraId="1FD07E9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总体架构</w:t>
      </w:r>
    </w:p>
    <w:p w14:paraId="7358CC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┌─────────────────────────────────────────────────────┐</w:t>
      </w:r>
    </w:p>
    <w:p w14:paraId="557294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               云端管理平台                         │</w:t>
      </w:r>
    </w:p>
    <w:p w14:paraId="503629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       （任务调度、数据融合、智能分析）              │</w:t>
      </w:r>
    </w:p>
    <w:p w14:paraId="34BFD1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└───────────────┬───────────────────┬─────────────────┘</w:t>
      </w:r>
    </w:p>
    <w:p w14:paraId="59B500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│                   │</w:t>
      </w:r>
    </w:p>
    <w:p w14:paraId="421B6B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┌───────▼──────┐    ┌──────▼──────┐</w:t>
      </w:r>
    </w:p>
    <w:p w14:paraId="389EB6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│  差分数据处理中心  │    │  无人机调度中心  │</w:t>
      </w:r>
    </w:p>
    <w:p w14:paraId="0690A4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│ （30个基准站数据）│    │ （任务下发、监控）│</w:t>
      </w:r>
    </w:p>
    <w:p w14:paraId="2B9F70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└───────┬──────┘    └──────┬──────┘</w:t>
      </w:r>
    </w:p>
    <w:p w14:paraId="3892FD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│                   │</w:t>
      </w:r>
    </w:p>
    <w:p w14:paraId="5276AA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┌───────▼───────────────────▼──────┐</w:t>
      </w:r>
    </w:p>
    <w:p w14:paraId="389966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│        深圳全域差分网络           │</w:t>
      </w:r>
    </w:p>
    <w:p w14:paraId="647A8E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│    （30个无人机巢 + 5G/Mesh）    │</w:t>
      </w:r>
    </w:p>
    <w:p w14:paraId="4B1E5A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└───────┬───────────────────┬──────┘</w:t>
      </w:r>
    </w:p>
    <w:p w14:paraId="1CABF8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│                   │</w:t>
      </w:r>
    </w:p>
    <w:p w14:paraId="0EFC61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┌───────▼──────┐    ┌──────▼──────┐</w:t>
      </w:r>
    </w:p>
    <w:p w14:paraId="5F9C2C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│  无人机巢节点  │    │  飞行无人机  │</w:t>
      </w:r>
    </w:p>
    <w:p w14:paraId="71CCCA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│ （基准站+边缘）│    │（一体机终端）│</w:t>
      </w:r>
    </w:p>
    <w:p w14:paraId="39DBC9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└───────────────┘    └──────────────┘</w:t>
      </w:r>
    </w:p>
    <w:p w14:paraId="0082B061">
      <w:pPr>
        <w:rPr>
          <w:rFonts w:hint="default"/>
          <w:lang w:val="en-US" w:eastAsia="zh-CN"/>
        </w:rPr>
      </w:pPr>
    </w:p>
    <w:p w14:paraId="438F4776">
      <w:pPr>
        <w:rPr>
          <w:rFonts w:hint="default"/>
          <w:lang w:val="en-US" w:eastAsia="zh-CN"/>
        </w:rPr>
      </w:pPr>
    </w:p>
    <w:p w14:paraId="11C5B503">
      <w:pPr>
        <w:rPr>
          <w:rFonts w:hint="default"/>
          <w:lang w:val="en-US" w:eastAsia="zh-CN"/>
        </w:rPr>
      </w:pPr>
    </w:p>
    <w:p w14:paraId="305D3A0B">
      <w:pPr>
        <w:rPr>
          <w:rFonts w:hint="default"/>
          <w:lang w:val="en-US" w:eastAsia="zh-CN"/>
        </w:rPr>
      </w:pPr>
    </w:p>
    <w:p w14:paraId="26F837E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实现路径：</w:t>
      </w:r>
    </w:p>
    <w:p w14:paraId="53C15A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阶段一：建设高精度差分网络（基准站布设）</w:t>
      </w:r>
    </w:p>
    <w:p w14:paraId="43042D6B">
      <w:pPr>
        <w:rPr>
          <w:rFonts w:hint="eastAsia"/>
          <w:lang w:val="en-US" w:eastAsia="zh-CN"/>
        </w:rPr>
      </w:pPr>
    </w:p>
    <w:p w14:paraId="64B39F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选址与部署：在深圳全市范围内部署约30个无人机巢，每个巢配备：</w:t>
      </w:r>
    </w:p>
    <w:p w14:paraId="18C798E1">
      <w:pPr>
        <w:rPr>
          <w:rFonts w:hint="eastAsia"/>
          <w:lang w:val="en-US" w:eastAsia="zh-CN"/>
        </w:rPr>
      </w:pPr>
    </w:p>
    <w:p w14:paraId="0D3502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高精度GNSS接收机（支持北斗三号、GPS、GLONASS）</w:t>
      </w:r>
    </w:p>
    <w:p w14:paraId="73411F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5G通讯模组（用于数据回传）</w:t>
      </w:r>
    </w:p>
    <w:p w14:paraId="6E2690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边缘计算节点（可选，用于本地差分计算）</w:t>
      </w:r>
    </w:p>
    <w:p w14:paraId="154AE0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数据采集：每个基准站实时采集：</w:t>
      </w:r>
    </w:p>
    <w:p w14:paraId="0A0970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观测文件（OBS）</w:t>
      </w:r>
    </w:p>
    <w:p w14:paraId="61B733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导航文件（NAV）</w:t>
      </w:r>
    </w:p>
    <w:p w14:paraId="7B86A7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气象数据（MET）</w:t>
      </w:r>
    </w:p>
    <w:p w14:paraId="51506B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电离层地图（IONEX）</w:t>
      </w:r>
    </w:p>
    <w:p w14:paraId="51AB39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高精度轨道与时钟产品（SP3）</w:t>
      </w:r>
    </w:p>
    <w:p w14:paraId="72EC8B34">
      <w:pPr>
        <w:rPr>
          <w:rFonts w:hint="eastAsia"/>
          <w:lang w:val="en-US" w:eastAsia="zh-CN"/>
        </w:rPr>
      </w:pPr>
    </w:p>
    <w:p w14:paraId="16083D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数据传输：通过5G专网或Mesh回传至差分数据处理中心。</w:t>
      </w:r>
    </w:p>
    <w:p w14:paraId="6AA6B6F9">
      <w:pPr>
        <w:rPr>
          <w:rFonts w:hint="eastAsia"/>
          <w:lang w:val="en-US" w:eastAsia="zh-CN"/>
        </w:rPr>
      </w:pPr>
    </w:p>
    <w:p w14:paraId="0A9C0F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阶段二：差分数据安全高效播发</w:t>
      </w:r>
    </w:p>
    <w:p w14:paraId="3AD4B7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播发协议：</w:t>
      </w:r>
    </w:p>
    <w:p w14:paraId="7A10B4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支持NTRIP、RTCM3.x、自定义PBP协议</w:t>
      </w:r>
    </w:p>
    <w:p w14:paraId="645168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兼容MQTT over 5G实现低延迟播发</w:t>
      </w:r>
    </w:p>
    <w:p w14:paraId="3EF5CC72">
      <w:pPr>
        <w:rPr>
          <w:rFonts w:hint="eastAsia"/>
          <w:lang w:val="en-US" w:eastAsia="zh-CN"/>
        </w:rPr>
      </w:pPr>
    </w:p>
    <w:p w14:paraId="090458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播发方式：</w:t>
      </w:r>
    </w:p>
    <w:p w14:paraId="36DC14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中心播发：数据处理中心统一计算差分改正数，通过5G网络下发至无人机。</w:t>
      </w:r>
    </w:p>
    <w:p w14:paraId="516741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边缘播发：部分无人机巢具备边缘计算能力，可本地计算并广播差分数据，减轻中心压力。</w:t>
      </w:r>
    </w:p>
    <w:p w14:paraId="45BCEB78">
      <w:pPr>
        <w:rPr>
          <w:rFonts w:hint="eastAsia"/>
          <w:lang w:val="en-US" w:eastAsia="zh-CN"/>
        </w:rPr>
      </w:pPr>
    </w:p>
    <w:p w14:paraId="3C3A25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安全机制：数据加密传输（TLS/DTLS）；身份认证与访问控制；防篡改与抗重放攻击</w:t>
      </w:r>
    </w:p>
    <w:p w14:paraId="612C4EFE">
      <w:pPr>
        <w:rPr>
          <w:rFonts w:hint="eastAsia"/>
          <w:lang w:val="en-US" w:eastAsia="zh-CN"/>
        </w:rPr>
      </w:pPr>
    </w:p>
    <w:p w14:paraId="0E526C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阶段三：无人机巢升级为多功能节点</w:t>
      </w:r>
    </w:p>
    <w:p w14:paraId="310E9C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每个无人机巢集成以下功能：</w:t>
      </w:r>
    </w:p>
    <w:p w14:paraId="23F6A0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基准站功能：提供高精度GNSS观测数据。</w:t>
      </w:r>
    </w:p>
    <w:p w14:paraId="5A2F78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通讯中继：</w:t>
      </w:r>
    </w:p>
    <w:p w14:paraId="142ABB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5G公网接入</w:t>
      </w:r>
    </w:p>
    <w:p w14:paraId="02378C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Mesh自组网覆盖周边3-5km</w:t>
      </w:r>
    </w:p>
    <w:p w14:paraId="053EAC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支持无人机集群通讯与数据回传</w:t>
      </w:r>
    </w:p>
    <w:p w14:paraId="12D66B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边缘计算节点：</w:t>
      </w:r>
    </w:p>
    <w:p w14:paraId="177231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部署轻量级差分计算服务</w:t>
      </w:r>
    </w:p>
    <w:p w14:paraId="1E0C83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支持本地AI识别（如入侵检测、设备状态监测）</w:t>
      </w:r>
    </w:p>
    <w:p w14:paraId="3B8E80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能源与起降平台：支持无人机自动充电、任务交接。</w:t>
      </w:r>
    </w:p>
    <w:p w14:paraId="40E486E5">
      <w:pPr>
        <w:rPr>
          <w:rFonts w:hint="eastAsia"/>
          <w:lang w:val="en-US" w:eastAsia="zh-CN"/>
        </w:rPr>
      </w:pPr>
    </w:p>
    <w:p w14:paraId="55B014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阶段四：无人机终端（一体机）集成与适配</w:t>
      </w:r>
    </w:p>
    <w:p w14:paraId="2CAA88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采用双方案一体机作为无人机核心处理单元：</w:t>
      </w:r>
    </w:p>
    <w:p w14:paraId="3E2103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定位模块：北斗三号+INS+UWB（可选），接收差分数据后实现：</w:t>
      </w:r>
    </w:p>
    <w:p w14:paraId="3DBFE9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无人机：亚米级（航道级）</w:t>
      </w:r>
    </w:p>
    <w:p w14:paraId="178265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车辆/人员：米级（车道级）</w:t>
      </w:r>
    </w:p>
    <w:p w14:paraId="696938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通讯模块：</w:t>
      </w:r>
    </w:p>
    <w:p w14:paraId="6B9902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5G接收差分数据</w:t>
      </w:r>
    </w:p>
    <w:p w14:paraId="616B39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Mesh用于近场通讯与集群协作</w:t>
      </w:r>
    </w:p>
    <w:p w14:paraId="767E19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边缘AI能力：</w:t>
      </w:r>
    </w:p>
    <w:p w14:paraId="13D8F6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实时目标检测（YOLO8）</w:t>
      </w:r>
    </w:p>
    <w:p w14:paraId="32FDE8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场景分割（SegFormer）</w:t>
      </w:r>
    </w:p>
    <w:p w14:paraId="14DBA7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支持自主跟随、航线规划、异常识别</w:t>
      </w:r>
    </w:p>
    <w:p w14:paraId="043446A1">
      <w:pPr>
        <w:rPr>
          <w:rFonts w:hint="eastAsia"/>
          <w:lang w:val="en-US" w:eastAsia="zh-CN"/>
        </w:rPr>
      </w:pPr>
    </w:p>
    <w:p w14:paraId="3A540DF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频段申请流程：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1"/>
        <w:gridCol w:w="2255"/>
        <w:gridCol w:w="2755"/>
        <w:gridCol w:w="2675"/>
      </w:tblGrid>
      <w:tr w14:paraId="0E02A7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02E803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对比维度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46B6C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私有网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F252D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公有网 (公网IP)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96997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无线电频段</w:t>
            </w:r>
          </w:p>
        </w:tc>
      </w:tr>
      <w:tr w14:paraId="01940C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16C0BC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核心定义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47923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一个隔离的、私有的网络环境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instrText xml:space="preserve"> HYPERLINK "https://cloud.tencent.cn/developer/information/%E7%A7%81%E6%9C%89%E7%BD%91%E7%BB%9C%E5%A6%82%E4%BD%95%E7%94%B3%E8%AF%B7-salon" \t "https://chat.deepseek.com/a/chat/s/_blank"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。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23F26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接入公共互联网所需的全球唯一地址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instrText xml:space="preserve"> HYPERLINK "https://cloud.tencent.cn/developer/information/%E5%85%8D%E8%B4%B9%E5%85%AC%E7%BD%91ip%E7%94%B3%E8%AF%B7" \t "https://chat.deepseek.com/a/chat/s/_blank"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。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6957AA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用于无线通信的特定无线电频率范围。</w:t>
            </w:r>
          </w:p>
        </w:tc>
      </w:tr>
      <w:tr w14:paraId="4E57A0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8E2418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主要用途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86657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内部系统互联、云上资源隔离、数据安全保护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instrText xml:space="preserve"> HYPERLINK "https://cloud.tencent.cn/developer/information/%E7%A7%81%E6%9C%89%E7%BD%91%E7%BB%9C%E5%A6%82%E4%BD%95%E7%94%B3%E8%AF%B7-salon" \t "https://chat.deepseek.com/a/chat/s/_blank"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。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5FDF0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从公网访问内部服务（如网站、NAS）、远程办公。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70F5DF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建立专用无线通信链路（如对讲机、专用物联网网络）。</w:t>
            </w:r>
          </w:p>
        </w:tc>
      </w:tr>
      <w:tr w14:paraId="34C8F2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39315B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申请/获取对象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AABB1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云服务商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instrText xml:space="preserve"> HYPERLINK "https://cloud.tencent.cn/developer/information/%E7%A7%81%E6%9C%89%E7%BD%91%E7%BB%9C%E5%A6%82%E4%BD%95%E7%94%B3%E8%AF%B7-salon" \t "https://chat.deepseek.com/a/chat/s/_blank"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、企业IT部门或网络设备。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9DA07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家庭/个人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：宽带运营商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instrText xml:space="preserve"> HYPERLINK "https://cloud.tencent.com.cn/developer/article/2483071?from=15425" \t "https://chat.deepseek.com/a/chat/s/_blank"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；</w:t>
            </w: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企业/云上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：云服务商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instrText xml:space="preserve"> HYPERLINK "https://docsv4.qingcloud.com/user_guide/network/eip/quickstart/" \t "https://chat.deepseek.com/a/chat/s/_blank"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。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2C41AC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国家或地方的无线电管理机构（如工信部）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instrText xml:space="preserve"> HYPERLINK "https://ythzxfw.miit.gov.cn/bssx/axy/wxdhwxtx/art/2020/art_56645b64a1f44f6f8fb482388737c692.html" \t "https://chat.deepseek.com/a/chat/s/_blank"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instrText xml:space="preserve"> HYPERLINK "http://gdii.gd.gov.cn/xxh3495/content/post_4587437.html" \t "https://chat.deepseek.com/a/chat/s/_blank"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。</w:t>
            </w:r>
          </w:p>
        </w:tc>
      </w:tr>
      <w:tr w14:paraId="191D9E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075302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关键特点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0160B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自主配置IP段、安全策略；通常免费创建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instrText xml:space="preserve"> HYPERLINK "https://cloud.tencent.cn/developer/information/%E7%A7%81%E6%9C%89%E7%BD%91%E7%BB%9C%E5%A6%82%E4%BD%95%E7%94%B3%E8%AF%B7-salon" \t "https://chat.deepseek.com/a/chat/s/_blank"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instrText xml:space="preserve"> HYPERLINK "https://www.volcengine.com/docs/82379/1339360?lang=zh" \t "https://chat.deepseek.com/a/chat/s/_blank"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。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262FE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静态IP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：固定不变，适合对外服务；</w:t>
            </w: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动态IP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：可能变化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instrText xml:space="preserve"> HYPERLINK "https://cloud.tencent.com.cn/developer/article/2483071?from=15425" \t "https://chat.deepseek.com/a/chat/s/_blank"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。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990452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属于国家资源，需审批并可能收费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instrText xml:space="preserve"> HYPERLINK "https://jxt.zj.gov.cn/art/2025/12/22/art_1229123398_2582962.html" \t "https://chat.deepseek.com/a/chat/s/_blank"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；使用不得产生有害干扰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instrText xml:space="preserve"> HYPERLINK "https://ythzxfw.miit.gov.cn/bssx/axy/wxdhwxtx/art/2020/art_56645b64a1f44f6f8fb482388737c692.html" \t "https://chat.deepseek.com/a/chat/s/_blank"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15"/>
                <w:szCs w:val="15"/>
                <w:u w:val="none"/>
                <w:bdr w:val="single" w:color="auto" w:sz="12" w:space="0"/>
                <w:lang w:val="en-US" w:eastAsia="zh-CN" w:bidi="ar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。</w:t>
            </w:r>
          </w:p>
        </w:tc>
      </w:tr>
    </w:tbl>
    <w:p w14:paraId="75F6F7B7">
      <w:pPr>
        <w:rPr>
          <w:rFonts w:hint="eastAsia"/>
          <w:b/>
          <w:bCs/>
          <w:lang w:val="en-US" w:eastAsia="zh-CN"/>
        </w:rPr>
      </w:pPr>
    </w:p>
    <w:p w14:paraId="65CA11B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第一阶段：前期筹备与材料准备</w:t>
      </w:r>
    </w:p>
    <w:p w14:paraId="13FF59A8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明确申请主体：</w:t>
      </w:r>
      <w:r>
        <w:rPr>
          <w:rFonts w:hint="eastAsia"/>
          <w:b w:val="0"/>
          <w:bCs w:val="0"/>
          <w:lang w:val="en-US" w:eastAsia="zh-CN"/>
        </w:rPr>
        <w:t>确定由项目运营公司或相关单位作为申请人。</w:t>
      </w:r>
    </w:p>
    <w:p w14:paraId="7495E50F">
      <w:pPr>
        <w:rPr>
          <w:rFonts w:hint="eastAsia"/>
          <w:b w:val="0"/>
          <w:bCs w:val="0"/>
          <w:lang w:val="en-US" w:eastAsia="zh-CN"/>
        </w:rPr>
      </w:pPr>
    </w:p>
    <w:p w14:paraId="25E1677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撰写核心文件：</w:t>
      </w:r>
    </w:p>
    <w:p w14:paraId="1CE3574E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书面申请及申请表：</w:t>
      </w:r>
      <w:r>
        <w:rPr>
          <w:rFonts w:hint="eastAsia"/>
          <w:b w:val="0"/>
          <w:bCs w:val="0"/>
          <w:lang w:val="en-US" w:eastAsia="zh-CN"/>
        </w:rPr>
        <w:t>说明申请理由、用途（无人机通感算网络）、规模（30个基站）等。</w:t>
      </w:r>
    </w:p>
    <w:p w14:paraId="64CFE282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技术可行性研究报告（核心材料）：必须详细说明你的组网方案、频率选用（1.4GHz）、覆盖范围、与现有系统的干扰分析与规避措施。</w:t>
      </w:r>
    </w:p>
    <w:p w14:paraId="72F1D5F7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专业技术人员证明：提供团队具备无线通信网络规划、运维能力的材料。</w:t>
      </w:r>
    </w:p>
    <w:p w14:paraId="59F6AC46">
      <w:pPr>
        <w:rPr>
          <w:rFonts w:hint="eastAsia"/>
          <w:b w:val="0"/>
          <w:bCs w:val="0"/>
          <w:lang w:val="en-US" w:eastAsia="zh-CN"/>
        </w:rPr>
      </w:pPr>
    </w:p>
    <w:p w14:paraId="7A429DC3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依法使用承诺书：</w:t>
      </w:r>
      <w:r>
        <w:rPr>
          <w:rFonts w:hint="eastAsia"/>
          <w:b w:val="0"/>
          <w:bCs w:val="0"/>
          <w:lang w:val="en-US" w:eastAsia="zh-CN"/>
        </w:rPr>
        <w:t>承诺合规使用频率。</w:t>
      </w:r>
    </w:p>
    <w:p w14:paraId="496EB6BB">
      <w:pPr>
        <w:rPr>
          <w:rFonts w:hint="eastAsia"/>
          <w:b w:val="0"/>
          <w:bCs w:val="0"/>
          <w:lang w:val="en-US" w:eastAsia="zh-CN"/>
        </w:rPr>
      </w:pPr>
    </w:p>
    <w:p w14:paraId="5EA8CABD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准备辅助材料</w:t>
      </w:r>
      <w:r>
        <w:rPr>
          <w:rFonts w:hint="eastAsia"/>
          <w:b w:val="0"/>
          <w:bCs w:val="0"/>
          <w:lang w:val="en-US" w:eastAsia="zh-CN"/>
        </w:rPr>
        <w:t>：</w:t>
      </w:r>
    </w:p>
    <w:p w14:paraId="744167F4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身份证明：</w:t>
      </w:r>
      <w:r>
        <w:rPr>
          <w:rFonts w:hint="eastAsia"/>
          <w:b w:val="0"/>
          <w:bCs w:val="0"/>
          <w:lang w:val="en-US" w:eastAsia="zh-CN"/>
        </w:rPr>
        <w:t>营业执照、法人登记证书等。</w:t>
      </w:r>
    </w:p>
    <w:p w14:paraId="72E5B8FB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无线电发射设备型号核准证：</w:t>
      </w:r>
      <w:r>
        <w:rPr>
          <w:rFonts w:hint="eastAsia"/>
          <w:b w:val="0"/>
          <w:bCs w:val="0"/>
          <w:lang w:val="en-US" w:eastAsia="zh-CN"/>
        </w:rPr>
        <w:t>证明你计划使用的Mesh模块等设备已通过国家核准。</w:t>
      </w:r>
    </w:p>
    <w:p w14:paraId="55B235B5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电磁环境测试报告（建议准备）：虽然不是所有情况都强制要求，但对于你这种城市级、多基站的复杂网络，一份专业的测试报告能极大证明你对干扰问题的重视，是申请的强有力支撑。</w:t>
      </w:r>
    </w:p>
    <w:p w14:paraId="7C5B8514">
      <w:pPr>
        <w:rPr>
          <w:rFonts w:hint="eastAsia"/>
          <w:b w:val="0"/>
          <w:bCs w:val="0"/>
          <w:lang w:val="en-US" w:eastAsia="zh-CN"/>
        </w:rPr>
      </w:pPr>
    </w:p>
    <w:p w14:paraId="1AE39F4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第二阶段：正式提交与审批流程</w:t>
      </w:r>
    </w:p>
    <w:p w14:paraId="53D64487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材料准备好后，按以下步骤进行：</w:t>
      </w:r>
    </w:p>
    <w:p w14:paraId="4029DBEA">
      <w:pPr>
        <w:rPr>
          <w:rFonts w:hint="eastAsia"/>
          <w:b w:val="0"/>
          <w:bCs w:val="0"/>
          <w:lang w:val="en-US" w:eastAsia="zh-CN"/>
        </w:rPr>
      </w:pPr>
    </w:p>
    <w:p w14:paraId="046ABDB1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提交申请：</w:t>
      </w:r>
      <w:r>
        <w:rPr>
          <w:rFonts w:hint="eastAsia"/>
          <w:b w:val="0"/>
          <w:bCs w:val="0"/>
          <w:lang w:val="en-US" w:eastAsia="zh-CN"/>
        </w:rPr>
        <w:t>向广东省工业和信息化厅（无线电管理机构） 提交申请。可通过其政务服务平台线上提交，或前往办事大厅现场办理。</w:t>
      </w:r>
    </w:p>
    <w:p w14:paraId="08137D60">
      <w:pPr>
        <w:rPr>
          <w:rFonts w:hint="eastAsia"/>
          <w:b w:val="0"/>
          <w:bCs w:val="0"/>
          <w:lang w:val="en-US" w:eastAsia="zh-CN"/>
        </w:rPr>
      </w:pPr>
    </w:p>
    <w:p w14:paraId="1357B2A1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受理与审查：</w:t>
      </w:r>
    </w:p>
    <w:p w14:paraId="76E4EE01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材料齐全的，管理机构会受理。</w:t>
      </w:r>
    </w:p>
    <w:p w14:paraId="4F36AB09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法定审批时限为20个工作日（从受理之日算起）。但过程中如需专家评审、组织听证或进行国内/国际协调，所需时间不计算在内。</w:t>
      </w:r>
    </w:p>
    <w:p w14:paraId="6A7FE414">
      <w:pPr>
        <w:rPr>
          <w:rFonts w:hint="eastAsia"/>
          <w:b w:val="0"/>
          <w:bCs w:val="0"/>
          <w:lang w:val="en-US" w:eastAsia="zh-CN"/>
        </w:rPr>
      </w:pPr>
    </w:p>
    <w:p w14:paraId="55CCF295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获取许可：</w:t>
      </w:r>
      <w:r>
        <w:rPr>
          <w:rFonts w:hint="eastAsia"/>
          <w:b w:val="0"/>
          <w:bCs w:val="0"/>
          <w:lang w:val="en-US" w:eastAsia="zh-CN"/>
        </w:rPr>
        <w:t>审查通过后，你会获得 《中华人民共和国无线电频率使用许可证》 。许可证会明确频率、使用地域（深圳市）、业务用途、期限（最长不超过10年）等关键信息。</w:t>
      </w:r>
    </w:p>
    <w:p w14:paraId="367A5E83">
      <w:pPr>
        <w:rPr>
          <w:rFonts w:hint="eastAsia"/>
          <w:b w:val="0"/>
          <w:bCs w:val="0"/>
          <w:lang w:val="en-US" w:eastAsia="zh-CN"/>
        </w:rPr>
      </w:pPr>
    </w:p>
    <w:p w14:paraId="289A566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第三阶段：台站设置与后续管理</w:t>
      </w:r>
    </w:p>
    <w:p w14:paraId="49F8769F">
      <w:pPr>
        <w:rPr>
          <w:rFonts w:hint="eastAsia"/>
          <w:b w:val="0"/>
          <w:bCs w:val="0"/>
          <w:lang w:val="en-US" w:eastAsia="zh-CN"/>
        </w:rPr>
      </w:pPr>
      <w:bookmarkStart w:id="0" w:name="_GoBack"/>
      <w:bookmarkEnd w:id="0"/>
      <w:r>
        <w:rPr>
          <w:rFonts w:hint="eastAsia"/>
          <w:b/>
          <w:bCs/>
          <w:lang w:val="en-US" w:eastAsia="zh-CN"/>
        </w:rPr>
        <w:t>申请无线电台执照：</w:t>
      </w:r>
      <w:r>
        <w:rPr>
          <w:rFonts w:hint="eastAsia"/>
          <w:b w:val="0"/>
          <w:bCs w:val="0"/>
          <w:lang w:val="en-US" w:eastAsia="zh-CN"/>
        </w:rPr>
        <w:t>你需要为你计划部署的每一个基站，单独向广东省无线电管理机构申请 《无线电台执照》 。申请时需提交频率使用许可证、台站技术方案等材料。只有取得执照，基站才能合法发射信号。</w:t>
      </w:r>
    </w:p>
    <w:p w14:paraId="53BA3251">
      <w:pPr>
        <w:rPr>
          <w:rFonts w:hint="eastAsia"/>
          <w:b w:val="0"/>
          <w:bCs w:val="0"/>
          <w:lang w:val="en-US" w:eastAsia="zh-CN"/>
        </w:rPr>
      </w:pPr>
    </w:p>
    <w:p w14:paraId="61FD744A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合规建设与运维：</w:t>
      </w:r>
      <w:r>
        <w:rPr>
          <w:rFonts w:hint="eastAsia"/>
          <w:b w:val="0"/>
          <w:bCs w:val="0"/>
          <w:lang w:val="en-US" w:eastAsia="zh-CN"/>
        </w:rPr>
        <w:t>按许可的技术参数建设基站，并确保其在整个使用期内符合国家标准。</w:t>
      </w:r>
    </w:p>
    <w:p w14:paraId="747DB742">
      <w:pPr>
        <w:rPr>
          <w:rFonts w:hint="eastAsia"/>
          <w:b w:val="0"/>
          <w:bCs w:val="0"/>
          <w:lang w:val="en-US" w:eastAsia="zh-CN"/>
        </w:rPr>
      </w:pPr>
    </w:p>
    <w:p w14:paraId="505E4EDB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年度报告与续期：</w:t>
      </w:r>
    </w:p>
    <w:p w14:paraId="6365813E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每年第一季度末前，需向发证机构提交上一年度的频率使用报告。</w:t>
      </w:r>
    </w:p>
    <w:p w14:paraId="1332BA0A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频率使用期限届满前至少30个工作日，如需继续使用，须提出延续申请。</w:t>
      </w:r>
    </w:p>
    <w:p w14:paraId="30D51E95">
      <w:pPr>
        <w:rPr>
          <w:rFonts w:hint="eastAsia"/>
          <w:b/>
          <w:bCs/>
          <w:lang w:val="en-US" w:eastAsia="zh-CN"/>
        </w:rPr>
      </w:pPr>
    </w:p>
    <w:p w14:paraId="4FCFA9EB">
      <w:pPr>
        <w:rPr>
          <w:rFonts w:hint="eastAsia"/>
          <w:b/>
          <w:bCs/>
          <w:lang w:val="en-US" w:eastAsia="zh-CN"/>
        </w:rPr>
      </w:pPr>
    </w:p>
    <w:p w14:paraId="3E77DEB4">
      <w:pPr>
        <w:rPr>
          <w:rFonts w:hint="eastAsia"/>
          <w:b/>
          <w:bCs/>
          <w:lang w:val="en-US" w:eastAsia="zh-CN"/>
        </w:rPr>
      </w:pPr>
    </w:p>
    <w:p w14:paraId="243139FA">
      <w:pPr>
        <w:rPr>
          <w:rFonts w:hint="eastAsia"/>
          <w:b/>
          <w:bCs/>
          <w:lang w:val="en-US" w:eastAsia="zh-CN"/>
        </w:rPr>
      </w:pPr>
    </w:p>
    <w:p w14:paraId="00C61290">
      <w:pPr>
        <w:rPr>
          <w:rFonts w:hint="eastAsia"/>
          <w:b/>
          <w:bCs/>
          <w:lang w:val="en-US" w:eastAsia="zh-CN"/>
        </w:rPr>
      </w:pPr>
    </w:p>
    <w:p w14:paraId="40EF9FE7">
      <w:pPr>
        <w:rPr>
          <w:rFonts w:hint="default"/>
          <w:b/>
          <w:bCs/>
          <w:lang w:val="en-US" w:eastAsia="zh-CN"/>
        </w:rPr>
      </w:pPr>
    </w:p>
    <w:p w14:paraId="13C23DF4">
      <w:pPr>
        <w:rPr>
          <w:rFonts w:hint="eastAsia"/>
          <w:lang w:val="en-US" w:eastAsia="zh-CN"/>
        </w:rPr>
      </w:pPr>
    </w:p>
    <w:p w14:paraId="51ABEED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核心技术创新点：</w:t>
      </w:r>
    </w:p>
    <w:p w14:paraId="7E8C0A00">
      <w:pPr>
        <w:rPr>
          <w:rFonts w:hint="eastAsia"/>
          <w:b/>
          <w:bCs/>
          <w:lang w:val="en-US" w:eastAsia="zh-CN"/>
        </w:rPr>
      </w:pPr>
    </w:p>
    <w:p w14:paraId="1390707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三重定位保障体系</w:t>
      </w:r>
    </w:p>
    <w:p w14:paraId="077AE1D3">
      <w:pPr>
        <w:rPr>
          <w:rFonts w:hint="default"/>
          <w:lang w:val="en-US" w:eastAsia="zh-CN"/>
        </w:rPr>
      </w:pPr>
    </w:p>
    <w:p w14:paraId="736577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第一重：广域亚米级定位（北斗差分）</w:t>
      </w:r>
    </w:p>
    <w:p w14:paraId="4D9807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├─ 基准站网络：30个无人机巢作为北斗基准站</w:t>
      </w:r>
    </w:p>
    <w:p w14:paraId="4B555D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├─ 数据播发：5G广播RTCM3.3差分数据</w:t>
      </w:r>
    </w:p>
    <w:p w14:paraId="3BE0D1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├─ 定位精度：水平≤0.3m，垂直≤0.5m</w:t>
      </w:r>
    </w:p>
    <w:p w14:paraId="7C4D93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└─ 更新率：1-10Hz可调</w:t>
      </w:r>
    </w:p>
    <w:p w14:paraId="2B17C45A">
      <w:pPr>
        <w:rPr>
          <w:rFonts w:hint="eastAsia"/>
          <w:lang w:val="en-US" w:eastAsia="zh-CN"/>
        </w:rPr>
      </w:pPr>
    </w:p>
    <w:p w14:paraId="69C172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第二重：局部厘米级定位（UWB网格）</w:t>
      </w:r>
    </w:p>
    <w:p w14:paraId="24228E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├─ 基站部署：关键区域部署UWB锚点</w:t>
      </w:r>
    </w:p>
    <w:p w14:paraId="0E466F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├─ 定位精度：≤10cm</w:t>
      </w:r>
    </w:p>
    <w:p w14:paraId="3EE23B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├─ 覆盖范围：基站周边100-300m</w:t>
      </w:r>
    </w:p>
    <w:p w14:paraId="57D711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└─ 适用场景：精准起降、室内导航</w:t>
      </w:r>
    </w:p>
    <w:p w14:paraId="2A4B0520">
      <w:pPr>
        <w:rPr>
          <w:rFonts w:hint="eastAsia"/>
          <w:lang w:val="en-US" w:eastAsia="zh-CN"/>
        </w:rPr>
      </w:pPr>
    </w:p>
    <w:p w14:paraId="1ED10C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第三重：自主惯性导航（INS备份）</w:t>
      </w:r>
    </w:p>
    <w:p w14:paraId="5C26E6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├─ 传感器：6轴IMU+气压计</w:t>
      </w:r>
    </w:p>
    <w:p w14:paraId="71A864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├─ 独立导航：GNSS中断后维持30s精准导航</w:t>
      </w:r>
    </w:p>
    <w:p w14:paraId="74DCF3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├─ 误差补偿：UWB/视觉辅助校准</w:t>
      </w:r>
    </w:p>
    <w:p w14:paraId="52D6E1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└─ 恢复时间：信号恢复后1s内重新收敛</w:t>
      </w:r>
    </w:p>
    <w:p w14:paraId="36AEEB88">
      <w:pPr>
        <w:rPr>
          <w:rFonts w:hint="eastAsia"/>
          <w:lang w:val="en-US" w:eastAsia="zh-CN"/>
        </w:rPr>
      </w:pPr>
    </w:p>
    <w:p w14:paraId="5163C2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智能双模通讯系统</w:t>
      </w:r>
    </w:p>
    <w:p w14:paraId="5772052F">
      <w:pPr>
        <w:rPr>
          <w:rFonts w:hint="eastAsia"/>
          <w:lang w:val="en-US" w:eastAsia="zh-CN"/>
        </w:rPr>
      </w:pPr>
    </w:p>
    <w:p w14:paraId="3B7B03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5G公网通道（主通道）：</w:t>
      </w:r>
    </w:p>
    <w:p w14:paraId="5553C4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 频段：3.4-3.6GHz（n78），2.6GHz（n41备份）</w:t>
      </w:r>
    </w:p>
    <w:p w14:paraId="4EDB09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 带宽：下行≥100Mbps，上行≥50Mbps</w:t>
      </w:r>
    </w:p>
    <w:p w14:paraId="3EF066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 功能：差分数据播发、视频回传、远程控制</w:t>
      </w:r>
    </w:p>
    <w:p w14:paraId="033846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└─ 冗余：双SIM卡异网漫游</w:t>
      </w:r>
    </w:p>
    <w:p w14:paraId="0F0A8F3C">
      <w:pPr>
        <w:rPr>
          <w:rFonts w:hint="eastAsia"/>
          <w:lang w:val="en-US" w:eastAsia="zh-CN"/>
        </w:rPr>
      </w:pPr>
    </w:p>
    <w:p w14:paraId="6A3F43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Mesh专网通道（辅通道）：</w:t>
      </w:r>
    </w:p>
    <w:p w14:paraId="1EFFDB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 频段：1.4-1.5GHz（专网免授权），5.8GHz（高速备份）</w:t>
      </w:r>
    </w:p>
    <w:p w14:paraId="27B5D0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 带宽：点对点≥150Mbps，多跳≥50Mbps</w:t>
      </w:r>
    </w:p>
    <w:p w14:paraId="6DD596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 功能：集群协同、应急通讯、指令广播</w:t>
      </w:r>
    </w:p>
    <w:p w14:paraId="4E82D0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└─ 特性：去中心化、自愈合、抗干扰</w:t>
      </w:r>
    </w:p>
    <w:p w14:paraId="7FEBE421">
      <w:pPr>
        <w:rPr>
          <w:rFonts w:hint="eastAsia"/>
          <w:lang w:val="en-US" w:eastAsia="zh-CN"/>
        </w:rPr>
      </w:pPr>
    </w:p>
    <w:p w14:paraId="14F9EF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智能切换机制：</w:t>
      </w:r>
    </w:p>
    <w:p w14:paraId="494771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信号质量监测：RSRP＜-110dBm或SINR＜0dB触发切换</w:t>
      </w:r>
    </w:p>
    <w:p w14:paraId="6D83C2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业务类型识别：控制指令强制走Mesh，视频数据优先走5G</w:t>
      </w:r>
    </w:p>
    <w:p w14:paraId="38F5F4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无缝切换：PHY层快速切换，业务中断＜50ms</w:t>
      </w:r>
    </w:p>
    <w:p w14:paraId="7A8428AB">
      <w:pPr>
        <w:rPr>
          <w:rFonts w:hint="eastAsia"/>
          <w:lang w:val="en-US" w:eastAsia="zh-CN"/>
        </w:rPr>
      </w:pPr>
    </w:p>
    <w:p w14:paraId="33105BC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边缘AI计算架构</w:t>
      </w:r>
    </w:p>
    <w:p w14:paraId="496BE990">
      <w:pPr>
        <w:rPr>
          <w:rFonts w:hint="eastAsia"/>
          <w:lang w:val="en-US" w:eastAsia="zh-CN"/>
        </w:rPr>
      </w:pPr>
    </w:p>
    <w:p w14:paraId="3366DF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硬件双路线：</w:t>
      </w:r>
    </w:p>
    <w:p w14:paraId="4CC2EC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国产化路线（RK3588+Hailo-8）：</w:t>
      </w:r>
    </w:p>
    <w:p w14:paraId="210CDB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├─ 算力：32TOPS（6+26）</w:t>
      </w:r>
    </w:p>
    <w:p w14:paraId="741A81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├─ 功耗：3.6-6W</w:t>
      </w:r>
    </w:p>
    <w:p w14:paraId="5D3313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├─ 成本：约6000元/套</w:t>
      </w:r>
    </w:p>
    <w:p w14:paraId="2F73A1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└─ 适用：长续航巡检、常态化监控</w:t>
      </w:r>
    </w:p>
    <w:p w14:paraId="048E000E">
      <w:pPr>
        <w:rPr>
          <w:rFonts w:hint="eastAsia"/>
          <w:lang w:val="en-US" w:eastAsia="zh-CN"/>
        </w:rPr>
      </w:pPr>
    </w:p>
    <w:p w14:paraId="24AA40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英伟达路线（Orin Nano Super）：</w:t>
      </w:r>
    </w:p>
    <w:p w14:paraId="7A1CA6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├─ 算力：40TOPS</w:t>
      </w:r>
    </w:p>
    <w:p w14:paraId="007D47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├─ 功耗：8-10W</w:t>
      </w:r>
    </w:p>
    <w:p w14:paraId="4D281A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├─ 成本：约10000元/套</w:t>
      </w:r>
    </w:p>
    <w:p w14:paraId="5567DE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└─ 适用：复杂AI任务、实时处理</w:t>
      </w:r>
    </w:p>
    <w:p w14:paraId="10167156">
      <w:pPr>
        <w:rPr>
          <w:rFonts w:hint="eastAsia"/>
          <w:lang w:val="en-US" w:eastAsia="zh-CN"/>
        </w:rPr>
      </w:pPr>
    </w:p>
    <w:p w14:paraId="5F35EB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软件分层：</w:t>
      </w:r>
    </w:p>
    <w:p w14:paraId="2A8681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边缘侧（无人机）：</w:t>
      </w:r>
    </w:p>
    <w:p w14:paraId="5A6C83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├─ 实时处理：目标检测（YOLOv8，20-40fps）</w:t>
      </w:r>
    </w:p>
    <w:p w14:paraId="2074C9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├─ 即时响应：避障决策（＜50ms）</w:t>
      </w:r>
    </w:p>
    <w:p w14:paraId="2787EF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├─ 数据过滤：只上传有效信息，减少90%带宽</w:t>
      </w:r>
    </w:p>
    <w:p w14:paraId="6800B8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└─ 模型：INT8量化，体积压缩4倍</w:t>
      </w:r>
    </w:p>
    <w:p w14:paraId="299408C2">
      <w:pPr>
        <w:rPr>
          <w:rFonts w:hint="eastAsia"/>
          <w:lang w:val="en-US" w:eastAsia="zh-CN"/>
        </w:rPr>
      </w:pPr>
    </w:p>
    <w:p w14:paraId="0EF124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基站侧（边缘服务器）：</w:t>
      </w:r>
    </w:p>
    <w:p w14:paraId="0190A5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├─ 聚合处理：多无人机数据融合</w:t>
      </w:r>
    </w:p>
    <w:p w14:paraId="0C041F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├─ 复杂分析：场景理解、路径优化</w:t>
      </w:r>
    </w:p>
    <w:p w14:paraId="633B61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├─ 模型更新：增量学习、在线优化</w:t>
      </w:r>
    </w:p>
    <w:p w14:paraId="751FCF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└─ 算力：NVIDIA AGX Orin，275TOPS</w:t>
      </w:r>
    </w:p>
    <w:p w14:paraId="5127A1CE">
      <w:pPr>
        <w:rPr>
          <w:rFonts w:hint="eastAsia"/>
          <w:lang w:val="en-US" w:eastAsia="zh-CN"/>
        </w:rPr>
      </w:pPr>
    </w:p>
    <w:p w14:paraId="7450B9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云端侧（训练与优化）：</w:t>
      </w:r>
    </w:p>
    <w:p w14:paraId="78D862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├─ 模型训练：基于海量数据</w:t>
      </w:r>
    </w:p>
    <w:p w14:paraId="455729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├─ 算法迭代：持续优化准确率</w:t>
      </w:r>
    </w:p>
    <w:p w14:paraId="3D4D04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├─ 数字孪生：全场景仿真验证</w:t>
      </w:r>
    </w:p>
    <w:p w14:paraId="66DDC6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└─ 下发：差分更新模型参数</w:t>
      </w:r>
    </w:p>
    <w:p w14:paraId="6C6DD0A9">
      <w:pPr>
        <w:rPr>
          <w:rFonts w:hint="eastAsia"/>
          <w:lang w:val="en-US" w:eastAsia="zh-CN"/>
        </w:rPr>
      </w:pPr>
    </w:p>
    <w:p w14:paraId="0457AE0B">
      <w:pPr>
        <w:rPr>
          <w:rFonts w:hint="eastAsia"/>
          <w:lang w:val="en-US" w:eastAsia="zh-CN"/>
        </w:rPr>
      </w:pPr>
    </w:p>
    <w:p w14:paraId="0820A610">
      <w:pPr>
        <w:rPr>
          <w:rFonts w:hint="eastAsia"/>
          <w:lang w:val="en-US" w:eastAsia="zh-CN"/>
        </w:rPr>
      </w:pPr>
    </w:p>
    <w:p w14:paraId="0012F653">
      <w:pPr>
        <w:rPr>
          <w:rFonts w:hint="eastAsia"/>
          <w:lang w:val="en-US" w:eastAsia="zh-CN"/>
        </w:rPr>
      </w:pPr>
    </w:p>
    <w:p w14:paraId="4BC9CEDC">
      <w:pPr>
        <w:rPr>
          <w:rFonts w:hint="eastAsia"/>
          <w:lang w:val="en-US" w:eastAsia="zh-CN"/>
        </w:rPr>
      </w:pPr>
    </w:p>
    <w:p w14:paraId="47E00220">
      <w:pPr>
        <w:rPr>
          <w:rFonts w:hint="eastAsia"/>
          <w:lang w:val="en-US" w:eastAsia="zh-CN"/>
        </w:rPr>
      </w:pPr>
    </w:p>
    <w:p w14:paraId="518F93E1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52B6FF0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default" w:eastAsiaTheme="minorEastAsia"/>
          <w:b/>
          <w:bCs/>
          <w:lang w:val="en-US" w:eastAsia="zh-CN"/>
        </w:rPr>
        <w:t>频段隔离与抗干扰设计</w:t>
      </w:r>
    </w:p>
    <w:p w14:paraId="22247E5D">
      <w:pPr>
        <w:rPr>
          <w:rFonts w:hint="default" w:eastAsiaTheme="minorEastAsia"/>
          <w:b/>
          <w:bCs/>
          <w:lang w:val="en-US" w:eastAsia="zh-CN"/>
        </w:rPr>
      </w:pPr>
    </w:p>
    <w:p w14:paraId="449509B7">
      <w:pPr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default" w:eastAsiaTheme="minorEastAsia"/>
          <w:b w:val="0"/>
          <w:bCs w:val="0"/>
          <w:lang w:val="en-US" w:eastAsia="zh-CN"/>
        </w:rPr>
        <w:t>物理隔离策略：</w:t>
      </w:r>
    </w:p>
    <w:p w14:paraId="6BAE38B1">
      <w:pPr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default" w:eastAsiaTheme="minorEastAsia"/>
          <w:b w:val="0"/>
          <w:bCs w:val="0"/>
          <w:lang w:val="en-US" w:eastAsia="zh-CN"/>
        </w:rPr>
        <w:t>├─ 空间分离：5G天线（3.5GHz）与Mesh天线（1.4GHz）间距≥50cm</w:t>
      </w:r>
    </w:p>
    <w:p w14:paraId="0313E148">
      <w:pPr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default" w:eastAsiaTheme="minorEastAsia"/>
          <w:b w:val="0"/>
          <w:bCs w:val="0"/>
          <w:lang w:val="en-US" w:eastAsia="zh-CN"/>
        </w:rPr>
        <w:t>├─ 高度分层：5G天线安装高度2.5m，Mesh天线2.0m，北斗天线3.0m</w:t>
      </w:r>
    </w:p>
    <w:p w14:paraId="46BB43BB">
      <w:pPr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default" w:eastAsiaTheme="minorEastAsia"/>
          <w:b w:val="0"/>
          <w:bCs w:val="0"/>
          <w:lang w:val="en-US" w:eastAsia="zh-CN"/>
        </w:rPr>
        <w:t>├─ 方向隔离：定向天线主瓣指向无重叠区域</w:t>
      </w:r>
    </w:p>
    <w:p w14:paraId="205E5501">
      <w:pPr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default" w:eastAsiaTheme="minorEastAsia"/>
          <w:b w:val="0"/>
          <w:bCs w:val="0"/>
          <w:lang w:val="en-US" w:eastAsia="zh-CN"/>
        </w:rPr>
        <w:t>└─ 屏蔽防护：关键模块加装金属屏蔽罩，接地阻抗＜0.1Ω</w:t>
      </w:r>
    </w:p>
    <w:p w14:paraId="3C66353D">
      <w:pPr>
        <w:rPr>
          <w:rFonts w:hint="default" w:eastAsiaTheme="minorEastAsia"/>
          <w:b w:val="0"/>
          <w:bCs w:val="0"/>
          <w:lang w:val="en-US" w:eastAsia="zh-CN"/>
        </w:rPr>
      </w:pPr>
    </w:p>
    <w:p w14:paraId="24E1D41A">
      <w:pPr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default" w:eastAsiaTheme="minorEastAsia"/>
          <w:b w:val="0"/>
          <w:bCs w:val="0"/>
          <w:lang w:val="en-US" w:eastAsia="zh-CN"/>
        </w:rPr>
        <w:t>频谱管理方案：</w:t>
      </w:r>
    </w:p>
    <w:p w14:paraId="09E7035E">
      <w:pPr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default" w:eastAsiaTheme="minorEastAsia"/>
          <w:b w:val="0"/>
          <w:bCs w:val="0"/>
          <w:lang w:val="en-US" w:eastAsia="zh-CN"/>
        </w:rPr>
        <w:t>主用频段：</w:t>
      </w:r>
    </w:p>
    <w:p w14:paraId="15FC9E3D">
      <w:pPr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default" w:eastAsiaTheme="minorEastAsia"/>
          <w:b w:val="0"/>
          <w:bCs w:val="0"/>
          <w:lang w:val="en-US" w:eastAsia="zh-CN"/>
        </w:rPr>
        <w:t>├─ 5G公网：3.4-3.6GHz（运营商授权）</w:t>
      </w:r>
    </w:p>
    <w:p w14:paraId="2FA51ADE">
      <w:pPr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default" w:eastAsiaTheme="minorEastAsia"/>
          <w:b w:val="0"/>
          <w:bCs w:val="0"/>
          <w:lang w:val="en-US" w:eastAsia="zh-CN"/>
        </w:rPr>
        <w:t>├─ Mesh专网：1.4-1.5GHz（工信部免授权）</w:t>
      </w:r>
    </w:p>
    <w:p w14:paraId="2BFAFD7B">
      <w:pPr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default" w:eastAsiaTheme="minorEastAsia"/>
          <w:b w:val="0"/>
          <w:bCs w:val="0"/>
          <w:lang w:val="en-US" w:eastAsia="zh-CN"/>
        </w:rPr>
        <w:t>├─ 北斗定位：B1 1561.098MHz，B2 1207.14MHz</w:t>
      </w:r>
    </w:p>
    <w:p w14:paraId="0E380313">
      <w:pPr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default" w:eastAsiaTheme="minorEastAsia"/>
          <w:b w:val="0"/>
          <w:bCs w:val="0"/>
          <w:lang w:val="en-US" w:eastAsia="zh-CN"/>
        </w:rPr>
        <w:t>└─ UWB定位：3.5-6.5GHz（超宽带）</w:t>
      </w:r>
    </w:p>
    <w:p w14:paraId="419758CB">
      <w:pPr>
        <w:rPr>
          <w:rFonts w:hint="default" w:eastAsiaTheme="minorEastAsia"/>
          <w:b w:val="0"/>
          <w:bCs w:val="0"/>
          <w:lang w:val="en-US" w:eastAsia="zh-CN"/>
        </w:rPr>
      </w:pPr>
    </w:p>
    <w:p w14:paraId="5D3FAB94">
      <w:pPr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default" w:eastAsiaTheme="minorEastAsia"/>
          <w:b w:val="0"/>
          <w:bCs w:val="0"/>
          <w:lang w:val="en-US" w:eastAsia="zh-CN"/>
        </w:rPr>
        <w:t>干扰规避机制：</w:t>
      </w:r>
    </w:p>
    <w:p w14:paraId="78A9768F">
      <w:pPr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default" w:eastAsiaTheme="minorEastAsia"/>
          <w:b w:val="0"/>
          <w:bCs w:val="0"/>
          <w:lang w:val="en-US" w:eastAsia="zh-CN"/>
        </w:rPr>
        <w:t>1. 频谱感知：实时监测环境干扰，动态调整工作频点</w:t>
      </w:r>
    </w:p>
    <w:p w14:paraId="333C937D">
      <w:pPr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default" w:eastAsiaTheme="minorEastAsia"/>
          <w:b w:val="0"/>
          <w:bCs w:val="0"/>
          <w:lang w:val="en-US" w:eastAsia="zh-CN"/>
        </w:rPr>
        <w:t>2. 功率控制：根据距离自适应调整发射功率</w:t>
      </w:r>
    </w:p>
    <w:p w14:paraId="07D1271C">
      <w:pPr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default" w:eastAsiaTheme="minorEastAsia"/>
          <w:b w:val="0"/>
          <w:bCs w:val="0"/>
          <w:lang w:val="en-US" w:eastAsia="zh-CN"/>
        </w:rPr>
        <w:t>3. 时分复用：关键时段（如差分播发）独占信道</w:t>
      </w:r>
    </w:p>
    <w:p w14:paraId="0BDE3FD0">
      <w:pPr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default" w:eastAsiaTheme="minorEastAsia"/>
          <w:b w:val="0"/>
          <w:bCs w:val="0"/>
          <w:lang w:val="en-US" w:eastAsia="zh-CN"/>
        </w:rPr>
        <w:t>4. 跳频扩频：Mesh通讯采用FHSS抗窄带干扰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23907DD"/>
    <w:multiLevelType w:val="singleLevel"/>
    <w:tmpl w:val="323907D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48D5A08"/>
    <w:multiLevelType w:val="singleLevel"/>
    <w:tmpl w:val="548D5A08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854F43"/>
    <w:rsid w:val="3DD82C0E"/>
    <w:rsid w:val="4D065192"/>
    <w:rsid w:val="51A97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307</Words>
  <Characters>318</Characters>
  <Lines>0</Lines>
  <Paragraphs>0</Paragraphs>
  <TotalTime>80</TotalTime>
  <ScaleCrop>false</ScaleCrop>
  <LinksUpToDate>false</LinksUpToDate>
  <CharactersWithSpaces>319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2026-02-07T09:09:00Z</dcterms:created>
  <dc:creator>NextDF</dc:creator>
  <cp:lastModifiedBy>WPS_1712166940</cp:lastModifiedBy>
  <dcterms:modified xsi:type="dcterms:W3CDTF">2026-02-08T02:43:12Z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eyJoZGlkIjoiMGJkN2JiMDI0MTdmNTYzNDU5NjhmYjY5NjcxNmZjYWEiLCJ1c2VySWQiOiIxNTkwMDI3MDQzIn0=</vt:lpwstr>
  </property>
  <property fmtid="{D5CDD505-2E9C-101B-9397-08002B2CF9AE}" pid="4" name="ICV">
    <vt:lpwstr>DA462C80285D4D17BD17A58DD7057E79_12</vt:lpwstr>
  </property>
</Properties>
</file>