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B677" w14:textId="582CB4BB" w:rsidR="002C16BF" w:rsidRDefault="002C16BF"/>
    <w:p w14:paraId="1EC4314B" w14:textId="77777777" w:rsidR="00820B47" w:rsidRDefault="00210060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82C19F" wp14:editId="284AF743">
            <wp:simplePos x="0" y="0"/>
            <wp:positionH relativeFrom="column">
              <wp:posOffset>3796665</wp:posOffset>
            </wp:positionH>
            <wp:positionV relativeFrom="paragraph">
              <wp:posOffset>-8890</wp:posOffset>
            </wp:positionV>
            <wp:extent cx="2380184" cy="789152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4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FC7A9D" wp14:editId="16F8B87F">
            <wp:simplePos x="0" y="0"/>
            <wp:positionH relativeFrom="margin">
              <wp:posOffset>-609600</wp:posOffset>
            </wp:positionH>
            <wp:positionV relativeFrom="paragraph">
              <wp:posOffset>-605790</wp:posOffset>
            </wp:positionV>
            <wp:extent cx="2209800" cy="17191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3BAF3" w14:textId="77777777" w:rsidR="00210060" w:rsidRPr="00210060" w:rsidRDefault="00210060" w:rsidP="00210060">
      <w:pPr>
        <w:rPr>
          <w:rFonts w:ascii="Arial" w:hAnsi="Arial" w:cs="Arial"/>
        </w:rPr>
      </w:pPr>
    </w:p>
    <w:p w14:paraId="0F47D8AB" w14:textId="77777777" w:rsidR="00210060" w:rsidRPr="00210060" w:rsidRDefault="00210060" w:rsidP="00210060">
      <w:pPr>
        <w:rPr>
          <w:rFonts w:ascii="Arial" w:hAnsi="Arial" w:cs="Arial"/>
        </w:rPr>
      </w:pPr>
    </w:p>
    <w:p w14:paraId="524FCA2C" w14:textId="77777777" w:rsidR="00210060" w:rsidRDefault="00210060" w:rsidP="00210060">
      <w:pPr>
        <w:rPr>
          <w:rFonts w:ascii="Arial" w:hAnsi="Arial" w:cs="Arial"/>
        </w:rPr>
      </w:pPr>
    </w:p>
    <w:p w14:paraId="5A0BE0B6" w14:textId="7E756F44" w:rsidR="00210060" w:rsidRPr="00C22E75" w:rsidRDefault="00F15895" w:rsidP="00210060">
      <w:pPr>
        <w:tabs>
          <w:tab w:val="left" w:pos="2325"/>
        </w:tabs>
        <w:jc w:val="center"/>
        <w:rPr>
          <w:rFonts w:ascii="Arial" w:hAnsi="Arial" w:cs="Arial"/>
          <w:b/>
          <w:sz w:val="32"/>
        </w:rPr>
      </w:pPr>
      <w:r w:rsidRPr="00C22E75">
        <w:rPr>
          <w:rFonts w:ascii="Arial" w:hAnsi="Arial" w:cs="Arial"/>
          <w:b/>
          <w:sz w:val="32"/>
        </w:rPr>
        <w:t>CASO DE DESARROLLO</w:t>
      </w:r>
    </w:p>
    <w:p w14:paraId="14B88115" w14:textId="77777777" w:rsidR="00210060" w:rsidRDefault="00210060" w:rsidP="00210060">
      <w:pPr>
        <w:tabs>
          <w:tab w:val="left" w:pos="2325"/>
        </w:tabs>
        <w:jc w:val="center"/>
        <w:rPr>
          <w:rFonts w:ascii="Arial" w:hAnsi="Arial" w:cs="Arial"/>
          <w:b/>
        </w:rPr>
      </w:pPr>
    </w:p>
    <w:tbl>
      <w:tblPr>
        <w:tblStyle w:val="Tablaconcuadrcula"/>
        <w:tblW w:w="10490" w:type="dxa"/>
        <w:tblInd w:w="-714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5128"/>
        <w:gridCol w:w="1677"/>
        <w:gridCol w:w="1863"/>
        <w:gridCol w:w="1822"/>
      </w:tblGrid>
      <w:tr w:rsidR="00210060" w14:paraId="75A6426A" w14:textId="77777777" w:rsidTr="008D5E61">
        <w:trPr>
          <w:trHeight w:val="663"/>
        </w:trPr>
        <w:tc>
          <w:tcPr>
            <w:tcW w:w="5128" w:type="dxa"/>
            <w:shd w:val="clear" w:color="auto" w:fill="538135" w:themeFill="accent6" w:themeFillShade="BF"/>
          </w:tcPr>
          <w:p w14:paraId="053CC9BD" w14:textId="77777777" w:rsidR="008D5E61" w:rsidRDefault="008D5E61" w:rsidP="00210060">
            <w:pPr>
              <w:tabs>
                <w:tab w:val="left" w:pos="2325"/>
              </w:tabs>
              <w:jc w:val="center"/>
              <w:rPr>
                <w:rFonts w:ascii="Arial" w:hAnsi="Arial" w:cs="Arial"/>
              </w:rPr>
            </w:pPr>
          </w:p>
          <w:p w14:paraId="0814199A" w14:textId="77777777" w:rsidR="00210060" w:rsidRPr="00210060" w:rsidRDefault="00210060" w:rsidP="008D5E61">
            <w:pPr>
              <w:tabs>
                <w:tab w:val="left" w:pos="2325"/>
              </w:tabs>
              <w:jc w:val="center"/>
              <w:rPr>
                <w:rFonts w:ascii="Arial" w:hAnsi="Arial" w:cs="Arial"/>
              </w:rPr>
            </w:pPr>
            <w:r w:rsidRPr="00210060">
              <w:rPr>
                <w:rFonts w:ascii="Arial" w:hAnsi="Arial" w:cs="Arial"/>
              </w:rPr>
              <w:t>Nombre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14:paraId="0626D66E" w14:textId="76524F6C" w:rsidR="00210060" w:rsidRPr="008D5E61" w:rsidRDefault="00210060" w:rsidP="00210060">
            <w:pPr>
              <w:spacing w:line="360" w:lineRule="auto"/>
              <w:rPr>
                <w:rFonts w:ascii="Arial" w:hAnsi="Arial" w:cs="Arial"/>
              </w:rPr>
            </w:pPr>
            <w:r w:rsidRPr="008D5E61">
              <w:rPr>
                <w:rFonts w:ascii="Arial" w:hAnsi="Arial" w:cs="Arial"/>
              </w:rPr>
              <w:t xml:space="preserve">Sistema de </w:t>
            </w:r>
            <w:r w:rsidR="008D5E61" w:rsidRPr="008D5E61">
              <w:rPr>
                <w:rFonts w:ascii="Arial" w:hAnsi="Arial" w:cs="Arial"/>
              </w:rPr>
              <w:t xml:space="preserve">monitoreo </w:t>
            </w:r>
            <w:r w:rsidR="00C22E75">
              <w:rPr>
                <w:rFonts w:ascii="Arial" w:hAnsi="Arial" w:cs="Arial"/>
              </w:rPr>
              <w:t xml:space="preserve">y prevención </w:t>
            </w:r>
            <w:r w:rsidRPr="008D5E61">
              <w:rPr>
                <w:rFonts w:ascii="Arial" w:hAnsi="Arial" w:cs="Arial"/>
              </w:rPr>
              <w:t>de discriminación del estado de Veracruz.</w:t>
            </w:r>
          </w:p>
          <w:p w14:paraId="1AFCF741" w14:textId="77777777" w:rsidR="00210060" w:rsidRPr="00210060" w:rsidRDefault="00210060" w:rsidP="00210060">
            <w:pPr>
              <w:tabs>
                <w:tab w:val="left" w:pos="2325"/>
              </w:tabs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210060" w14:paraId="36A86C7A" w14:textId="77777777" w:rsidTr="008D5E61">
        <w:trPr>
          <w:trHeight w:val="352"/>
        </w:trPr>
        <w:tc>
          <w:tcPr>
            <w:tcW w:w="5128" w:type="dxa"/>
            <w:shd w:val="clear" w:color="auto" w:fill="538135" w:themeFill="accent6" w:themeFillShade="BF"/>
          </w:tcPr>
          <w:p w14:paraId="064ED97E" w14:textId="77777777" w:rsidR="00210060" w:rsidRPr="008D5E61" w:rsidRDefault="008D5E61" w:rsidP="008D5E61">
            <w:pPr>
              <w:tabs>
                <w:tab w:val="left" w:pos="23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Alias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14:paraId="19FA695A" w14:textId="77777777" w:rsidR="00210060" w:rsidRDefault="008D5E61" w:rsidP="00210060">
            <w:pPr>
              <w:tabs>
                <w:tab w:val="left" w:pos="2325"/>
              </w:tabs>
              <w:jc w:val="center"/>
              <w:rPr>
                <w:rFonts w:ascii="Arial" w:hAnsi="Arial" w:cs="Arial"/>
                <w:b/>
              </w:rPr>
            </w:pPr>
            <w:r w:rsidRPr="008D5E61">
              <w:rPr>
                <w:rFonts w:ascii="Arial" w:hAnsi="Arial" w:cs="Arial"/>
              </w:rPr>
              <w:t>PREDEV</w:t>
            </w:r>
          </w:p>
        </w:tc>
      </w:tr>
      <w:tr w:rsidR="008D5E61" w14:paraId="19E266A5" w14:textId="77777777" w:rsidTr="008D5E61">
        <w:tc>
          <w:tcPr>
            <w:tcW w:w="5128" w:type="dxa"/>
            <w:shd w:val="clear" w:color="auto" w:fill="538135" w:themeFill="accent6" w:themeFillShade="BF"/>
          </w:tcPr>
          <w:p w14:paraId="7656426F" w14:textId="77777777" w:rsidR="008D5E61" w:rsidRPr="008D5E61" w:rsidRDefault="008D5E61" w:rsidP="00210060">
            <w:pPr>
              <w:tabs>
                <w:tab w:val="left" w:pos="23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1677" w:type="dxa"/>
            <w:shd w:val="clear" w:color="auto" w:fill="FFFFFF" w:themeFill="background1"/>
          </w:tcPr>
          <w:p w14:paraId="663F8C6A" w14:textId="77777777" w:rsidR="008D5E61" w:rsidRPr="008D5E61" w:rsidRDefault="008D5E61" w:rsidP="00210060">
            <w:pPr>
              <w:tabs>
                <w:tab w:val="left" w:pos="23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3" w:type="dxa"/>
            <w:shd w:val="clear" w:color="auto" w:fill="70AD47" w:themeFill="accent6"/>
          </w:tcPr>
          <w:p w14:paraId="2EFAB485" w14:textId="77777777" w:rsidR="008D5E61" w:rsidRPr="008D5E61" w:rsidRDefault="008D5E61" w:rsidP="00210060">
            <w:pPr>
              <w:tabs>
                <w:tab w:val="left" w:pos="2325"/>
              </w:tabs>
              <w:jc w:val="center"/>
              <w:rPr>
                <w:rFonts w:ascii="Arial" w:hAnsi="Arial" w:cs="Arial"/>
              </w:rPr>
            </w:pPr>
            <w:r w:rsidRPr="008D5E61">
              <w:rPr>
                <w:rFonts w:ascii="Arial" w:hAnsi="Arial" w:cs="Arial"/>
              </w:rPr>
              <w:t>Fecha última modificación:</w:t>
            </w:r>
          </w:p>
        </w:tc>
        <w:tc>
          <w:tcPr>
            <w:tcW w:w="1822" w:type="dxa"/>
            <w:shd w:val="clear" w:color="auto" w:fill="FFFFFF" w:themeFill="background1"/>
          </w:tcPr>
          <w:p w14:paraId="62EC2F60" w14:textId="03ECB229" w:rsidR="008D5E61" w:rsidRPr="008D5E61" w:rsidRDefault="002C16BF" w:rsidP="00210060">
            <w:pPr>
              <w:tabs>
                <w:tab w:val="left" w:pos="232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8D5E61">
              <w:rPr>
                <w:rFonts w:ascii="Arial" w:hAnsi="Arial" w:cs="Arial"/>
              </w:rPr>
              <w:t>/11/2018</w:t>
            </w:r>
          </w:p>
        </w:tc>
      </w:tr>
    </w:tbl>
    <w:p w14:paraId="1D888995" w14:textId="77777777" w:rsidR="008D5E61" w:rsidRDefault="008D5E61" w:rsidP="008D5E61">
      <w:pPr>
        <w:tabs>
          <w:tab w:val="left" w:pos="2325"/>
        </w:tabs>
        <w:jc w:val="both"/>
        <w:rPr>
          <w:rFonts w:ascii="Arial" w:hAnsi="Arial" w:cs="Arial"/>
          <w:b/>
        </w:rPr>
      </w:pPr>
    </w:p>
    <w:p w14:paraId="16A1407C" w14:textId="77777777" w:rsidR="002C16BF" w:rsidRDefault="002C16BF">
      <w:pPr>
        <w:rPr>
          <w:rFonts w:ascii="Arial" w:hAnsi="Arial" w:cs="Arial"/>
          <w:b/>
        </w:rPr>
      </w:pPr>
    </w:p>
    <w:p w14:paraId="2F0B802F" w14:textId="77777777" w:rsidR="002C16BF" w:rsidRDefault="002C16BF">
      <w:pPr>
        <w:rPr>
          <w:rFonts w:ascii="Arial" w:hAnsi="Arial" w:cs="Arial"/>
          <w:b/>
        </w:rPr>
      </w:pPr>
    </w:p>
    <w:p w14:paraId="50B56E9B" w14:textId="77777777" w:rsidR="002C16BF" w:rsidRDefault="002C16BF">
      <w:pPr>
        <w:rPr>
          <w:rFonts w:ascii="Arial" w:hAnsi="Arial" w:cs="Arial"/>
          <w:b/>
        </w:rPr>
      </w:pPr>
    </w:p>
    <w:p w14:paraId="34030EA9" w14:textId="77777777" w:rsidR="002C16BF" w:rsidRDefault="002C16BF">
      <w:pPr>
        <w:rPr>
          <w:rFonts w:ascii="Arial" w:hAnsi="Arial" w:cs="Arial"/>
          <w:b/>
        </w:rPr>
      </w:pPr>
    </w:p>
    <w:p w14:paraId="2A27DFF3" w14:textId="77777777" w:rsidR="002C16BF" w:rsidRDefault="002C16BF">
      <w:pPr>
        <w:rPr>
          <w:rFonts w:ascii="Arial" w:hAnsi="Arial" w:cs="Arial"/>
          <w:b/>
        </w:rPr>
      </w:pPr>
    </w:p>
    <w:p w14:paraId="312093B3" w14:textId="77777777" w:rsidR="002C16BF" w:rsidRDefault="002C16BF">
      <w:pPr>
        <w:rPr>
          <w:rFonts w:ascii="Arial" w:hAnsi="Arial" w:cs="Arial"/>
          <w:b/>
        </w:rPr>
      </w:pPr>
    </w:p>
    <w:p w14:paraId="25FB1730" w14:textId="77777777" w:rsidR="002C16BF" w:rsidRDefault="002C16BF">
      <w:pPr>
        <w:rPr>
          <w:rFonts w:ascii="Arial" w:hAnsi="Arial" w:cs="Arial"/>
          <w:b/>
        </w:rPr>
      </w:pPr>
    </w:p>
    <w:p w14:paraId="43196662" w14:textId="77777777" w:rsidR="002C16BF" w:rsidRDefault="002C16BF">
      <w:pPr>
        <w:rPr>
          <w:rFonts w:ascii="Arial" w:hAnsi="Arial" w:cs="Arial"/>
          <w:b/>
        </w:rPr>
      </w:pPr>
    </w:p>
    <w:p w14:paraId="13A81C3E" w14:textId="77777777" w:rsidR="002C16BF" w:rsidRDefault="002C16BF">
      <w:pPr>
        <w:rPr>
          <w:rFonts w:ascii="Arial" w:hAnsi="Arial" w:cs="Arial"/>
          <w:b/>
        </w:rPr>
      </w:pPr>
    </w:p>
    <w:p w14:paraId="27CF37FF" w14:textId="77777777" w:rsidR="002C16BF" w:rsidRDefault="002C16BF">
      <w:pPr>
        <w:rPr>
          <w:rFonts w:ascii="Arial" w:hAnsi="Arial" w:cs="Arial"/>
          <w:b/>
        </w:rPr>
      </w:pPr>
    </w:p>
    <w:p w14:paraId="575918FE" w14:textId="77777777" w:rsidR="002C16BF" w:rsidRDefault="002C16BF">
      <w:pPr>
        <w:rPr>
          <w:rFonts w:ascii="Arial" w:hAnsi="Arial" w:cs="Arial"/>
          <w:b/>
        </w:rPr>
      </w:pPr>
    </w:p>
    <w:p w14:paraId="4EE6C4FB" w14:textId="77777777" w:rsidR="002C16BF" w:rsidRDefault="002C16BF">
      <w:pPr>
        <w:rPr>
          <w:rFonts w:ascii="Arial" w:hAnsi="Arial" w:cs="Arial"/>
          <w:b/>
        </w:rPr>
      </w:pPr>
    </w:p>
    <w:p w14:paraId="0B942CF4" w14:textId="77777777" w:rsidR="002C16BF" w:rsidRDefault="002C16BF">
      <w:pPr>
        <w:rPr>
          <w:rFonts w:ascii="Arial" w:hAnsi="Arial" w:cs="Arial"/>
          <w:b/>
        </w:rPr>
      </w:pPr>
    </w:p>
    <w:p w14:paraId="1CEFC46B" w14:textId="77777777" w:rsidR="002C16BF" w:rsidRDefault="002C16BF">
      <w:pPr>
        <w:rPr>
          <w:rFonts w:ascii="Arial" w:hAnsi="Arial" w:cs="Arial"/>
          <w:b/>
        </w:rPr>
      </w:pPr>
    </w:p>
    <w:p w14:paraId="2FC65F3F" w14:textId="77777777" w:rsidR="002C16BF" w:rsidRDefault="002C16BF">
      <w:pPr>
        <w:rPr>
          <w:rFonts w:ascii="Arial" w:hAnsi="Arial" w:cs="Arial"/>
          <w:b/>
        </w:rPr>
      </w:pPr>
    </w:p>
    <w:p w14:paraId="1926E9FC" w14:textId="77777777" w:rsidR="002C16BF" w:rsidRDefault="002C16BF">
      <w:pPr>
        <w:rPr>
          <w:rFonts w:ascii="Arial" w:hAnsi="Arial" w:cs="Arial"/>
          <w:b/>
        </w:rPr>
      </w:pPr>
    </w:p>
    <w:p w14:paraId="17A78804" w14:textId="77777777" w:rsidR="002C16BF" w:rsidRDefault="002C16BF">
      <w:pPr>
        <w:rPr>
          <w:rFonts w:ascii="Arial" w:hAnsi="Arial" w:cs="Arial"/>
          <w:b/>
        </w:rPr>
      </w:pPr>
    </w:p>
    <w:p w14:paraId="23DCCD83" w14:textId="77777777" w:rsidR="002C16BF" w:rsidRDefault="002C16BF">
      <w:pPr>
        <w:rPr>
          <w:rFonts w:ascii="Arial" w:hAnsi="Arial" w:cs="Arial"/>
          <w:b/>
        </w:rPr>
      </w:pPr>
    </w:p>
    <w:sdt>
      <w:sdtPr>
        <w:rPr>
          <w:lang w:val="es-ES"/>
        </w:rPr>
        <w:id w:val="-9553361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215B35" w14:textId="77777777" w:rsidR="002C16BF" w:rsidRPr="002C16BF" w:rsidRDefault="002C16BF" w:rsidP="002C16BF">
          <w:pPr>
            <w:pStyle w:val="TtuloTDC"/>
            <w:rPr>
              <w:rFonts w:ascii="Arial" w:hAnsi="Arial" w:cs="Arial"/>
              <w:b/>
              <w:color w:val="auto"/>
            </w:rPr>
          </w:pPr>
          <w:r w:rsidRPr="002C16BF">
            <w:rPr>
              <w:rFonts w:ascii="Arial" w:hAnsi="Arial" w:cs="Arial"/>
              <w:b/>
              <w:color w:val="auto"/>
              <w:lang w:val="es-ES"/>
            </w:rPr>
            <w:t>Contenido</w:t>
          </w:r>
        </w:p>
        <w:p w14:paraId="4472A773" w14:textId="7E6C9917" w:rsidR="002C16BF" w:rsidRDefault="002C16B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0607513" w:history="1">
            <w:r w:rsidRPr="00662693">
              <w:rPr>
                <w:rStyle w:val="Hipervnculo"/>
                <w:rFonts w:ascii="Arial" w:hAnsi="Arial" w:cs="Arial"/>
                <w:b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EBBE4" w14:textId="12B4A744" w:rsidR="002C16BF" w:rsidRDefault="002C16B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0607514" w:history="1">
            <w:r w:rsidRPr="00662693">
              <w:rPr>
                <w:rStyle w:val="Hipervnculo"/>
                <w:rFonts w:ascii="Arial" w:hAnsi="Arial" w:cs="Arial"/>
                <w:b/>
                <w:noProof/>
              </w:rPr>
              <w:t>Empresa de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2737" w14:textId="36B0B76D" w:rsidR="002C16BF" w:rsidRDefault="002C16B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30607515" w:history="1">
            <w:r w:rsidRPr="00662693">
              <w:rPr>
                <w:rStyle w:val="Hipervnculo"/>
                <w:rFonts w:ascii="Arial" w:hAnsi="Arial" w:cs="Arial"/>
                <w:b/>
                <w:noProof/>
              </w:rPr>
              <w:t>Descripción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ED1C" w14:textId="1C92BD3E" w:rsidR="002C16BF" w:rsidRDefault="002C16BF" w:rsidP="002C16B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A12D11A" w14:textId="0D55EC24" w:rsidR="008D5E61" w:rsidRDefault="008D5E6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bookmarkStart w:id="0" w:name="_GoBack"/>
      <w:bookmarkEnd w:id="0"/>
    </w:p>
    <w:p w14:paraId="115E7D6D" w14:textId="77777777" w:rsidR="00F15895" w:rsidRDefault="008D5E61" w:rsidP="00F15895">
      <w:pPr>
        <w:pStyle w:val="Ttulo1"/>
        <w:rPr>
          <w:rFonts w:ascii="Arial" w:hAnsi="Arial" w:cs="Arial"/>
          <w:b/>
        </w:rPr>
      </w:pPr>
      <w:bookmarkStart w:id="1" w:name="_Toc530607513"/>
      <w:r w:rsidRPr="00F15895">
        <w:rPr>
          <w:rFonts w:ascii="Arial" w:hAnsi="Arial" w:cs="Arial"/>
          <w:b/>
          <w:color w:val="auto"/>
          <w:sz w:val="28"/>
        </w:rPr>
        <w:lastRenderedPageBreak/>
        <w:t>Resumen</w:t>
      </w:r>
      <w:bookmarkEnd w:id="1"/>
    </w:p>
    <w:p w14:paraId="5EECA038" w14:textId="4DECD2C4" w:rsidR="000328F0" w:rsidRPr="00F15895" w:rsidRDefault="000328F0" w:rsidP="00F15895">
      <w:pPr>
        <w:pStyle w:val="Ttulo1"/>
        <w:rPr>
          <w:rFonts w:ascii="Arial" w:hAnsi="Arial" w:cs="Arial"/>
          <w:b/>
          <w:u w:val="single"/>
        </w:rPr>
      </w:pPr>
      <w:r w:rsidRPr="00F15895">
        <w:rPr>
          <w:rFonts w:ascii="Arial" w:hAnsi="Arial" w:cs="Arial"/>
          <w:b/>
        </w:rPr>
        <w:tab/>
      </w:r>
    </w:p>
    <w:p w14:paraId="36CB7304" w14:textId="77777777" w:rsidR="004E5946" w:rsidRPr="000328F0" w:rsidRDefault="008D5E61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8F0">
        <w:rPr>
          <w:rFonts w:ascii="Arial" w:hAnsi="Arial" w:cs="Arial"/>
          <w:sz w:val="24"/>
          <w:szCs w:val="24"/>
        </w:rPr>
        <w:t xml:space="preserve">El presente documento </w:t>
      </w:r>
      <w:r w:rsidR="00AE6ECD" w:rsidRPr="000328F0">
        <w:rPr>
          <w:rFonts w:ascii="Arial" w:hAnsi="Arial" w:cs="Arial"/>
          <w:sz w:val="24"/>
          <w:szCs w:val="24"/>
        </w:rPr>
        <w:t xml:space="preserve">se </w:t>
      </w:r>
      <w:r w:rsidR="004E5946" w:rsidRPr="000328F0">
        <w:rPr>
          <w:rFonts w:ascii="Arial" w:hAnsi="Arial" w:cs="Arial"/>
          <w:sz w:val="24"/>
          <w:szCs w:val="24"/>
        </w:rPr>
        <w:t>presentará</w:t>
      </w:r>
      <w:r w:rsidR="00AE6ECD" w:rsidRPr="000328F0">
        <w:rPr>
          <w:rFonts w:ascii="Arial" w:hAnsi="Arial" w:cs="Arial"/>
          <w:sz w:val="24"/>
          <w:szCs w:val="24"/>
        </w:rPr>
        <w:t xml:space="preserve"> </w:t>
      </w:r>
      <w:r w:rsidR="004E5946" w:rsidRPr="000328F0">
        <w:rPr>
          <w:rFonts w:ascii="Arial" w:hAnsi="Arial" w:cs="Arial"/>
          <w:sz w:val="24"/>
          <w:szCs w:val="24"/>
        </w:rPr>
        <w:t xml:space="preserve">la información de la empresa en donde se realizarán las pruebas de funcionalidad del proyecto, aquí </w:t>
      </w:r>
      <w:r w:rsidR="00317329" w:rsidRPr="000328F0">
        <w:rPr>
          <w:rFonts w:ascii="Arial" w:hAnsi="Arial" w:cs="Arial"/>
          <w:sz w:val="24"/>
          <w:szCs w:val="24"/>
        </w:rPr>
        <w:t xml:space="preserve">se </w:t>
      </w:r>
      <w:r w:rsidR="004E5946" w:rsidRPr="000328F0">
        <w:rPr>
          <w:rFonts w:ascii="Arial" w:hAnsi="Arial" w:cs="Arial"/>
          <w:sz w:val="24"/>
          <w:szCs w:val="24"/>
        </w:rPr>
        <w:t>encontrarán la información más relevante de ella, como su nombre, razón social, etc.</w:t>
      </w:r>
      <w:r w:rsidR="000328F0" w:rsidRPr="000328F0">
        <w:rPr>
          <w:rFonts w:ascii="Arial" w:hAnsi="Arial" w:cs="Arial"/>
          <w:sz w:val="24"/>
          <w:szCs w:val="24"/>
        </w:rPr>
        <w:t xml:space="preserve"> </w:t>
      </w:r>
      <w:r w:rsidR="004E5946" w:rsidRPr="000328F0">
        <w:rPr>
          <w:rFonts w:ascii="Arial" w:hAnsi="Arial" w:cs="Arial"/>
          <w:sz w:val="24"/>
          <w:szCs w:val="24"/>
        </w:rPr>
        <w:t>También se encontrará el entorno especifico o el área a la que el proyecto va enfocado</w:t>
      </w:r>
      <w:r w:rsidR="00317329" w:rsidRPr="000328F0">
        <w:rPr>
          <w:rFonts w:ascii="Arial" w:hAnsi="Arial" w:cs="Arial"/>
          <w:sz w:val="24"/>
          <w:szCs w:val="24"/>
        </w:rPr>
        <w:t xml:space="preserve"> y se propone dicha solución.</w:t>
      </w:r>
    </w:p>
    <w:p w14:paraId="36081ECB" w14:textId="77777777" w:rsidR="000328F0" w:rsidRPr="000328F0" w:rsidRDefault="000328F0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8F0">
        <w:rPr>
          <w:rFonts w:ascii="Arial" w:hAnsi="Arial" w:cs="Arial"/>
          <w:sz w:val="24"/>
          <w:szCs w:val="24"/>
        </w:rPr>
        <w:t>Al documentar la información de la empresa tiene una gran utilidad ya que se aplicarán las pruebas en la empresa documentada, la misma ayudara a analizar la utilidad de la aplicación y poder adquirir resultados de mejora para el proyecto.</w:t>
      </w:r>
    </w:p>
    <w:p w14:paraId="70923061" w14:textId="77777777" w:rsidR="00422789" w:rsidRDefault="00317329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28F0">
        <w:rPr>
          <w:rFonts w:ascii="Arial" w:hAnsi="Arial" w:cs="Arial"/>
          <w:sz w:val="24"/>
          <w:szCs w:val="24"/>
        </w:rPr>
        <w:t>Se redact</w:t>
      </w:r>
      <w:r w:rsidR="000328F0" w:rsidRPr="000328F0">
        <w:rPr>
          <w:rFonts w:ascii="Arial" w:hAnsi="Arial" w:cs="Arial"/>
          <w:sz w:val="24"/>
          <w:szCs w:val="24"/>
        </w:rPr>
        <w:t>o</w:t>
      </w:r>
      <w:r w:rsidRPr="000328F0">
        <w:rPr>
          <w:rFonts w:ascii="Arial" w:hAnsi="Arial" w:cs="Arial"/>
          <w:sz w:val="24"/>
          <w:szCs w:val="24"/>
        </w:rPr>
        <w:t xml:space="preserve"> este documento con la intención de informar y poner en contexto al usuario</w:t>
      </w:r>
      <w:r w:rsidR="000328F0" w:rsidRPr="000328F0">
        <w:rPr>
          <w:rFonts w:ascii="Arial" w:hAnsi="Arial" w:cs="Arial"/>
          <w:sz w:val="24"/>
          <w:szCs w:val="24"/>
        </w:rPr>
        <w:t>,</w:t>
      </w:r>
      <w:r w:rsidRPr="000328F0">
        <w:rPr>
          <w:rFonts w:ascii="Arial" w:hAnsi="Arial" w:cs="Arial"/>
          <w:sz w:val="24"/>
          <w:szCs w:val="24"/>
        </w:rPr>
        <w:t xml:space="preserve"> cuales podrían ser las áreas de aplicabilidad del producto que se generara al final del mismo, teniendo como ventaja el poder analizar lugares o áreas</w:t>
      </w:r>
      <w:r w:rsidR="000328F0" w:rsidRPr="000328F0">
        <w:rPr>
          <w:rFonts w:ascii="Arial" w:hAnsi="Arial" w:cs="Arial"/>
          <w:sz w:val="24"/>
          <w:szCs w:val="24"/>
        </w:rPr>
        <w:t xml:space="preserve"> futuras a las cuales</w:t>
      </w:r>
      <w:r w:rsidRPr="000328F0">
        <w:rPr>
          <w:rFonts w:ascii="Arial" w:hAnsi="Arial" w:cs="Arial"/>
          <w:sz w:val="24"/>
          <w:szCs w:val="24"/>
        </w:rPr>
        <w:t xml:space="preserve"> donde el proyecto pueda solucionar la problemática</w:t>
      </w:r>
      <w:r w:rsidR="000328F0" w:rsidRPr="000328F0">
        <w:rPr>
          <w:rFonts w:ascii="Arial" w:hAnsi="Arial" w:cs="Arial"/>
          <w:sz w:val="24"/>
          <w:szCs w:val="24"/>
        </w:rPr>
        <w:t xml:space="preserve"> presentada o al menos poder ser de utilidad dicha información generada por la aplicación</w:t>
      </w:r>
      <w:r w:rsidRPr="000328F0">
        <w:rPr>
          <w:rFonts w:ascii="Arial" w:hAnsi="Arial" w:cs="Arial"/>
          <w:sz w:val="24"/>
          <w:szCs w:val="24"/>
        </w:rPr>
        <w:t>.</w:t>
      </w:r>
    </w:p>
    <w:p w14:paraId="3356E2E3" w14:textId="542FA099" w:rsidR="00C2171A" w:rsidRDefault="00C2171A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30E459" w14:textId="68B51135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0728" w14:textId="1CB94866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1B33BF" w14:textId="2D9CCCD4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6A9B75" w14:textId="5BDACB6B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BAA1B5" w14:textId="59DA94CA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8AE2EC" w14:textId="383053E6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0F6211" w14:textId="3631F2E7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4061C2" w14:textId="01F32127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4B8831" w14:textId="57B4B464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794315" w14:textId="77777777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AFCCD" w14:textId="77777777" w:rsidR="00C2171A" w:rsidRPr="00F15895" w:rsidRDefault="00422789" w:rsidP="00F15895">
      <w:pPr>
        <w:pStyle w:val="Ttulo1"/>
        <w:rPr>
          <w:rFonts w:ascii="Arial" w:hAnsi="Arial" w:cs="Arial"/>
          <w:b/>
          <w:color w:val="auto"/>
          <w:sz w:val="28"/>
        </w:rPr>
      </w:pPr>
      <w:bookmarkStart w:id="2" w:name="_Toc530607514"/>
      <w:r w:rsidRPr="00F15895">
        <w:rPr>
          <w:rFonts w:ascii="Arial" w:hAnsi="Arial" w:cs="Arial"/>
          <w:b/>
          <w:color w:val="auto"/>
          <w:sz w:val="28"/>
        </w:rPr>
        <w:lastRenderedPageBreak/>
        <w:t>Empresa de estudio</w:t>
      </w:r>
      <w:bookmarkEnd w:id="2"/>
    </w:p>
    <w:p w14:paraId="67088308" w14:textId="77777777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D11241" w14:textId="5D2B73DB" w:rsidR="00422789" w:rsidRDefault="00422789" w:rsidP="00F15895">
      <w:pPr>
        <w:tabs>
          <w:tab w:val="left" w:pos="2325"/>
        </w:tabs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861D9E">
        <w:rPr>
          <w:rFonts w:ascii="Arial" w:hAnsi="Arial" w:cs="Arial"/>
          <w:sz w:val="24"/>
          <w:szCs w:val="24"/>
        </w:rPr>
        <w:t xml:space="preserve">La empresa en la cual se </w:t>
      </w:r>
      <w:r w:rsidR="00861D9E" w:rsidRPr="00861D9E">
        <w:rPr>
          <w:rFonts w:ascii="Arial" w:hAnsi="Arial" w:cs="Arial"/>
          <w:sz w:val="24"/>
          <w:szCs w:val="24"/>
        </w:rPr>
        <w:t>aplicarán</w:t>
      </w:r>
      <w:r w:rsidRPr="00861D9E">
        <w:rPr>
          <w:rFonts w:ascii="Arial" w:hAnsi="Arial" w:cs="Arial"/>
          <w:sz w:val="24"/>
          <w:szCs w:val="24"/>
        </w:rPr>
        <w:t xml:space="preserve"> las pruebas de la aplicación será una universidad, para ser especifico será la Universidad Tecnológica del Centro de Veracruz (UTCV), </w:t>
      </w:r>
      <w:r w:rsidR="00861D9E" w:rsidRPr="00861D9E">
        <w:rPr>
          <w:rFonts w:ascii="Arial" w:hAnsi="Arial" w:cs="Arial"/>
          <w:sz w:val="24"/>
          <w:szCs w:val="24"/>
        </w:rPr>
        <w:t>l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a razón de ser de esta</w:t>
      </w:r>
      <w:r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 xml:space="preserve">Universidad es </w:t>
      </w:r>
      <w:r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 xml:space="preserve">contribuir a la formación de profesionales </w:t>
      </w:r>
      <w:r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 xml:space="preserve">responsables, competentes y creativos con formación integral, así como alcanzar una </w:t>
      </w:r>
      <w:r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vinculación nacional e internacional y</w:t>
      </w:r>
      <w:r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una imagen institucional consolidada;</w:t>
      </w:r>
      <w:r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con</w:t>
      </w:r>
      <w:r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 xml:space="preserve">base en 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un enfoque educativo centrado en el aprendizaje, con personal docente vinculado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al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sector productivo, con planes y programas de estudio pertinentes al entorno, asegurando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la calidad en sus principales procesos y participando activamente en la conservación del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medio ambiente,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mediante la recertificación de la Norma ISO 9001:2008,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la certificación</w:t>
      </w:r>
      <w:r w:rsid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en la Norma ISO 14001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y la certificación en la norma NMX-R-025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>-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SCFI-2015 en Igualdad</w:t>
      </w:r>
      <w:r w:rsidR="00861D9E" w:rsidRPr="00861D9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422789">
        <w:rPr>
          <w:rFonts w:ascii="Arial" w:eastAsia="Times New Roman" w:hAnsi="Arial" w:cs="Arial"/>
          <w:sz w:val="24"/>
          <w:szCs w:val="24"/>
          <w:lang w:eastAsia="es-MX"/>
        </w:rPr>
        <w:t>Laboral y No Discriminación.</w:t>
      </w:r>
    </w:p>
    <w:p w14:paraId="29B5E98F" w14:textId="77777777" w:rsidR="00861D9E" w:rsidRDefault="00861D9E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1D9E">
        <w:rPr>
          <w:rFonts w:ascii="Arial" w:hAnsi="Arial" w:cs="Arial"/>
          <w:sz w:val="24"/>
          <w:szCs w:val="24"/>
        </w:rPr>
        <w:t>Dicha institución se encuentra ubicada en Av. Universidad No.350, Carretera Federal, Cuitláhuac-La Tinaja, Localidad Dos Caminos, Cuitláhuac, Ver. C.P, 94910.</w:t>
      </w:r>
    </w:p>
    <w:p w14:paraId="42CDD14B" w14:textId="77777777" w:rsidR="00861D9E" w:rsidRDefault="00861D9E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1D9E">
        <w:rPr>
          <w:rFonts w:ascii="Arial" w:hAnsi="Arial" w:cs="Arial"/>
          <w:sz w:val="24"/>
          <w:szCs w:val="24"/>
        </w:rPr>
        <w:t>Puede contactarla</w:t>
      </w:r>
      <w:r>
        <w:rPr>
          <w:rFonts w:ascii="Arial" w:hAnsi="Arial" w:cs="Arial"/>
          <w:sz w:val="24"/>
          <w:szCs w:val="24"/>
        </w:rPr>
        <w:t xml:space="preserve"> </w:t>
      </w:r>
      <w:r w:rsidRPr="00861D9E">
        <w:rPr>
          <w:rFonts w:ascii="Arial" w:hAnsi="Arial" w:cs="Arial"/>
          <w:sz w:val="24"/>
          <w:szCs w:val="24"/>
        </w:rPr>
        <w:t xml:space="preserve">con el numero 01 (278)7322050 y en el correo </w:t>
      </w:r>
      <w:hyperlink r:id="rId7" w:history="1">
        <w:r w:rsidRPr="005B7808">
          <w:rPr>
            <w:rStyle w:val="Hipervnculo"/>
            <w:rFonts w:ascii="Arial" w:hAnsi="Arial" w:cs="Arial"/>
            <w:sz w:val="24"/>
            <w:szCs w:val="24"/>
          </w:rPr>
          <w:t>promoción@utcv.edu.mx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6CE2F985" w14:textId="77777777" w:rsidR="00861D9E" w:rsidRDefault="00861D9E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1D9E">
        <w:rPr>
          <w:rFonts w:ascii="Arial" w:hAnsi="Arial" w:cs="Arial"/>
          <w:sz w:val="24"/>
          <w:szCs w:val="24"/>
        </w:rPr>
        <w:t xml:space="preserve">La misión de la UTCV es </w:t>
      </w:r>
      <w:r w:rsidR="00F131A9">
        <w:rPr>
          <w:rFonts w:ascii="Arial" w:hAnsi="Arial" w:cs="Arial"/>
          <w:sz w:val="24"/>
          <w:szCs w:val="24"/>
        </w:rPr>
        <w:t>c</w:t>
      </w:r>
      <w:r w:rsidRPr="00861D9E">
        <w:rPr>
          <w:rFonts w:ascii="Arial" w:hAnsi="Arial" w:cs="Arial"/>
          <w:sz w:val="24"/>
          <w:szCs w:val="24"/>
        </w:rPr>
        <w:t>ontribuir, con un enfoque sustentable a la formación de profesionales responsables, competentes y creativos, con sólida preparación científico-tecnológica y cultural, a través de un modelo educativo certificado, acreditado, vinculado nacional e internacionalmente, y con capital humano cualificado, para coadyuvar en la mejora de la calidad de vida de la sociedad.</w:t>
      </w:r>
      <w:r w:rsidR="00F131A9">
        <w:rPr>
          <w:rFonts w:ascii="Arial" w:hAnsi="Arial" w:cs="Arial"/>
          <w:sz w:val="24"/>
          <w:szCs w:val="24"/>
        </w:rPr>
        <w:t xml:space="preserve"> </w:t>
      </w:r>
    </w:p>
    <w:p w14:paraId="2BB8ADA4" w14:textId="652CA93F" w:rsidR="00422789" w:rsidRPr="00422789" w:rsidRDefault="00F131A9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1A9">
        <w:rPr>
          <w:rFonts w:ascii="Arial" w:hAnsi="Arial" w:cs="Arial"/>
          <w:sz w:val="24"/>
          <w:szCs w:val="24"/>
        </w:rPr>
        <w:t>Así como su visión es ser una institución sustentable, reconocida internacionalmente por su calidad académica, con base en sus programas educativos acreditados, cuerpos académicos consolidados, infraestructura de vanguardia y sus procesos: educativo, de vinculación y de gestión certificados; con el propósito de contribuir al desarrollo de la sociedad.</w:t>
      </w:r>
    </w:p>
    <w:p w14:paraId="66EA334F" w14:textId="77777777" w:rsidR="00422789" w:rsidRPr="00F15895" w:rsidRDefault="00F131A9" w:rsidP="00F15895">
      <w:pPr>
        <w:pStyle w:val="Ttulo1"/>
        <w:rPr>
          <w:rFonts w:ascii="Arial" w:hAnsi="Arial" w:cs="Arial"/>
          <w:b/>
          <w:color w:val="auto"/>
          <w:sz w:val="28"/>
        </w:rPr>
      </w:pPr>
      <w:bookmarkStart w:id="3" w:name="_Toc530607515"/>
      <w:r w:rsidRPr="00F15895">
        <w:rPr>
          <w:rFonts w:ascii="Arial" w:hAnsi="Arial" w:cs="Arial"/>
          <w:b/>
          <w:color w:val="auto"/>
          <w:sz w:val="28"/>
        </w:rPr>
        <w:lastRenderedPageBreak/>
        <w:t>Descripción del entorno</w:t>
      </w:r>
      <w:bookmarkEnd w:id="3"/>
    </w:p>
    <w:p w14:paraId="720D0B98" w14:textId="77777777" w:rsidR="00F15895" w:rsidRDefault="00F15895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F4985" w14:textId="3E0572AC" w:rsidR="00CD6E2A" w:rsidRDefault="007E6197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área de aplicabilidad </w:t>
      </w:r>
      <w:r w:rsidR="00E97ABC">
        <w:rPr>
          <w:rFonts w:ascii="Arial" w:hAnsi="Arial" w:cs="Arial"/>
          <w:sz w:val="24"/>
          <w:szCs w:val="24"/>
        </w:rPr>
        <w:t xml:space="preserve">dentro de la universidad está enfocada al área estudiantil, puesto que en dicha área se podrá aprovechar la utilidad de esta aplicación </w:t>
      </w:r>
      <w:r w:rsidR="00C2171A">
        <w:rPr>
          <w:rFonts w:ascii="Arial" w:hAnsi="Arial" w:cs="Arial"/>
          <w:sz w:val="24"/>
          <w:szCs w:val="24"/>
        </w:rPr>
        <w:t>ya que, al asistir demasiados alumnos a la universidad, hay una alta probabilidad de que se presente un alto nivel de discriminación de todo tipo entre alumnos, esto hace que la aplicación web como móvil puedan ayudar a detectarla y así las autoridades competentes puedan tomar las medidas necesarias para controlar y/o acabar con las situaciones detectadas.</w:t>
      </w:r>
      <w:r w:rsidR="00CD6E2A">
        <w:rPr>
          <w:rFonts w:ascii="Arial" w:hAnsi="Arial" w:cs="Arial"/>
          <w:sz w:val="24"/>
          <w:szCs w:val="24"/>
        </w:rPr>
        <w:t xml:space="preserve"> Así también como los docentes y empleados poder hacer uso de la aplicación para ambos usos, como detectar las situaciones de discriminación, así como denunciar cualquier situación de discriminación.</w:t>
      </w:r>
    </w:p>
    <w:p w14:paraId="62745BC4" w14:textId="77777777" w:rsidR="00C2171A" w:rsidRPr="00F131A9" w:rsidRDefault="00CD6E2A" w:rsidP="00F15895">
      <w:pPr>
        <w:tabs>
          <w:tab w:val="left" w:pos="23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así con la participación de ambas partes extender mas el uso y la utilidad de ambas aplicaciones.</w:t>
      </w:r>
    </w:p>
    <w:sectPr w:rsidR="00C2171A" w:rsidRPr="00F13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47"/>
    <w:rsid w:val="000328F0"/>
    <w:rsid w:val="00210060"/>
    <w:rsid w:val="002C16BF"/>
    <w:rsid w:val="00317329"/>
    <w:rsid w:val="00422789"/>
    <w:rsid w:val="004E5946"/>
    <w:rsid w:val="00666C80"/>
    <w:rsid w:val="007E6197"/>
    <w:rsid w:val="00820B47"/>
    <w:rsid w:val="00861D9E"/>
    <w:rsid w:val="008D5E61"/>
    <w:rsid w:val="00AE6ECD"/>
    <w:rsid w:val="00C2171A"/>
    <w:rsid w:val="00C22E75"/>
    <w:rsid w:val="00CD6E2A"/>
    <w:rsid w:val="00E97ABC"/>
    <w:rsid w:val="00F131A9"/>
    <w:rsid w:val="00F1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8C00"/>
  <w15:chartTrackingRefBased/>
  <w15:docId w15:val="{A5A792E1-32BB-4258-A7D0-C2F3C286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D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D5E6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D5E6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D5E6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D5E61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861D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1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moci&#243;n@utcv.edu.m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B049-4181-433D-9B97-5568FB8B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662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 Yael Gonzalez Peralta</dc:creator>
  <cp:keywords/>
  <dc:description/>
  <cp:lastModifiedBy>paul_007_91@outlook.com</cp:lastModifiedBy>
  <cp:revision>5</cp:revision>
  <dcterms:created xsi:type="dcterms:W3CDTF">2018-11-22T05:38:00Z</dcterms:created>
  <dcterms:modified xsi:type="dcterms:W3CDTF">2018-11-22T05:49:00Z</dcterms:modified>
</cp:coreProperties>
</file>