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5k70srqgykg6" w:id="0"/>
      <w:bookmarkEnd w:id="0"/>
      <w:r w:rsidDel="00000000" w:rsidR="00000000" w:rsidRPr="00000000">
        <w:rPr>
          <w:rtl w:val="0"/>
        </w:rPr>
        <w:t xml:space="preserve">ТЗ для стажеров.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9snjg9cbykbm" w:id="1"/>
      <w:bookmarkEnd w:id="1"/>
      <w:r w:rsidDel="00000000" w:rsidR="00000000" w:rsidRPr="00000000">
        <w:rPr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интерактивное приложение “Пазл” на языке программирования javascript.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0f4krramysz" w:id="2"/>
      <w:bookmarkEnd w:id="2"/>
      <w:r w:rsidDel="00000000" w:rsidR="00000000" w:rsidRPr="00000000">
        <w:rPr>
          <w:rtl w:val="0"/>
        </w:rPr>
        <w:t xml:space="preserve">Приветствуется использование языка CoffeeScript и библиотеки jQuery.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us6zblm2qbre" w:id="3"/>
      <w:bookmarkEnd w:id="3"/>
      <w:r w:rsidDel="00000000" w:rsidR="00000000" w:rsidRPr="00000000">
        <w:rPr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экране 9 квадратных фрагментов одного рисунка. Необходимо собрать из фрагментов конечный рисунок, или так называемый пазл.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0_0.png" id="9" name="image18.png"/>
            <a:graphic>
              <a:graphicData uri="http://schemas.openxmlformats.org/drawingml/2006/picture">
                <pic:pic>
                  <pic:nvPicPr>
                    <pic:cNvPr descr="0_0.png"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0_1.png" id="1" name="image2.png"/>
            <a:graphic>
              <a:graphicData uri="http://schemas.openxmlformats.org/drawingml/2006/picture">
                <pic:pic>
                  <pic:nvPicPr>
                    <pic:cNvPr descr="0_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0_2.png" id="8" name="image16.png"/>
            <a:graphic>
              <a:graphicData uri="http://schemas.openxmlformats.org/drawingml/2006/picture">
                <pic:pic>
                  <pic:nvPicPr>
                    <pic:cNvPr descr="0_2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1_0.png" id="2" name="image8.png"/>
            <a:graphic>
              <a:graphicData uri="http://schemas.openxmlformats.org/drawingml/2006/picture">
                <pic:pic>
                  <pic:nvPicPr>
                    <pic:cNvPr descr="1_0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1_1.png" id="4" name="image12.png"/>
            <a:graphic>
              <a:graphicData uri="http://schemas.openxmlformats.org/drawingml/2006/picture">
                <pic:pic>
                  <pic:nvPicPr>
                    <pic:cNvPr descr="1_1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1_2.png" id="6" name="image14.png"/>
            <a:graphic>
              <a:graphicData uri="http://schemas.openxmlformats.org/drawingml/2006/picture">
                <pic:pic>
                  <pic:nvPicPr>
                    <pic:cNvPr descr="1_2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2_0.png" id="5" name="image13.png"/>
            <a:graphic>
              <a:graphicData uri="http://schemas.openxmlformats.org/drawingml/2006/picture">
                <pic:pic>
                  <pic:nvPicPr>
                    <pic:cNvPr descr="2_0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2_1.png" id="3" name="image9.png"/>
            <a:graphic>
              <a:graphicData uri="http://schemas.openxmlformats.org/drawingml/2006/picture">
                <pic:pic>
                  <pic:nvPicPr>
                    <pic:cNvPr descr="2_1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descr="2_2.png" id="7" name="image15.png"/>
            <a:graphic>
              <a:graphicData uri="http://schemas.openxmlformats.org/drawingml/2006/picture">
                <pic:pic>
                  <pic:nvPicPr>
                    <pic:cNvPr descr="2_2.pn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zeyr5z6shgd6" w:id="4"/>
      <w:bookmarkEnd w:id="4"/>
      <w:r w:rsidDel="00000000" w:rsidR="00000000" w:rsidRPr="00000000">
        <w:rPr>
          <w:rtl w:val="0"/>
        </w:rPr>
        <w:t xml:space="preserve">Сценарий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sc2owz7cf27e" w:id="5"/>
      <w:bookmarkEnd w:id="5"/>
      <w:r w:rsidDel="00000000" w:rsidR="00000000" w:rsidRPr="00000000">
        <w:rPr>
          <w:rtl w:val="0"/>
        </w:rPr>
        <w:t xml:space="preserve">Формирование сцены.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Рабочее поле (далее сцена) имеет размер 960x560px и выравнивается посередине экрана.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Сцена состоит из следующих элементов: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с заданием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 фрагментов пазла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сборки пазла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для проверки правильности сборки.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располагается в верхней части сцены и содержит текст: “Собери пазл”.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Фрагменты располагаются в правой части сцены в произвольном порядке. Размер одного фрагмента: 120x120px. При каждом новом запуске приложения фрагменты перемешиваются.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сборки пазла - клетчатая область (далее сетка), располагается в левой части сцены и имеет размер 3x3. Размер каждого слота (клетки) равен размеру фрагмента.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нижней части сцены располагается кнопка с текстом “Готово”, при клике на которую происходит проверка правильности расстановки фрагментов.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nzesnng6wckq" w:id="6"/>
      <w:bookmarkEnd w:id="6"/>
      <w:r w:rsidDel="00000000" w:rsidR="00000000" w:rsidRPr="00000000">
        <w:rPr>
          <w:rtl w:val="0"/>
        </w:rPr>
        <w:t xml:space="preserve">Перетаскивание фрагментов на сетку.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Фрагменты можно перетаскивать при помощи мыши (только в пределах сцены).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отпускании над сеткой фрагмент притягивается к ближайшему слоту, если тот не занят другим фрагментом. В противном случае он отлетает на исходную позицию.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Примечание: фрагмент находится в области слота тогда, когда в этой области находится его центральная точка.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Фрагмент, отпущенный за пределами сетки, отлетает на исходную позицию.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только пользователь расставил все фрагменты на сетке, кнопка “Готово” становится активной (доступной для клика). В любой другой момент, когда на сетке отсутствует хотя бы один фрагмент, кнопка “Готово” неактивна.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aocg60p6vj8k" w:id="7"/>
      <w:bookmarkEnd w:id="7"/>
      <w:r w:rsidDel="00000000" w:rsidR="00000000" w:rsidRPr="00000000">
        <w:rPr>
          <w:rtl w:val="0"/>
        </w:rPr>
        <w:t xml:space="preserve">Проверка решения по нажатию на “Готово”.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ошибке происходят следующие действия: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фрагменты блокируются (нельзя перетащить)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“Готово” загорается красным цветом (меняется фон)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пауза в 1000 мс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“Готово” перекрашивается в исходный цвет и становится неактивной (недоступной для клика)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неправильно расставленные фрагменты (и только они) отлетают на исходные позиции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над сеткой всплывает сообщение: “Неправильно. Попробуй еще раз.”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фрагменты становятся доступными для драга (перетаскивания)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Если все фрагменты расставлены правильно, происходит пауза в 2000 мс, после чего вся сцена плавно исчезает. Драгать фрагменты к этому моменту уже нельзя.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2q0jtzbdtl7" w:id="8"/>
      <w:bookmarkEnd w:id="8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соблюдать отступы в js-скриптах и css-стилях. Отделять пустыми строками логически обособленные блоки. Добавлять вертикальные отступы для вложенных конструкций (внутри функций, условных блоков, циклов и пр.).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обозначения повторяющихся однотипных HTML-элементов использовать классы, а не ID (напр., для фрагментов пазла).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Статические стили выносить в css файл (такие, как background, color, margin и пр.). Динамические задавать в скрипте (такие, как left, top и т.п.).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Повторяющиеся куски кода выделять в циклы и функции (в зависимости от ситуации).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использовать многократно один и тот же jQuery/JS-селектор. Ссылки на используемые DOM-элементы хранить в переменных и объектах.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Используемые функции и библиотеки хранить в отдельных файлах.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Отключать от DOM-элементов обработчики событий, если они больше не требуются (или пока не требуются).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Указывать комментарии, если код выполняет сложные (непонятные сходу) вычисления.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функция оперирует переменными, объявленными за ее пределами, то эти переменные должны передаваться в функцию в качестве отдельных параметров.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хранить в структурированном объекте/объектах (не плодить кучу мелких переменных).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5" Type="http://schemas.openxmlformats.org/officeDocument/2006/relationships/image" Target="media/image18.png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8.png"/></Relationships>
</file>