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lastRenderedPageBreak/>
        <w:t>Manage and structure the reference space</w:t>
      </w:r>
      <w:r w:rsidR="00B46B0B">
        <w:rPr>
          <w:rFonts w:ascii="Times New Roman" w:eastAsia="Times New Roman" w:hAnsi="Times New Roman" w:cs="Times New Roman"/>
        </w:rPr>
        <w:t xml:space="preserve">                                                     [SCM]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lastRenderedPageBreak/>
        <w:t>3.1.2</w:t>
      </w:r>
      <w:r>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Java.x.x</w:t>
      </w:r>
      <w:proofErr w:type="spellEnd"/>
    </w:p>
    <w:p w14:paraId="62FAF3CA" w14:textId="3BD27992" w:rsidR="00903E2B" w:rsidRPr="00903E2B" w:rsidRDefault="00EC49C3" w:rsidP="00903E2B">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lastRenderedPageBreak/>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3E889D43" w14:textId="49C5C0F3"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3CF52CF5"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p>
    <w:p w14:paraId="6E936F6B" w14:textId="1C58CA5F"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Audits identify traceability of product changes to the authorization for the change, and ensure that only authorized changes are implem</w:t>
      </w:r>
      <w:r>
        <w:rPr>
          <w:rFonts w:ascii="Times New Roman" w:eastAsia="Times New Roman" w:hAnsi="Times New Roman" w:cs="Times New Roman"/>
        </w:rPr>
        <w:t>ented in the controlled system</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093C6FA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4820809A"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3DF665C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7E40BCBE"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not allowed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31206DFC"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lastRenderedPageBreak/>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5E776C2A" w14:textId="1AB2809E" w:rsidR="00495C4D" w:rsidRDefault="00495C4D" w:rsidP="00375A3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SCM tool should automatically generate the unique identifier that will be used to track the CRs, such as </w:t>
      </w:r>
      <w:proofErr w:type="spellStart"/>
      <w:r w:rsidRPr="00404156">
        <w:rPr>
          <w:rFonts w:ascii="Times New Roman" w:eastAsia="Times New Roman" w:hAnsi="Times New Roman" w:cs="Times New Roman"/>
        </w:rPr>
        <w:t>ClearQuest</w:t>
      </w:r>
      <w:proofErr w:type="spellEnd"/>
      <w:r w:rsidRPr="00404156">
        <w:rPr>
          <w:rFonts w:ascii="Times New Roman" w:eastAsia="Times New Roman" w:hAnsi="Times New Roman" w:cs="Times New Roman"/>
        </w:rPr>
        <w:t xml:space="preserve">. The automatic </w:t>
      </w:r>
      <w:r>
        <w:rPr>
          <w:rFonts w:ascii="Times New Roman" w:eastAsia="Times New Roman" w:hAnsi="Times New Roman" w:cs="Times New Roman"/>
        </w:rPr>
        <w:t xml:space="preserve">numbering and assignment of the </w:t>
      </w:r>
      <w:r w:rsidRPr="00404156">
        <w:rPr>
          <w:rFonts w:ascii="Times New Roman" w:eastAsia="Times New Roman" w:hAnsi="Times New Roman" w:cs="Times New Roman"/>
        </w:rPr>
        <w:t>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66DD18C8"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elopment SCM activities for the system</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388C9079"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 or any addition or missing functionality of the build and they are ready to accept the build</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244E274" w14:textId="7CD8D211"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Functionality</w:t>
      </w:r>
    </w:p>
    <w:p w14:paraId="7097710C" w14:textId="21A57675"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Performance</w:t>
      </w:r>
    </w:p>
    <w:p w14:paraId="24FFC7FE" w14:textId="3EE7C148"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Safety</w:t>
      </w:r>
    </w:p>
    <w:p w14:paraId="63BE243E" w14:textId="0E704E9D"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Security</w:t>
      </w:r>
    </w:p>
    <w:p w14:paraId="5BEEC32B" w14:textId="59AF3DAA"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Availability</w:t>
      </w:r>
    </w:p>
    <w:p w14:paraId="05849D54" w14:textId="6C753C78"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Space requirements</w:t>
      </w:r>
    </w:p>
    <w:p w14:paraId="13607609" w14:textId="72F0AAA7"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Equipment</w:t>
      </w:r>
    </w:p>
    <w:p w14:paraId="15CFB88A" w14:textId="5A7DEF84"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Cost</w:t>
      </w:r>
    </w:p>
    <w:p w14:paraId="5CE740F3" w14:textId="44FB0B9D"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Time</w:t>
      </w:r>
    </w:p>
    <w:p w14:paraId="689DB0CA" w14:textId="260C92A3"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463623EA" w14:textId="154DDD73"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4B624DC2" w14:textId="673553A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093E7909"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p>
    <w:p w14:paraId="2CD854C9" w14:textId="1AF6B9D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[PM]/[SCM] request a change to be made</w:t>
      </w:r>
      <w:bookmarkStart w:id="0" w:name="_GoBack"/>
      <w:bookmarkEnd w:id="0"/>
    </w:p>
    <w:p w14:paraId="2DE0522E" w14:textId="5FE9B0A4" w:rsidR="008C4DC2" w:rsidRP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lastRenderedPageBreak/>
        <w:t>Changes made to the plan are to go through the [SCM] and approved before going to the [PM] for approval</w:t>
      </w:r>
    </w:p>
    <w:sectPr w:rsidR="008C4DC2" w:rsidRPr="008C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7"/>
  </w:num>
  <w:num w:numId="3">
    <w:abstractNumId w:val="26"/>
  </w:num>
  <w:num w:numId="4">
    <w:abstractNumId w:val="16"/>
  </w:num>
  <w:num w:numId="5">
    <w:abstractNumId w:val="7"/>
  </w:num>
  <w:num w:numId="6">
    <w:abstractNumId w:val="14"/>
  </w:num>
  <w:num w:numId="7">
    <w:abstractNumId w:val="11"/>
  </w:num>
  <w:num w:numId="8">
    <w:abstractNumId w:val="27"/>
  </w:num>
  <w:num w:numId="9">
    <w:abstractNumId w:val="22"/>
  </w:num>
  <w:num w:numId="10">
    <w:abstractNumId w:val="15"/>
  </w:num>
  <w:num w:numId="11">
    <w:abstractNumId w:val="9"/>
  </w:num>
  <w:num w:numId="12">
    <w:abstractNumId w:val="6"/>
  </w:num>
  <w:num w:numId="13">
    <w:abstractNumId w:val="5"/>
  </w:num>
  <w:num w:numId="14">
    <w:abstractNumId w:val="21"/>
  </w:num>
  <w:num w:numId="15">
    <w:abstractNumId w:val="23"/>
  </w:num>
  <w:num w:numId="16">
    <w:abstractNumId w:val="0"/>
  </w:num>
  <w:num w:numId="17">
    <w:abstractNumId w:val="25"/>
  </w:num>
  <w:num w:numId="18">
    <w:abstractNumId w:val="20"/>
  </w:num>
  <w:num w:numId="19">
    <w:abstractNumId w:val="2"/>
  </w:num>
  <w:num w:numId="20">
    <w:abstractNumId w:val="19"/>
  </w:num>
  <w:num w:numId="21">
    <w:abstractNumId w:val="1"/>
  </w:num>
  <w:num w:numId="22">
    <w:abstractNumId w:val="8"/>
  </w:num>
  <w:num w:numId="23">
    <w:abstractNumId w:val="13"/>
  </w:num>
  <w:num w:numId="24">
    <w:abstractNumId w:val="10"/>
  </w:num>
  <w:num w:numId="25">
    <w:abstractNumId w:val="24"/>
  </w:num>
  <w:num w:numId="26">
    <w:abstractNumId w:val="4"/>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28"/>
    <w:rsid w:val="0003540E"/>
    <w:rsid w:val="000E5E4B"/>
    <w:rsid w:val="002134B8"/>
    <w:rsid w:val="0024051F"/>
    <w:rsid w:val="00255E64"/>
    <w:rsid w:val="00324B33"/>
    <w:rsid w:val="00375A3C"/>
    <w:rsid w:val="00404156"/>
    <w:rsid w:val="00424BF5"/>
    <w:rsid w:val="00495C4D"/>
    <w:rsid w:val="0049600A"/>
    <w:rsid w:val="004B4B46"/>
    <w:rsid w:val="00544994"/>
    <w:rsid w:val="005E70EE"/>
    <w:rsid w:val="00687510"/>
    <w:rsid w:val="006B72CB"/>
    <w:rsid w:val="006C4D19"/>
    <w:rsid w:val="00711052"/>
    <w:rsid w:val="007C5FB1"/>
    <w:rsid w:val="008C4DC2"/>
    <w:rsid w:val="008D2740"/>
    <w:rsid w:val="00903E2B"/>
    <w:rsid w:val="009A4F87"/>
    <w:rsid w:val="00A1032E"/>
    <w:rsid w:val="00AC4BF7"/>
    <w:rsid w:val="00AD6451"/>
    <w:rsid w:val="00B444CC"/>
    <w:rsid w:val="00B46B0B"/>
    <w:rsid w:val="00B84228"/>
    <w:rsid w:val="00BB6349"/>
    <w:rsid w:val="00C86C15"/>
    <w:rsid w:val="00CC51CC"/>
    <w:rsid w:val="00CE5598"/>
    <w:rsid w:val="00CF588B"/>
    <w:rsid w:val="00EC4447"/>
    <w:rsid w:val="00EC49C3"/>
    <w:rsid w:val="00ED01F6"/>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Riggs, Aaron</cp:lastModifiedBy>
  <cp:revision>18</cp:revision>
  <dcterms:created xsi:type="dcterms:W3CDTF">2018-03-09T01:29:00Z</dcterms:created>
  <dcterms:modified xsi:type="dcterms:W3CDTF">2018-03-09T17:09:00Z</dcterms:modified>
</cp:coreProperties>
</file>