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4DE1" w14:textId="77777777" w:rsidR="004D7054" w:rsidRPr="00787FC3" w:rsidRDefault="004D7054" w:rsidP="004D7054">
      <w:pPr>
        <w:rPr>
          <w:lang w:val="pt-BR"/>
        </w:rPr>
      </w:pPr>
      <w:r w:rsidRPr="00445958">
        <w:rPr>
          <w:lang w:val="pt-BR"/>
        </w:rPr>
        <w:t xml:space="preserve">Este documento proporciona una </w:t>
      </w:r>
      <w:r w:rsidRPr="00445958">
        <w:rPr>
          <w:b/>
          <w:bCs/>
          <w:lang w:val="pt-BR"/>
        </w:rPr>
        <w:t>matriz de cumplimiento</w:t>
      </w:r>
      <w:r w:rsidRPr="00445958">
        <w:rPr>
          <w:lang w:val="pt-BR"/>
        </w:rPr>
        <w:t xml:space="preserve"> alineada con AFAC </w:t>
      </w:r>
      <w:r w:rsidRPr="00445958">
        <w:rPr>
          <w:b/>
          <w:bCs/>
          <w:lang w:val="pt-BR"/>
        </w:rPr>
        <w:t>CO AV-21.01/24</w:t>
      </w:r>
      <w:r w:rsidRPr="00445958">
        <w:rPr>
          <w:lang w:val="pt-BR"/>
        </w:rPr>
        <w:t xml:space="preserve">, el Anexo 8 de la OACI y FAA </w:t>
      </w:r>
      <w:r w:rsidRPr="00445958">
        <w:rPr>
          <w:b/>
          <w:bCs/>
          <w:lang w:val="pt-BR"/>
        </w:rPr>
        <w:t>14 CFR Parte 21.137 (a-o).</w:t>
      </w:r>
      <w:r w:rsidRPr="00445958">
        <w:rPr>
          <w:lang w:val="pt-BR"/>
        </w:rPr>
        <w:t xml:space="preserve"> </w:t>
      </w:r>
      <w:r w:rsidRPr="00787FC3">
        <w:rPr>
          <w:lang w:val="pt-BR"/>
        </w:rPr>
        <w:t>Está diseñado para un doble uso:</w:t>
      </w:r>
    </w:p>
    <w:p w14:paraId="1F5E8350" w14:textId="77777777" w:rsidR="004D7054" w:rsidRPr="00445958" w:rsidRDefault="004D7054" w:rsidP="004D7054">
      <w:pPr>
        <w:ind w:left="360"/>
        <w:rPr>
          <w:lang w:val="pt-BR"/>
        </w:rPr>
      </w:pPr>
      <w:r w:rsidRPr="00445958">
        <w:rPr>
          <w:b/>
          <w:bCs/>
          <w:lang w:val="pt-BR"/>
        </w:rPr>
        <w:t>Matriz de cumplimiento</w:t>
      </w:r>
      <w:r w:rsidRPr="00445958">
        <w:rPr>
          <w:lang w:val="pt-BR"/>
        </w:rPr>
        <w:t xml:space="preserve"> : demuestra la alineación entre los requisitos de AFAC y los procedimientos documentados del SGC.</w:t>
      </w:r>
    </w:p>
    <w:p w14:paraId="07E04DFC" w14:textId="77777777" w:rsidR="004D7054" w:rsidRPr="00445958" w:rsidRDefault="004D7054" w:rsidP="004D7054">
      <w:pPr>
        <w:ind w:left="360"/>
        <w:rPr>
          <w:lang w:val="pt-BR"/>
        </w:rPr>
      </w:pPr>
      <w:r w:rsidRPr="00445958">
        <w:rPr>
          <w:b/>
          <w:bCs/>
          <w:lang w:val="pt-BR"/>
        </w:rPr>
        <w:t>Lista de verificación de auditoría</w:t>
      </w:r>
      <w:r w:rsidRPr="00445958">
        <w:rPr>
          <w:lang w:val="pt-BR"/>
        </w:rPr>
        <w:t xml:space="preserve"> : proporciona a los inspectores de AFAC una herramienta estructurada con evidencia objetiva, expectativas y ejemplos de preguntas de auditor.</w:t>
      </w:r>
    </w:p>
    <w:p w14:paraId="3761FAC6" w14:textId="77777777" w:rsidR="004D7054" w:rsidRPr="004D7054" w:rsidRDefault="004D7054" w:rsidP="004D7054">
      <w:pPr>
        <w:rPr>
          <w:lang w:val="pt-BR"/>
        </w:rPr>
      </w:pPr>
    </w:p>
    <w:p w14:paraId="1C09FCED" w14:textId="61313242" w:rsidR="004D7054" w:rsidRPr="004D7054" w:rsidRDefault="004D7054" w:rsidP="004D7054">
      <w:pPr>
        <w:rPr>
          <w:i/>
          <w:iCs/>
          <w:sz w:val="20"/>
          <w:szCs w:val="20"/>
        </w:rPr>
      </w:pPr>
      <w:r w:rsidRPr="004D7054">
        <w:rPr>
          <w:i/>
          <w:iCs/>
          <w:sz w:val="20"/>
          <w:szCs w:val="20"/>
        </w:rPr>
        <w:t xml:space="preserve">This document provides a </w:t>
      </w:r>
      <w:r w:rsidRPr="004D7054">
        <w:rPr>
          <w:b/>
          <w:bCs/>
          <w:i/>
          <w:iCs/>
          <w:sz w:val="20"/>
          <w:szCs w:val="20"/>
        </w:rPr>
        <w:t>compliance matrix</w:t>
      </w:r>
      <w:r w:rsidRPr="004D7054">
        <w:rPr>
          <w:i/>
          <w:iCs/>
          <w:sz w:val="20"/>
          <w:szCs w:val="20"/>
        </w:rPr>
        <w:t xml:space="preserve"> aligned to AFAC </w:t>
      </w:r>
      <w:r w:rsidRPr="004D7054">
        <w:rPr>
          <w:b/>
          <w:bCs/>
          <w:i/>
          <w:iCs/>
          <w:sz w:val="20"/>
          <w:szCs w:val="20"/>
        </w:rPr>
        <w:t>CO AV-21.01/24</w:t>
      </w:r>
      <w:r w:rsidRPr="004D7054">
        <w:rPr>
          <w:i/>
          <w:iCs/>
          <w:sz w:val="20"/>
          <w:szCs w:val="20"/>
        </w:rPr>
        <w:t xml:space="preserve">, ICAO Annex 8, and FAA </w:t>
      </w:r>
      <w:r w:rsidRPr="004D7054">
        <w:rPr>
          <w:b/>
          <w:bCs/>
          <w:i/>
          <w:iCs/>
          <w:sz w:val="20"/>
          <w:szCs w:val="20"/>
        </w:rPr>
        <w:t>14 CFR Part 21.137 (a–o)</w:t>
      </w:r>
      <w:r w:rsidRPr="004D7054">
        <w:rPr>
          <w:i/>
          <w:iCs/>
          <w:sz w:val="20"/>
          <w:szCs w:val="20"/>
        </w:rPr>
        <w:t>. It is designed for dual use:</w:t>
      </w:r>
    </w:p>
    <w:p w14:paraId="4638D7F4" w14:textId="77777777" w:rsidR="004D7054" w:rsidRPr="004D7054" w:rsidRDefault="004D7054" w:rsidP="004D7054">
      <w:pPr>
        <w:ind w:left="360"/>
        <w:rPr>
          <w:i/>
          <w:iCs/>
          <w:sz w:val="20"/>
          <w:szCs w:val="20"/>
        </w:rPr>
      </w:pPr>
      <w:r w:rsidRPr="004D7054">
        <w:rPr>
          <w:b/>
          <w:bCs/>
          <w:i/>
          <w:iCs/>
          <w:sz w:val="20"/>
          <w:szCs w:val="20"/>
        </w:rPr>
        <w:t>Compliance Matrix</w:t>
      </w:r>
      <w:r w:rsidRPr="004D7054">
        <w:rPr>
          <w:i/>
          <w:iCs/>
          <w:sz w:val="20"/>
          <w:szCs w:val="20"/>
        </w:rPr>
        <w:t xml:space="preserve"> – Demonstrates alignment between AFAC requirements and documented QMS procedures.</w:t>
      </w:r>
    </w:p>
    <w:p w14:paraId="0DC18CE7" w14:textId="6C8AA13F" w:rsidR="004D7054" w:rsidRPr="004D7054" w:rsidRDefault="004D7054" w:rsidP="004D7054">
      <w:pPr>
        <w:ind w:left="360"/>
        <w:rPr>
          <w:i/>
          <w:iCs/>
          <w:sz w:val="20"/>
          <w:szCs w:val="20"/>
        </w:rPr>
      </w:pPr>
      <w:r w:rsidRPr="004D7054">
        <w:rPr>
          <w:b/>
          <w:bCs/>
          <w:i/>
          <w:iCs/>
          <w:sz w:val="20"/>
          <w:szCs w:val="20"/>
        </w:rPr>
        <w:t>Audit Checklist</w:t>
      </w:r>
      <w:r w:rsidRPr="004D7054">
        <w:rPr>
          <w:i/>
          <w:iCs/>
          <w:sz w:val="20"/>
          <w:szCs w:val="20"/>
        </w:rPr>
        <w:t xml:space="preserve"> – Provides AFAC inspectors a structured tool with objective evidence, expectations, and sample auditor questions.</w:t>
      </w:r>
    </w:p>
    <w:p w14:paraId="260E7146" w14:textId="77777777" w:rsidR="004D7054" w:rsidRPr="00787FC3" w:rsidRDefault="004D7054" w:rsidP="004D705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E07CB64" w14:textId="72544194" w:rsidR="004D7054" w:rsidRPr="004D7054" w:rsidRDefault="004D7054" w:rsidP="00AA6E47">
      <w:pPr>
        <w:keepNext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445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lastRenderedPageBreak/>
        <w:t>Matriz y lista de verificación (21.137 a-o)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 xml:space="preserve"> </w:t>
      </w:r>
      <w:r w:rsidRPr="004D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/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 xml:space="preserve"> </w:t>
      </w:r>
      <w:r w:rsidRPr="004D705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pt-BR"/>
          <w14:ligatures w14:val="none"/>
        </w:rPr>
        <w:t>Matrix &amp; Checklist (21.137 a–o)</w:t>
      </w:r>
      <w:r w:rsidRPr="004D70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pt-BR"/>
          <w14:ligatures w14:val="none"/>
        </w:rPr>
        <w:t xml:space="preserve">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3"/>
        <w:gridCol w:w="2458"/>
        <w:gridCol w:w="1914"/>
        <w:gridCol w:w="2570"/>
        <w:gridCol w:w="3189"/>
        <w:gridCol w:w="2766"/>
      </w:tblGrid>
      <w:tr w:rsidR="004D7054" w:rsidRPr="004D7054" w14:paraId="65E181D4" w14:textId="77777777" w:rsidTr="001268AC">
        <w:trPr>
          <w:cantSplit/>
        </w:trPr>
        <w:tc>
          <w:tcPr>
            <w:tcW w:w="519" w:type="pct"/>
            <w:hideMark/>
          </w:tcPr>
          <w:p w14:paraId="26AE0E96" w14:textId="434B3FE9" w:rsid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Cláusula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</w:t>
            </w:r>
          </w:p>
          <w:p w14:paraId="5C1262F7" w14:textId="430EB7CD" w:rsidR="004D7054" w:rsidRP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Clause</w:t>
            </w:r>
          </w:p>
        </w:tc>
        <w:tc>
          <w:tcPr>
            <w:tcW w:w="854" w:type="pct"/>
            <w:hideMark/>
          </w:tcPr>
          <w:p w14:paraId="76BEB680" w14:textId="0A96F18E" w:rsid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Requisito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</w:t>
            </w:r>
          </w:p>
          <w:p w14:paraId="486B7AF1" w14:textId="0D6C4B48" w:rsidR="004D7054" w:rsidRP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Requirement</w:t>
            </w:r>
          </w:p>
        </w:tc>
        <w:tc>
          <w:tcPr>
            <w:tcW w:w="665" w:type="pct"/>
            <w:hideMark/>
          </w:tcPr>
          <w:p w14:paraId="2555AEA8" w14:textId="330B0BA8" w:rsidR="00AA6E47" w:rsidRPr="001268AC" w:rsidRDefault="00AA6E47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</w:pPr>
            <w:r w:rsidRPr="00126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  <w:t xml:space="preserve">Procedimientos de </w:t>
            </w:r>
          </w:p>
          <w:p w14:paraId="5E5847E4" w14:textId="3687936B" w:rsidR="004D7054" w:rsidRPr="004D7054" w:rsidRDefault="00AA6E47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  <w:t xml:space="preserve">Conform-Edge </w:t>
            </w:r>
            <w:r w:rsidRPr="00126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  <w:t xml:space="preserve">/ </w:t>
            </w:r>
            <w:r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  <w:t xml:space="preserve">Conform-Edge </w:t>
            </w:r>
            <w:r w:rsidR="004D7054"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  <w:t>Procedures</w:t>
            </w:r>
          </w:p>
        </w:tc>
        <w:tc>
          <w:tcPr>
            <w:tcW w:w="893" w:type="pct"/>
            <w:hideMark/>
          </w:tcPr>
          <w:p w14:paraId="533FBBE2" w14:textId="390B8D92" w:rsidR="00AA6E47" w:rsidRDefault="00AA6E47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Evidencia objetiva</w:t>
            </w:r>
          </w:p>
          <w:p w14:paraId="7BCAD595" w14:textId="0A2F4A3D" w:rsidR="004D7054" w:rsidRP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Objective Evidence</w:t>
            </w:r>
          </w:p>
        </w:tc>
        <w:tc>
          <w:tcPr>
            <w:tcW w:w="1108" w:type="pct"/>
            <w:hideMark/>
          </w:tcPr>
          <w:p w14:paraId="071E55D4" w14:textId="7592E498" w:rsidR="00AA6E47" w:rsidRPr="00AA6E47" w:rsidRDefault="00AA6E47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  <w:t>Ejemplos de preguntas de auditor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BR"/>
                <w14:ligatures w14:val="none"/>
              </w:rPr>
              <w:t xml:space="preserve"> / </w:t>
            </w:r>
          </w:p>
          <w:p w14:paraId="2F70BA94" w14:textId="41E19BAF" w:rsidR="004D7054" w:rsidRP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val="pt-BR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  <w:t>Sample Auditor Questions</w:t>
            </w:r>
          </w:p>
        </w:tc>
        <w:tc>
          <w:tcPr>
            <w:tcW w:w="961" w:type="pct"/>
            <w:hideMark/>
          </w:tcPr>
          <w:p w14:paraId="25DF0984" w14:textId="057EAA05" w:rsidR="00AA6E47" w:rsidRDefault="00AA6E47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Notas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</w:t>
            </w:r>
          </w:p>
          <w:p w14:paraId="12B28693" w14:textId="1F589F2B" w:rsidR="004D7054" w:rsidRPr="004D7054" w:rsidRDefault="004D7054" w:rsidP="00AA6E47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4D7054" w:rsidRPr="004D7054" w14:paraId="61AF2641" w14:textId="77777777" w:rsidTr="001268AC">
        <w:trPr>
          <w:cantSplit/>
        </w:trPr>
        <w:tc>
          <w:tcPr>
            <w:tcW w:w="519" w:type="pct"/>
            <w:hideMark/>
          </w:tcPr>
          <w:p w14:paraId="173E8659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21.137(a)</w:t>
            </w:r>
          </w:p>
        </w:tc>
        <w:tc>
          <w:tcPr>
            <w:tcW w:w="854" w:type="pct"/>
            <w:hideMark/>
          </w:tcPr>
          <w:p w14:paraId="383BF344" w14:textId="6EF036B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 de datos de diseño: asegúrese de que solo se utilicen datos de diseño actuales, correctos y aprobados.</w:t>
            </w:r>
          </w:p>
          <w:p w14:paraId="5DC3195F" w14:textId="77777777" w:rsidR="00AA6E47" w:rsidRP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4B4C020" w14:textId="130815E0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Control of Design Data – ensure only current, correct, and approved design data is used.</w:t>
            </w:r>
          </w:p>
        </w:tc>
        <w:tc>
          <w:tcPr>
            <w:tcW w:w="665" w:type="pct"/>
            <w:hideMark/>
          </w:tcPr>
          <w:p w14:paraId="353B6384" w14:textId="663AA42C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P-812-03, P-830-01, P-830-03, P-836-01, P-1020-01</w:t>
            </w:r>
          </w:p>
        </w:tc>
        <w:tc>
          <w:tcPr>
            <w:tcW w:w="893" w:type="pct"/>
            <w:hideMark/>
          </w:tcPr>
          <w:p w14:paraId="3FB99A78" w14:textId="306C7276" w:rsidR="00AA6E47" w:rsidRP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Registros de cambios de ingeniería, planos controlados, aprobaciones ECO.</w:t>
            </w:r>
          </w:p>
          <w:p w14:paraId="000FAB58" w14:textId="77777777" w:rsidR="00AA6E47" w:rsidRP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4769AD5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67C3815D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0124783C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42659B44" w14:textId="5246CC9D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Engineering change logs, controlled drawings, ECO approvals.</w:t>
            </w:r>
          </w:p>
        </w:tc>
        <w:tc>
          <w:tcPr>
            <w:tcW w:w="1108" w:type="pct"/>
            <w:hideMark/>
          </w:tcPr>
          <w:p w14:paraId="0F36840D" w14:textId="5BC1C744" w:rsidR="00AA6E47" w:rsidRP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¿Cómo se actualizan y liberan los datos de diseño a producción? ¿Cómo se controlan los dibujos obsoletos?</w:t>
            </w:r>
          </w:p>
          <w:p w14:paraId="49184E8D" w14:textId="77777777" w:rsidR="00AA6E47" w:rsidRP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1BE5388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3025C4A7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4F025126" w14:textId="7D974B04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is design data updated and released to production? How are obsolete drawings controlled?</w:t>
            </w:r>
          </w:p>
        </w:tc>
        <w:tc>
          <w:tcPr>
            <w:tcW w:w="961" w:type="pct"/>
            <w:hideMark/>
          </w:tcPr>
          <w:p w14:paraId="26F009A7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6B7E204C" w14:textId="77777777" w:rsidTr="001268AC">
        <w:trPr>
          <w:cantSplit/>
        </w:trPr>
        <w:tc>
          <w:tcPr>
            <w:tcW w:w="519" w:type="pct"/>
            <w:hideMark/>
          </w:tcPr>
          <w:p w14:paraId="175B7C9C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21.137(b)</w:t>
            </w:r>
          </w:p>
        </w:tc>
        <w:tc>
          <w:tcPr>
            <w:tcW w:w="854" w:type="pct"/>
            <w:hideMark/>
          </w:tcPr>
          <w:p w14:paraId="2C61ADAD" w14:textId="3C76B523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 de documentos: asegúrese de que los documentos del SGC estén actualizados y aprobados.</w:t>
            </w:r>
          </w:p>
          <w:p w14:paraId="409B052A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BC81CDA" w14:textId="3A50961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Document Control – ensure QMS documents are current and approved.</w:t>
            </w:r>
          </w:p>
        </w:tc>
        <w:tc>
          <w:tcPr>
            <w:tcW w:w="665" w:type="pct"/>
            <w:hideMark/>
          </w:tcPr>
          <w:p w14:paraId="3707A92B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QA-P-750-01</w:t>
            </w:r>
          </w:p>
        </w:tc>
        <w:tc>
          <w:tcPr>
            <w:tcW w:w="893" w:type="pct"/>
            <w:hideMark/>
          </w:tcPr>
          <w:p w14:paraId="38CABB69" w14:textId="383F2DE9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Lista maestra de documentos, historial de revisiones, registros de distribución.</w:t>
            </w:r>
          </w:p>
          <w:p w14:paraId="7C027CCD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B65CB87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50495C27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0E729CC6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3BF1A585" w14:textId="2961226E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Master Document List, revision history, distribution logs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108" w:type="pct"/>
            <w:hideMark/>
          </w:tcPr>
          <w:p w14:paraId="1AC0DD9B" w14:textId="1FC1D2AD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Muéstreme cómo se aprueba y comunica un cambio de procedimiento.</w:t>
            </w:r>
          </w:p>
          <w:p w14:paraId="153BA057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56C9FBE7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10E59BE8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76B8F043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2D7AC297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pt-BR"/>
                <w14:ligatures w14:val="none"/>
              </w:rPr>
            </w:pPr>
          </w:p>
          <w:p w14:paraId="4067C36C" w14:textId="6CC109DC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Show me how a </w:t>
            </w:r>
            <w:r w:rsidR="001268AC"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change of procedure</w:t>
            </w: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is approved and communicated.</w:t>
            </w:r>
          </w:p>
        </w:tc>
        <w:tc>
          <w:tcPr>
            <w:tcW w:w="961" w:type="pct"/>
            <w:hideMark/>
          </w:tcPr>
          <w:p w14:paraId="67C0D37C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6A722D3E" w14:textId="77777777" w:rsidTr="001268AC">
        <w:trPr>
          <w:cantSplit/>
        </w:trPr>
        <w:tc>
          <w:tcPr>
            <w:tcW w:w="519" w:type="pct"/>
            <w:hideMark/>
          </w:tcPr>
          <w:p w14:paraId="60AA0529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21.137(c)</w:t>
            </w:r>
          </w:p>
        </w:tc>
        <w:tc>
          <w:tcPr>
            <w:tcW w:w="854" w:type="pct"/>
            <w:hideMark/>
          </w:tcPr>
          <w:p w14:paraId="2E69C016" w14:textId="226964C9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 de proveedores: garantice la conformidad del proveedor y la notificación de escapes.</w:t>
            </w:r>
          </w:p>
          <w:p w14:paraId="15C396EC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594D1FA" w14:textId="29FACE28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Supplier Control – ensure supplier conformity and reporting of escapes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665" w:type="pct"/>
            <w:hideMark/>
          </w:tcPr>
          <w:p w14:paraId="69486D16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P-1020-01, PUR-P-840-01, PUR-QSM-842-01</w:t>
            </w:r>
          </w:p>
        </w:tc>
        <w:tc>
          <w:tcPr>
            <w:tcW w:w="893" w:type="pct"/>
            <w:hideMark/>
          </w:tcPr>
          <w:p w14:paraId="08103909" w14:textId="2DD44E6B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Registros de auditoría de proveedores, CoC, acuerdos de calidad de proveedores.</w:t>
            </w:r>
          </w:p>
          <w:p w14:paraId="514EEE15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D497BD7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5E061A8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9EC18EC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A8DDC35" w14:textId="7168BB73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Supplier audit records, CoCs, supplier quality agreements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108" w:type="pct"/>
            <w:hideMark/>
          </w:tcPr>
          <w:p w14:paraId="73FEAB09" w14:textId="5808B9D9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¿Cómo evalúan y monitorean a los proveedores? ¿Qué sucede si un proveedor entrega una pieza no conforme?</w:t>
            </w:r>
          </w:p>
          <w:p w14:paraId="3D7C432B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F45905B" w14:textId="0BF47D6C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do you evaluate and monitor suppliers? What happens if a supplier delivers a nonconforming part?</w:t>
            </w:r>
          </w:p>
        </w:tc>
        <w:tc>
          <w:tcPr>
            <w:tcW w:w="961" w:type="pct"/>
            <w:hideMark/>
          </w:tcPr>
          <w:p w14:paraId="3ABFC841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6503099B" w14:textId="77777777" w:rsidTr="001268AC">
        <w:trPr>
          <w:cantSplit/>
        </w:trPr>
        <w:tc>
          <w:tcPr>
            <w:tcW w:w="519" w:type="pct"/>
            <w:hideMark/>
          </w:tcPr>
          <w:p w14:paraId="393E963D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21.137(d)</w:t>
            </w:r>
          </w:p>
        </w:tc>
        <w:tc>
          <w:tcPr>
            <w:tcW w:w="854" w:type="pct"/>
            <w:hideMark/>
          </w:tcPr>
          <w:p w14:paraId="03FE20B1" w14:textId="17B9F0B1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 del proceso de fabricación: asegúrese de que la producción se ajuste al diseño.</w:t>
            </w:r>
          </w:p>
          <w:p w14:paraId="68F690C2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1167F86" w14:textId="4738CBFD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Manufacturing Process Control – ensure production conforms to design.</w:t>
            </w:r>
          </w:p>
        </w:tc>
        <w:tc>
          <w:tcPr>
            <w:tcW w:w="665" w:type="pct"/>
            <w:hideMark/>
          </w:tcPr>
          <w:p w14:paraId="4726F798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CORP-P-851-01</w:t>
            </w:r>
          </w:p>
        </w:tc>
        <w:tc>
          <w:tcPr>
            <w:tcW w:w="893" w:type="pct"/>
            <w:hideMark/>
          </w:tcPr>
          <w:p w14:paraId="0207B138" w14:textId="544FE2A4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Viajeros, instrucciones de trabajo, diagramas de flujo de producción.</w:t>
            </w:r>
          </w:p>
          <w:p w14:paraId="05023F3E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C9D3ED6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7CE5FC6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CF559BC" w14:textId="7C2663C4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Travelers, work instructions, production flow charts.</w:t>
            </w:r>
          </w:p>
        </w:tc>
        <w:tc>
          <w:tcPr>
            <w:tcW w:w="1108" w:type="pct"/>
            <w:hideMark/>
          </w:tcPr>
          <w:p w14:paraId="6A1D1FF5" w14:textId="27F79542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Muéstrame un viajero para esta parte. ¿Cómo se verifica que se complete cada operación?</w:t>
            </w:r>
          </w:p>
          <w:p w14:paraId="4A574B3E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B806122" w14:textId="7A5FDABC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Show me a traveler for this part. How do you verify each operation is completed?</w:t>
            </w:r>
          </w:p>
        </w:tc>
        <w:tc>
          <w:tcPr>
            <w:tcW w:w="961" w:type="pct"/>
            <w:hideMark/>
          </w:tcPr>
          <w:p w14:paraId="771B150A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617022D2" w14:textId="77777777" w:rsidTr="001268AC">
        <w:trPr>
          <w:cantSplit/>
        </w:trPr>
        <w:tc>
          <w:tcPr>
            <w:tcW w:w="519" w:type="pct"/>
            <w:hideMark/>
          </w:tcPr>
          <w:p w14:paraId="40946B95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21.137(e)</w:t>
            </w:r>
          </w:p>
        </w:tc>
        <w:tc>
          <w:tcPr>
            <w:tcW w:w="854" w:type="pct"/>
            <w:hideMark/>
          </w:tcPr>
          <w:p w14:paraId="18984F2E" w14:textId="1AEF9EC1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Inspección y pruebas: garantice la conformidad a través de la inspección / prueba.</w:t>
            </w:r>
          </w:p>
          <w:p w14:paraId="0FAD9F74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8EFF8AA" w14:textId="26225F45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Inspection &amp; Testing – ensure conformity through inspection/test.</w:t>
            </w:r>
          </w:p>
        </w:tc>
        <w:tc>
          <w:tcPr>
            <w:tcW w:w="665" w:type="pct"/>
            <w:hideMark/>
          </w:tcPr>
          <w:p w14:paraId="49235AD0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PUR-P-843-02, SPR-P-851-02, QC-P-851-10</w:t>
            </w:r>
          </w:p>
        </w:tc>
        <w:tc>
          <w:tcPr>
            <w:tcW w:w="893" w:type="pct"/>
            <w:hideMark/>
          </w:tcPr>
          <w:p w14:paraId="20665FF5" w14:textId="656667EA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Recepción de informes de inspección, registros de inspección de PMA, cartas de delegación.</w:t>
            </w:r>
          </w:p>
          <w:p w14:paraId="378BD6C5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C5FBB38" w14:textId="127BEEFB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Receiving inspection reports, PMA inspection records, delegation letters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108" w:type="pct"/>
            <w:hideMark/>
          </w:tcPr>
          <w:p w14:paraId="46783B0F" w14:textId="36A11C84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¿Cómo se verifica la conformidad antes de la liberación? ¿Cómo se gestiona la autoridad de inspección delegada?</w:t>
            </w:r>
          </w:p>
          <w:p w14:paraId="49145E01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F9E557F" w14:textId="0D7E8080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do you verify conformity before release? How do you manage delegated inspection authority?</w:t>
            </w:r>
          </w:p>
        </w:tc>
        <w:tc>
          <w:tcPr>
            <w:tcW w:w="961" w:type="pct"/>
            <w:hideMark/>
          </w:tcPr>
          <w:p w14:paraId="6842B03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18BBEA32" w14:textId="77777777" w:rsidTr="001268AC">
        <w:trPr>
          <w:cantSplit/>
        </w:trPr>
        <w:tc>
          <w:tcPr>
            <w:tcW w:w="519" w:type="pct"/>
            <w:hideMark/>
          </w:tcPr>
          <w:p w14:paraId="25F4CC80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21.137(f)</w:t>
            </w:r>
          </w:p>
        </w:tc>
        <w:tc>
          <w:tcPr>
            <w:tcW w:w="854" w:type="pct"/>
            <w:hideMark/>
          </w:tcPr>
          <w:p w14:paraId="0C0A29E2" w14:textId="041BC65C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IM&amp;TE: garantizar la calibración y el control de los equipos de inspección/prueba</w:t>
            </w:r>
          </w:p>
          <w:p w14:paraId="7000DB5E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B5607CB" w14:textId="7CF577C6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IM&amp;TE – ensure calibration and control of inspection/test equipment.</w:t>
            </w:r>
          </w:p>
        </w:tc>
        <w:tc>
          <w:tcPr>
            <w:tcW w:w="665" w:type="pct"/>
            <w:hideMark/>
          </w:tcPr>
          <w:p w14:paraId="6E75C08C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QC-P-715-01</w:t>
            </w:r>
          </w:p>
        </w:tc>
        <w:tc>
          <w:tcPr>
            <w:tcW w:w="893" w:type="pct"/>
            <w:hideMark/>
          </w:tcPr>
          <w:p w14:paraId="4F440B23" w14:textId="541855B6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Registros de calibración, certificados de trazabilidad.</w:t>
            </w:r>
          </w:p>
          <w:p w14:paraId="27DB4C9B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3884BFE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187E973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668B7D7" w14:textId="006C305C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Calibration records, traceability certificates.</w:t>
            </w:r>
          </w:p>
        </w:tc>
        <w:tc>
          <w:tcPr>
            <w:tcW w:w="1108" w:type="pct"/>
            <w:hideMark/>
          </w:tcPr>
          <w:p w14:paraId="2ED7D944" w14:textId="7112F59D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 xml:space="preserve">¿Cómo se asegura de que los medidores permanezcan en tolerancia? 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Muéstrame certificados de calibración.</w:t>
            </w:r>
          </w:p>
          <w:p w14:paraId="62E50021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A618C0B" w14:textId="29B6BFB3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do you ensure gages remain in tolerance? Show me calibration certificates.</w:t>
            </w:r>
          </w:p>
        </w:tc>
        <w:tc>
          <w:tcPr>
            <w:tcW w:w="961" w:type="pct"/>
            <w:hideMark/>
          </w:tcPr>
          <w:p w14:paraId="3B467323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09A91882" w14:textId="77777777" w:rsidTr="001268AC">
        <w:trPr>
          <w:cantSplit/>
        </w:trPr>
        <w:tc>
          <w:tcPr>
            <w:tcW w:w="519" w:type="pct"/>
            <w:hideMark/>
          </w:tcPr>
          <w:p w14:paraId="7C1449E4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21.137(g)</w:t>
            </w:r>
          </w:p>
        </w:tc>
        <w:tc>
          <w:tcPr>
            <w:tcW w:w="854" w:type="pct"/>
            <w:hideMark/>
          </w:tcPr>
          <w:p w14:paraId="6C62EF8D" w14:textId="5290FBC5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Estado de inspección y prueba: asegúrese de que el estado del producto esté documentado.</w:t>
            </w:r>
          </w:p>
          <w:p w14:paraId="778D84C3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163A5D7" w14:textId="2A8CD32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Inspection &amp; Test Status – ensure product status is documented.</w:t>
            </w:r>
          </w:p>
        </w:tc>
        <w:tc>
          <w:tcPr>
            <w:tcW w:w="665" w:type="pct"/>
            <w:hideMark/>
          </w:tcPr>
          <w:p w14:paraId="56DE063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CORP-P-851-01, SPR-P-851-05, QC-P-852-02</w:t>
            </w:r>
          </w:p>
        </w:tc>
        <w:tc>
          <w:tcPr>
            <w:tcW w:w="893" w:type="pct"/>
            <w:hideMark/>
          </w:tcPr>
          <w:p w14:paraId="2AB9B166" w14:textId="05C25E2A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Sellos de estado del viajero, registros de inspección.</w:t>
            </w:r>
          </w:p>
          <w:p w14:paraId="72B22BBB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CF01C7E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D8DD8F9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193B0E4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EA249E6" w14:textId="30D7603C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Traveler status stamps, inspection logs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108" w:type="pct"/>
            <w:hideMark/>
          </w:tcPr>
          <w:p w14:paraId="5E3ED8B1" w14:textId="7B4A0507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¿Cómo se indica el estado de prueba/inspección en las piezas en producción?</w:t>
            </w:r>
          </w:p>
          <w:p w14:paraId="5DB46EB2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5229A48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2241890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2F9BA12" w14:textId="2C0BF78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is test/inspection status indicated on parts in production?</w:t>
            </w:r>
          </w:p>
        </w:tc>
        <w:tc>
          <w:tcPr>
            <w:tcW w:w="961" w:type="pct"/>
            <w:hideMark/>
          </w:tcPr>
          <w:p w14:paraId="5164233F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15F3104A" w14:textId="77777777" w:rsidTr="001268AC">
        <w:trPr>
          <w:cantSplit/>
        </w:trPr>
        <w:tc>
          <w:tcPr>
            <w:tcW w:w="519" w:type="pct"/>
            <w:hideMark/>
          </w:tcPr>
          <w:p w14:paraId="371DE6E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21.137(h)</w:t>
            </w:r>
          </w:p>
        </w:tc>
        <w:tc>
          <w:tcPr>
            <w:tcW w:w="854" w:type="pct"/>
            <w:hideMark/>
          </w:tcPr>
          <w:p w14:paraId="11A579BF" w14:textId="77623816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 de productos no conformes: identificar, segregar, disponer.</w:t>
            </w:r>
          </w:p>
          <w:p w14:paraId="6641EA9A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130F8AD" w14:textId="143C3ECD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Nonconforming Product Control – identify, segregate, disposition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665" w:type="pct"/>
            <w:hideMark/>
          </w:tcPr>
          <w:p w14:paraId="1EC0D1E0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P-870-01</w:t>
            </w:r>
          </w:p>
        </w:tc>
        <w:tc>
          <w:tcPr>
            <w:tcW w:w="893" w:type="pct"/>
            <w:hideMark/>
          </w:tcPr>
          <w:p w14:paraId="40AF5F75" w14:textId="172FECA8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Registros de NCR, registros MRB, procedimientos de chatarra.</w:t>
            </w:r>
          </w:p>
          <w:p w14:paraId="4DA85CAB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895F466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6404DB9" w14:textId="22EDD1CA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NCR logs, MRB records, scrap procedures.</w:t>
            </w:r>
          </w:p>
        </w:tc>
        <w:tc>
          <w:tcPr>
            <w:tcW w:w="1108" w:type="pct"/>
            <w:hideMark/>
          </w:tcPr>
          <w:p w14:paraId="3FDB1915" w14:textId="452530F0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 xml:space="preserve">Muéstrame cómo se identifica y segrega una pieza defectuosa. 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¿Quién autoriza la disposición?</w:t>
            </w:r>
          </w:p>
          <w:p w14:paraId="58785177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BF299C2" w14:textId="535E01CF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Show me how a defective part is identified and segregated. Who authorizes disposition?</w:t>
            </w:r>
          </w:p>
        </w:tc>
        <w:tc>
          <w:tcPr>
            <w:tcW w:w="961" w:type="pct"/>
            <w:hideMark/>
          </w:tcPr>
          <w:p w14:paraId="3501825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2259E168" w14:textId="77777777" w:rsidTr="001268AC">
        <w:trPr>
          <w:cantSplit/>
        </w:trPr>
        <w:tc>
          <w:tcPr>
            <w:tcW w:w="519" w:type="pct"/>
            <w:hideMark/>
          </w:tcPr>
          <w:p w14:paraId="28C4ACF1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21.137(i)</w:t>
            </w:r>
          </w:p>
        </w:tc>
        <w:tc>
          <w:tcPr>
            <w:tcW w:w="854" w:type="pct"/>
            <w:hideMark/>
          </w:tcPr>
          <w:p w14:paraId="5B946261" w14:textId="2E2DBED7" w:rsidR="00AA6E47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Acción correctiva y preventiva: elimine las causas fundamentales de la no conformidad.</w:t>
            </w:r>
          </w:p>
          <w:p w14:paraId="1AD128ED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C2B6D06" w14:textId="668F197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Corrective &amp; Preventive Action – eliminate root causes of nonconformity.</w:t>
            </w:r>
          </w:p>
        </w:tc>
        <w:tc>
          <w:tcPr>
            <w:tcW w:w="665" w:type="pct"/>
            <w:hideMark/>
          </w:tcPr>
          <w:p w14:paraId="49023FF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P-1020-01</w:t>
            </w:r>
          </w:p>
        </w:tc>
        <w:tc>
          <w:tcPr>
            <w:tcW w:w="893" w:type="pct"/>
            <w:hideMark/>
          </w:tcPr>
          <w:p w14:paraId="2F8ABFC6" w14:textId="74731FB3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Informes CAR, 5 porqués, registros de análisis de causa raíz.</w:t>
            </w:r>
          </w:p>
          <w:p w14:paraId="2E92B4A2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1EE0039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AE39B0C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65DD1AE" w14:textId="78EBD8A8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CAR reports, 5 Whys, root cause analysis records.</w:t>
            </w:r>
          </w:p>
        </w:tc>
        <w:tc>
          <w:tcPr>
            <w:tcW w:w="1108" w:type="pct"/>
            <w:hideMark/>
          </w:tcPr>
          <w:p w14:paraId="51ED33B9" w14:textId="4A1C7D3E" w:rsidR="00AA6E47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Muéstrame una acción correctiva reciente. ¿Cómo se verifica la efectividad?</w:t>
            </w:r>
          </w:p>
          <w:p w14:paraId="5803E1E8" w14:textId="77777777" w:rsid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3F52F1C" w14:textId="77777777" w:rsidR="001268AC" w:rsidRPr="001268AC" w:rsidRDefault="001268AC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F033EB3" w14:textId="77777777" w:rsidR="00AA6E47" w:rsidRPr="001268AC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841FB52" w14:textId="13E6241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Show me a recent corrective action. How do you verify effectiveness?</w:t>
            </w:r>
          </w:p>
        </w:tc>
        <w:tc>
          <w:tcPr>
            <w:tcW w:w="961" w:type="pct"/>
            <w:hideMark/>
          </w:tcPr>
          <w:p w14:paraId="66533D0C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432CE1AF" w14:textId="77777777" w:rsidTr="001268AC">
        <w:trPr>
          <w:cantSplit/>
        </w:trPr>
        <w:tc>
          <w:tcPr>
            <w:tcW w:w="519" w:type="pct"/>
            <w:hideMark/>
          </w:tcPr>
          <w:p w14:paraId="6D2929C5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21.137(j)</w:t>
            </w:r>
          </w:p>
        </w:tc>
        <w:tc>
          <w:tcPr>
            <w:tcW w:w="854" w:type="pct"/>
            <w:hideMark/>
          </w:tcPr>
          <w:p w14:paraId="762689D6" w14:textId="469A5723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Manejo, almacenamiento y conservación: previene daños / deterioro.</w:t>
            </w:r>
          </w:p>
          <w:p w14:paraId="1893FE37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F346659" w14:textId="3F82D0E0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Handling, Storage &amp; Preservation – prevent damage/deterioration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665" w:type="pct"/>
            <w:hideMark/>
          </w:tcPr>
          <w:p w14:paraId="784740D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CORP-P-854-01</w:t>
            </w:r>
          </w:p>
        </w:tc>
        <w:tc>
          <w:tcPr>
            <w:tcW w:w="893" w:type="pct"/>
            <w:hideMark/>
          </w:tcPr>
          <w:p w14:paraId="546E54FE" w14:textId="64165D20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Controles del área de almacenamiento, estándares de embalaje.</w:t>
            </w:r>
          </w:p>
          <w:p w14:paraId="76F7AB6F" w14:textId="77777777" w:rsid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2ECDB0C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8E6FE10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0906B00" w14:textId="27BF81E5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Storage area controls, packaging standards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108" w:type="pct"/>
            <w:hideMark/>
          </w:tcPr>
          <w:p w14:paraId="603D580E" w14:textId="63B7BC71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¿Cómo se protegen las piezas sensibles durante el almacenamiento y el envío?</w:t>
            </w:r>
          </w:p>
          <w:p w14:paraId="764DD8EA" w14:textId="77777777" w:rsid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EDECE70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B27C6B3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1F65BDA3" w14:textId="2C67F4D1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are sensitive parts protected during storage and shipment?</w:t>
            </w:r>
          </w:p>
        </w:tc>
        <w:tc>
          <w:tcPr>
            <w:tcW w:w="961" w:type="pct"/>
            <w:hideMark/>
          </w:tcPr>
          <w:p w14:paraId="1D28D981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3F3FC5F9" w14:textId="77777777" w:rsidTr="001268AC">
        <w:trPr>
          <w:cantSplit/>
        </w:trPr>
        <w:tc>
          <w:tcPr>
            <w:tcW w:w="519" w:type="pct"/>
            <w:hideMark/>
          </w:tcPr>
          <w:p w14:paraId="2BDADCC7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21.137(k)</w:t>
            </w:r>
          </w:p>
        </w:tc>
        <w:tc>
          <w:tcPr>
            <w:tcW w:w="854" w:type="pct"/>
            <w:hideMark/>
          </w:tcPr>
          <w:p w14:paraId="1E85F1B0" w14:textId="73BC2EA3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Control de registros de calidad: identifique, almacene y conserve ≥ 10 años para la seguridad crítica.</w:t>
            </w:r>
          </w:p>
          <w:p w14:paraId="6EB939DC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6548ED8" w14:textId="1395A3CA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Quality Records Control – identify, store, retain ≥10 years for safety-critical.</w:t>
            </w:r>
          </w:p>
        </w:tc>
        <w:tc>
          <w:tcPr>
            <w:tcW w:w="665" w:type="pct"/>
            <w:hideMark/>
          </w:tcPr>
          <w:p w14:paraId="74F8B20F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QA-P-750-01</w:t>
            </w:r>
          </w:p>
        </w:tc>
        <w:tc>
          <w:tcPr>
            <w:tcW w:w="893" w:type="pct"/>
            <w:hideMark/>
          </w:tcPr>
          <w:p w14:paraId="3134AD51" w14:textId="31547A5D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Registros de retención de registros, procedimientos de almacenamiento seguro.</w:t>
            </w:r>
          </w:p>
          <w:p w14:paraId="50CEF222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F9A59B9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3B53BAF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3D3CF22" w14:textId="4CE9C794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Record retention logs, secure storage procedures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108" w:type="pct"/>
            <w:hideMark/>
          </w:tcPr>
          <w:p w14:paraId="49C22330" w14:textId="6D7028E5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¿Cuánto tiempo se conservan los registros? Muéstrame la recuperación de un registro de hace 5 años.</w:t>
            </w:r>
          </w:p>
          <w:p w14:paraId="7743D2CF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31E084C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FBDEB32" w14:textId="37CCB3E4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long are records retained? Show me retrieval of a record from 5 years ago.</w:t>
            </w:r>
          </w:p>
        </w:tc>
        <w:tc>
          <w:tcPr>
            <w:tcW w:w="961" w:type="pct"/>
            <w:hideMark/>
          </w:tcPr>
          <w:p w14:paraId="63F4BE92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205A5DA3" w14:textId="77777777" w:rsidTr="001268AC">
        <w:trPr>
          <w:cantSplit/>
        </w:trPr>
        <w:tc>
          <w:tcPr>
            <w:tcW w:w="519" w:type="pct"/>
            <w:hideMark/>
          </w:tcPr>
          <w:p w14:paraId="0C9AC09F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21.137(l)</w:t>
            </w:r>
          </w:p>
        </w:tc>
        <w:tc>
          <w:tcPr>
            <w:tcW w:w="854" w:type="pct"/>
            <w:hideMark/>
          </w:tcPr>
          <w:p w14:paraId="006CC50E" w14:textId="5A41F6B5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Auditorías internas: garantice el cumplimiento a través de auditorías documentadas.</w:t>
            </w:r>
          </w:p>
          <w:p w14:paraId="3D496A04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7DC3B1A" w14:textId="67D04DE6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Internal Audits – ensure compliance via documented audits.</w:t>
            </w:r>
          </w:p>
        </w:tc>
        <w:tc>
          <w:tcPr>
            <w:tcW w:w="665" w:type="pct"/>
            <w:hideMark/>
          </w:tcPr>
          <w:p w14:paraId="46D415C8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P-920-01, SCI-P-910-01</w:t>
            </w:r>
          </w:p>
        </w:tc>
        <w:tc>
          <w:tcPr>
            <w:tcW w:w="893" w:type="pct"/>
            <w:hideMark/>
          </w:tcPr>
          <w:p w14:paraId="5CB60656" w14:textId="64D44CC1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Cronograma de auditoría interna, informes de auditoría, cierre de acciones correctivas.</w:t>
            </w:r>
          </w:p>
          <w:p w14:paraId="707C4C02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154827B" w14:textId="3DD9599B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Internal audit schedule, audit reports, </w:t>
            </w:r>
            <w:r w:rsidR="00AA6E47" w:rsidRPr="00AA6E4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corrective action closure.</w:t>
            </w:r>
          </w:p>
        </w:tc>
        <w:tc>
          <w:tcPr>
            <w:tcW w:w="1108" w:type="pct"/>
            <w:hideMark/>
          </w:tcPr>
          <w:p w14:paraId="44BB0A64" w14:textId="27B36048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¿Con qué frecuencia se realizan las auditorías internas? ¿Quién revisa los resultados de la auditoría?</w:t>
            </w:r>
          </w:p>
          <w:p w14:paraId="17F78964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21E86F2" w14:textId="568A7000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often are internal audits performed? Who reviews audit results?</w:t>
            </w:r>
          </w:p>
        </w:tc>
        <w:tc>
          <w:tcPr>
            <w:tcW w:w="961" w:type="pct"/>
            <w:hideMark/>
          </w:tcPr>
          <w:p w14:paraId="582BB8B8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61BA105B" w14:textId="77777777" w:rsidTr="001268AC">
        <w:trPr>
          <w:cantSplit/>
        </w:trPr>
        <w:tc>
          <w:tcPr>
            <w:tcW w:w="519" w:type="pct"/>
            <w:hideMark/>
          </w:tcPr>
          <w:p w14:paraId="45C6F42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21.137(m)</w:t>
            </w:r>
          </w:p>
        </w:tc>
        <w:tc>
          <w:tcPr>
            <w:tcW w:w="854" w:type="pct"/>
            <w:hideMark/>
          </w:tcPr>
          <w:p w14:paraId="5471E13F" w14:textId="71D5CBA1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Retroalimentación en servicio: capture fallas / mal funcionamiento, alimente a DAH.</w:t>
            </w:r>
          </w:p>
          <w:p w14:paraId="02F7A2E6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C926ADD" w14:textId="2FDB166A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In-Service Feedback – capture failures/malfunctions, feed to DAH</w:t>
            </w: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665" w:type="pct"/>
            <w:hideMark/>
          </w:tcPr>
          <w:p w14:paraId="181A9E8B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QC-P-870-02, ENG-P-855-03</w:t>
            </w:r>
          </w:p>
        </w:tc>
        <w:tc>
          <w:tcPr>
            <w:tcW w:w="893" w:type="pct"/>
            <w:hideMark/>
          </w:tcPr>
          <w:p w14:paraId="788585E8" w14:textId="06CEDFAC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Informes de servicio, registros de quejas de clientes, respuestas de comentarios de campo.</w:t>
            </w:r>
          </w:p>
          <w:p w14:paraId="3B11C927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FE03BA7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040F085" w14:textId="067AB83E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Service reports, customer complaint logs, </w:t>
            </w:r>
            <w:r w:rsidR="00AA6E47" w:rsidRPr="00AA6E4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field feedback responses.</w:t>
            </w:r>
          </w:p>
        </w:tc>
        <w:tc>
          <w:tcPr>
            <w:tcW w:w="1108" w:type="pct"/>
            <w:hideMark/>
          </w:tcPr>
          <w:p w14:paraId="13466BEF" w14:textId="020C896F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¿Cómo se recopilan y procesan los problemas en servicio? ¿Cómo se utiliza la retroalimentación para mejorar el diseño?</w:t>
            </w:r>
          </w:p>
          <w:p w14:paraId="23F26EA3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657F6BB" w14:textId="0FA765A0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How do you collect and process in-service issues? How is feedback used to improve design?</w:t>
            </w:r>
          </w:p>
        </w:tc>
        <w:tc>
          <w:tcPr>
            <w:tcW w:w="961" w:type="pct"/>
            <w:hideMark/>
          </w:tcPr>
          <w:p w14:paraId="57A14AA9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6C1E6360" w14:textId="77777777" w:rsidTr="001268AC">
        <w:trPr>
          <w:cantSplit/>
        </w:trPr>
        <w:tc>
          <w:tcPr>
            <w:tcW w:w="519" w:type="pct"/>
            <w:hideMark/>
          </w:tcPr>
          <w:p w14:paraId="3A126088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21.137(n)</w:t>
            </w:r>
          </w:p>
        </w:tc>
        <w:tc>
          <w:tcPr>
            <w:tcW w:w="854" w:type="pct"/>
            <w:hideMark/>
          </w:tcPr>
          <w:p w14:paraId="003919FB" w14:textId="3C334611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Escapes de calidad: identifique / analice los productos ya lanzados que no se conforman.</w:t>
            </w:r>
          </w:p>
          <w:p w14:paraId="70FB4607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E0E0357" w14:textId="29A66EF4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Quality Escapes – identify/analyze products already released that don’t conform.</w:t>
            </w:r>
          </w:p>
        </w:tc>
        <w:tc>
          <w:tcPr>
            <w:tcW w:w="665" w:type="pct"/>
            <w:hideMark/>
          </w:tcPr>
          <w:p w14:paraId="591F2958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6342485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AA31AD1" w14:textId="1B820630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QC-P-870-02, P-870-01, FAA AC 00-68 (adapted for AFAC)</w:t>
            </w:r>
          </w:p>
        </w:tc>
        <w:tc>
          <w:tcPr>
            <w:tcW w:w="893" w:type="pct"/>
            <w:hideMark/>
          </w:tcPr>
          <w:p w14:paraId="0F6BC395" w14:textId="054EB1FE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Informes de escape, registros de autodivulgación, acciones de contención.</w:t>
            </w:r>
          </w:p>
          <w:p w14:paraId="1038A788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F86887C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E48814B" w14:textId="343AD191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Escape reports, self-disclosure records, containment actions.</w:t>
            </w:r>
          </w:p>
        </w:tc>
        <w:tc>
          <w:tcPr>
            <w:tcW w:w="1108" w:type="pct"/>
            <w:hideMark/>
          </w:tcPr>
          <w:p w14:paraId="0BDCB0EE" w14:textId="34DA8C38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Muéstrame cómo se manejó una fuga reciente. ¿Cómo notifican a AFAC / clientes?</w:t>
            </w:r>
          </w:p>
          <w:p w14:paraId="4E97150C" w14:textId="77777777" w:rsid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9615C37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83652D6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E94EB05" w14:textId="2C7C50D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Show me how a recent escape was managed. How do you notify AFAC/customers?</w:t>
            </w:r>
          </w:p>
        </w:tc>
        <w:tc>
          <w:tcPr>
            <w:tcW w:w="961" w:type="pct"/>
            <w:hideMark/>
          </w:tcPr>
          <w:p w14:paraId="4208F150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D7054" w:rsidRPr="004D7054" w14:paraId="46BB30CD" w14:textId="77777777" w:rsidTr="001268AC">
        <w:trPr>
          <w:cantSplit/>
        </w:trPr>
        <w:tc>
          <w:tcPr>
            <w:tcW w:w="519" w:type="pct"/>
            <w:hideMark/>
          </w:tcPr>
          <w:p w14:paraId="64D7477E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21.137(o)</w:t>
            </w:r>
          </w:p>
        </w:tc>
        <w:tc>
          <w:tcPr>
            <w:tcW w:w="854" w:type="pct"/>
            <w:hideMark/>
          </w:tcPr>
          <w:p w14:paraId="77430049" w14:textId="27FE1C05" w:rsidR="00AA6E47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Documentos de autorización autorizados: emita certificados de autorización (8130-3 o equivalente a AFAC).</w:t>
            </w:r>
          </w:p>
          <w:p w14:paraId="19FC07A1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31DEA316" w14:textId="606EE961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Authorized Release Documents – issue release certs (8130-3 or AFAC equivalent).</w:t>
            </w:r>
          </w:p>
        </w:tc>
        <w:tc>
          <w:tcPr>
            <w:tcW w:w="665" w:type="pct"/>
            <w:hideMark/>
          </w:tcPr>
          <w:p w14:paraId="23F32D3C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314C6B0" w14:textId="77777777" w:rsidR="00AA6E47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5235590" w14:textId="431B22D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SPR-P-852-10, SPR-P-851-05</w:t>
            </w:r>
          </w:p>
        </w:tc>
        <w:tc>
          <w:tcPr>
            <w:tcW w:w="893" w:type="pct"/>
            <w:hideMark/>
          </w:tcPr>
          <w:p w14:paraId="3F33E17A" w14:textId="786BEEB9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Documentos de divulgación, lista de firmantes autorizados, registros de capacitación.</w:t>
            </w:r>
          </w:p>
          <w:p w14:paraId="54800C03" w14:textId="77777777" w:rsid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09DE282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60FC116B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77965598" w14:textId="7969EE49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Release documents, authorized signatory list, </w:t>
            </w:r>
            <w:r w:rsidR="00AA6E4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training records.</w:t>
            </w:r>
          </w:p>
        </w:tc>
        <w:tc>
          <w:tcPr>
            <w:tcW w:w="1108" w:type="pct"/>
            <w:hideMark/>
          </w:tcPr>
          <w:p w14:paraId="2CED5C2D" w14:textId="5783A7C2" w:rsidR="00AA6E47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44595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¿Quién está autorizado a emitir certificados de liberación? ¿Cómo se capacitan y aprueban?</w:t>
            </w:r>
          </w:p>
          <w:p w14:paraId="6C125897" w14:textId="77777777" w:rsid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4C1ADF3B" w14:textId="77777777" w:rsid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23764D8B" w14:textId="77777777" w:rsidR="00546A93" w:rsidRPr="00546A93" w:rsidRDefault="00546A93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002E2112" w14:textId="77777777" w:rsidR="00AA6E47" w:rsidRPr="00546A93" w:rsidRDefault="00AA6E47" w:rsidP="004D70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</w:p>
          <w:p w14:paraId="5D5E91B7" w14:textId="28F5FE6B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4D7054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Who is authorized to issue release certificates? How are they trained and approved?</w:t>
            </w:r>
          </w:p>
        </w:tc>
        <w:tc>
          <w:tcPr>
            <w:tcW w:w="961" w:type="pct"/>
            <w:hideMark/>
          </w:tcPr>
          <w:p w14:paraId="10091018" w14:textId="77777777" w:rsidR="004D7054" w:rsidRPr="004D7054" w:rsidRDefault="004D7054" w:rsidP="004D705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62D86B9" w14:textId="77777777" w:rsidR="00454B06" w:rsidRDefault="00454B06"/>
    <w:sectPr w:rsidR="00454B06" w:rsidSect="004D7054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877A" w14:textId="77777777" w:rsidR="0026147B" w:rsidRDefault="0026147B" w:rsidP="00E6462B">
      <w:pPr>
        <w:spacing w:after="0" w:line="240" w:lineRule="auto"/>
      </w:pPr>
      <w:r>
        <w:separator/>
      </w:r>
    </w:p>
  </w:endnote>
  <w:endnote w:type="continuationSeparator" w:id="0">
    <w:p w14:paraId="2E3FB71D" w14:textId="77777777" w:rsidR="0026147B" w:rsidRDefault="0026147B" w:rsidP="00E6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56E1" w14:textId="77777777" w:rsidR="0026147B" w:rsidRDefault="0026147B" w:rsidP="00E6462B">
      <w:pPr>
        <w:spacing w:after="0" w:line="240" w:lineRule="auto"/>
      </w:pPr>
      <w:r>
        <w:separator/>
      </w:r>
    </w:p>
  </w:footnote>
  <w:footnote w:type="continuationSeparator" w:id="0">
    <w:p w14:paraId="326D4437" w14:textId="77777777" w:rsidR="0026147B" w:rsidRDefault="0026147B" w:rsidP="00E64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84"/>
      <w:gridCol w:w="2883"/>
      <w:gridCol w:w="2160"/>
      <w:gridCol w:w="962"/>
      <w:gridCol w:w="711"/>
    </w:tblGrid>
    <w:tr w:rsidR="004D7054" w:rsidRPr="008E6A51" w14:paraId="62B21FCC" w14:textId="77777777" w:rsidTr="000D0DF3">
      <w:tc>
        <w:tcPr>
          <w:tcW w:w="2668" w:type="pct"/>
        </w:tcPr>
        <w:p w14:paraId="74749203" w14:textId="7DEE2695" w:rsidR="004D7054" w:rsidRPr="008E6A51" w:rsidRDefault="004D7054" w:rsidP="004D7054">
          <w:pPr>
            <w:ind w:hanging="2"/>
            <w:jc w:val="center"/>
            <w:rPr>
              <w:rFonts w:ascii="Calibri" w:eastAsia="Arial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798D618" wp14:editId="5D1398B2">
                <wp:simplePos x="0" y="0"/>
                <wp:positionH relativeFrom="column">
                  <wp:posOffset>66675</wp:posOffset>
                </wp:positionH>
                <wp:positionV relativeFrom="paragraph">
                  <wp:posOffset>-219075</wp:posOffset>
                </wp:positionV>
                <wp:extent cx="1037230" cy="836651"/>
                <wp:effectExtent l="0" t="0" r="0" b="0"/>
                <wp:wrapNone/>
                <wp:docPr id="13879070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907022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230" cy="836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126145" w14:textId="14A7B11D" w:rsidR="004D7054" w:rsidRPr="008E6A51" w:rsidRDefault="004D7054" w:rsidP="004D7054">
          <w:pPr>
            <w:ind w:hanging="2"/>
            <w:jc w:val="center"/>
            <w:rPr>
              <w:rFonts w:ascii="Calibri" w:eastAsia="Arial" w:hAnsi="Calibri" w:cs="Calibri"/>
            </w:rPr>
          </w:pPr>
        </w:p>
        <w:p w14:paraId="572A685C" w14:textId="77777777" w:rsidR="004D7054" w:rsidRPr="008E6A51" w:rsidRDefault="004D7054" w:rsidP="004D7054">
          <w:pPr>
            <w:ind w:hanging="2"/>
            <w:jc w:val="center"/>
            <w:rPr>
              <w:rFonts w:ascii="Calibri" w:eastAsia="Arial" w:hAnsi="Calibri" w:cs="Calibri"/>
            </w:rPr>
          </w:pPr>
        </w:p>
        <w:p w14:paraId="10F27887" w14:textId="54E8B17F" w:rsidR="004D7054" w:rsidRPr="008E6A51" w:rsidRDefault="004D7054" w:rsidP="004D7054">
          <w:pPr>
            <w:ind w:hanging="2"/>
            <w:jc w:val="center"/>
            <w:rPr>
              <w:rFonts w:ascii="Calibri" w:eastAsia="Arial" w:hAnsi="Calibri" w:cs="Calibri"/>
            </w:rPr>
          </w:pPr>
          <w:r w:rsidRPr="008E6A51">
            <w:rPr>
              <w:rFonts w:ascii="Calibri" w:eastAsia="Arial" w:hAnsi="Calibri" w:cs="Calibri"/>
            </w:rPr>
            <w:t xml:space="preserve"> </w:t>
          </w:r>
        </w:p>
      </w:tc>
      <w:tc>
        <w:tcPr>
          <w:tcW w:w="2332" w:type="pct"/>
          <w:gridSpan w:val="4"/>
        </w:tcPr>
        <w:p w14:paraId="32077221" w14:textId="45AAFDC0" w:rsidR="004D7054" w:rsidRPr="004D7054" w:rsidRDefault="004D7054" w:rsidP="004D7054">
          <w:pPr>
            <w:ind w:hanging="2"/>
            <w:jc w:val="center"/>
            <w:rPr>
              <w:rFonts w:ascii="Calibri" w:eastAsia="Arial" w:hAnsi="Calibri" w:cs="Calibri"/>
              <w:sz w:val="28"/>
              <w:szCs w:val="28"/>
            </w:rPr>
          </w:pPr>
          <w:r w:rsidRPr="004D7054">
            <w:rPr>
              <w:b/>
              <w:bCs/>
              <w:sz w:val="28"/>
              <w:szCs w:val="28"/>
            </w:rPr>
            <w:t>AFAC Compliance Matrix &amp; Audit Checklist</w:t>
          </w:r>
        </w:p>
      </w:tc>
    </w:tr>
    <w:tr w:rsidR="004D7054" w:rsidRPr="008E6A51" w14:paraId="2845F38B" w14:textId="77777777" w:rsidTr="000D0DF3">
      <w:tc>
        <w:tcPr>
          <w:tcW w:w="2667" w:type="pct"/>
        </w:tcPr>
        <w:p w14:paraId="667ABDB5" w14:textId="6E033E1E" w:rsidR="004D7054" w:rsidRPr="008E6A51" w:rsidRDefault="004D7054" w:rsidP="004D7054">
          <w:pPr>
            <w:tabs>
              <w:tab w:val="center" w:pos="4320"/>
              <w:tab w:val="right" w:pos="8640"/>
            </w:tabs>
            <w:spacing w:before="60" w:after="120"/>
            <w:rPr>
              <w:rFonts w:ascii="Calibri" w:eastAsia="Arial" w:hAnsi="Calibri" w:cs="Calibri"/>
              <w:b/>
              <w:color w:val="000000"/>
            </w:rPr>
          </w:pPr>
          <w:r w:rsidRPr="004D7054">
            <w:rPr>
              <w:rFonts w:ascii="Calibri" w:eastAsia="Arial" w:hAnsi="Calibri" w:cs="Calibri"/>
              <w:b/>
              <w:color w:val="000000"/>
            </w:rPr>
            <w:t>Conform-Edge Consultancy</w:t>
          </w:r>
        </w:p>
      </w:tc>
      <w:tc>
        <w:tcPr>
          <w:tcW w:w="1001" w:type="pct"/>
        </w:tcPr>
        <w:p w14:paraId="0DCCB87A" w14:textId="77777777" w:rsidR="004D7054" w:rsidRPr="008E6A51" w:rsidRDefault="004D7054" w:rsidP="004D7054">
          <w:pPr>
            <w:tabs>
              <w:tab w:val="center" w:pos="4320"/>
              <w:tab w:val="right" w:pos="8640"/>
            </w:tabs>
            <w:spacing w:before="60" w:after="120"/>
            <w:jc w:val="right"/>
            <w:rPr>
              <w:rFonts w:ascii="Calibri" w:eastAsia="Arial" w:hAnsi="Calibri" w:cs="Calibri"/>
              <w:b/>
              <w:color w:val="000000"/>
            </w:rPr>
          </w:pPr>
          <w:r w:rsidRPr="008E6A51">
            <w:rPr>
              <w:rFonts w:ascii="Calibri" w:eastAsia="Arial" w:hAnsi="Calibri" w:cs="Calibri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01CDCD22" w14:textId="40DCCFB1" w:rsidR="004D7054" w:rsidRPr="008E6A51" w:rsidRDefault="004D7054" w:rsidP="004D7054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Calibri" w:eastAsia="Arial" w:hAnsi="Calibri" w:cs="Calibri"/>
              <w:b/>
              <w:color w:val="000000"/>
            </w:rPr>
          </w:pPr>
          <w:r>
            <w:rPr>
              <w:rFonts w:ascii="Calibri" w:eastAsia="Arial" w:hAnsi="Calibri" w:cs="Calibri"/>
              <w:b/>
              <w:color w:val="000000"/>
            </w:rPr>
            <w:t>F-920-050</w:t>
          </w:r>
          <w:r w:rsidRPr="008E6A51">
            <w:rPr>
              <w:rFonts w:ascii="Calibri" w:eastAsia="Arial" w:hAnsi="Calibri" w:cs="Calibri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4F43364A" w14:textId="77777777" w:rsidR="004D7054" w:rsidRPr="008E6A51" w:rsidRDefault="004D7054" w:rsidP="004D7054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Calibri" w:eastAsia="Arial" w:hAnsi="Calibri" w:cs="Calibri"/>
              <w:b/>
              <w:color w:val="000000"/>
            </w:rPr>
          </w:pPr>
          <w:r w:rsidRPr="008E6A51">
            <w:rPr>
              <w:rFonts w:ascii="Calibri" w:eastAsia="Arial" w:hAnsi="Calibri" w:cs="Calibri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6086A3C7" w14:textId="77777777" w:rsidR="004D7054" w:rsidRPr="008E6A51" w:rsidRDefault="004D7054" w:rsidP="004D7054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Calibri" w:eastAsia="Arial" w:hAnsi="Calibri" w:cs="Calibri"/>
              <w:b/>
              <w:color w:val="000000"/>
            </w:rPr>
          </w:pPr>
          <w:r w:rsidRPr="008E6A51">
            <w:rPr>
              <w:rFonts w:ascii="Calibri" w:eastAsia="Arial" w:hAnsi="Calibri" w:cs="Calibri"/>
              <w:b/>
              <w:color w:val="000000"/>
            </w:rPr>
            <w:t>-</w:t>
          </w:r>
        </w:p>
      </w:tc>
    </w:tr>
  </w:tbl>
  <w:p w14:paraId="492A7FCA" w14:textId="1A72D059" w:rsidR="00E6462B" w:rsidRDefault="00E6462B" w:rsidP="00E6462B">
    <w:pPr>
      <w:pStyle w:val="Header"/>
      <w:tabs>
        <w:tab w:val="clear" w:pos="4680"/>
        <w:tab w:val="clear" w:pos="9360"/>
        <w:tab w:val="left" w:pos="29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0511F9"/>
    <w:multiLevelType w:val="multilevel"/>
    <w:tmpl w:val="435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7635"/>
    <w:multiLevelType w:val="multilevel"/>
    <w:tmpl w:val="49E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0D55"/>
    <w:multiLevelType w:val="multilevel"/>
    <w:tmpl w:val="6B9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5A3B"/>
    <w:multiLevelType w:val="multilevel"/>
    <w:tmpl w:val="B21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05112"/>
    <w:multiLevelType w:val="multilevel"/>
    <w:tmpl w:val="BC8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875C1"/>
    <w:multiLevelType w:val="multilevel"/>
    <w:tmpl w:val="892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A29"/>
    <w:multiLevelType w:val="multilevel"/>
    <w:tmpl w:val="DBAE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272C3"/>
    <w:multiLevelType w:val="multilevel"/>
    <w:tmpl w:val="D1B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85729">
    <w:abstractNumId w:val="0"/>
  </w:num>
  <w:num w:numId="2" w16cid:durableId="773094241">
    <w:abstractNumId w:val="6"/>
  </w:num>
  <w:num w:numId="3" w16cid:durableId="119349720">
    <w:abstractNumId w:val="2"/>
  </w:num>
  <w:num w:numId="4" w16cid:durableId="626811140">
    <w:abstractNumId w:val="4"/>
  </w:num>
  <w:num w:numId="5" w16cid:durableId="1836649519">
    <w:abstractNumId w:val="3"/>
  </w:num>
  <w:num w:numId="6" w16cid:durableId="1957592822">
    <w:abstractNumId w:val="5"/>
  </w:num>
  <w:num w:numId="7" w16cid:durableId="809976228">
    <w:abstractNumId w:val="1"/>
  </w:num>
  <w:num w:numId="8" w16cid:durableId="1860311030">
    <w:abstractNumId w:val="8"/>
  </w:num>
  <w:num w:numId="9" w16cid:durableId="1990940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2B"/>
    <w:rsid w:val="00013F72"/>
    <w:rsid w:val="001268AC"/>
    <w:rsid w:val="0026147B"/>
    <w:rsid w:val="002B6745"/>
    <w:rsid w:val="00454B06"/>
    <w:rsid w:val="004D7054"/>
    <w:rsid w:val="00546A93"/>
    <w:rsid w:val="007347F5"/>
    <w:rsid w:val="00787FC3"/>
    <w:rsid w:val="00801612"/>
    <w:rsid w:val="008F1D7F"/>
    <w:rsid w:val="009110B0"/>
    <w:rsid w:val="00AA6E47"/>
    <w:rsid w:val="00CB4C7E"/>
    <w:rsid w:val="00D429DA"/>
    <w:rsid w:val="00E6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F3F94"/>
  <w15:chartTrackingRefBased/>
  <w15:docId w15:val="{AAD8C405-A1CD-4603-ACF2-FE255886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6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62B"/>
  </w:style>
  <w:style w:type="paragraph" w:styleId="Footer">
    <w:name w:val="footer"/>
    <w:basedOn w:val="Normal"/>
    <w:link w:val="FooterChar"/>
    <w:uiPriority w:val="99"/>
    <w:unhideWhenUsed/>
    <w:rsid w:val="00E64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62B"/>
  </w:style>
  <w:style w:type="table" w:styleId="TableGrid">
    <w:name w:val="Table Grid"/>
    <w:basedOn w:val="TableNormal"/>
    <w:uiPriority w:val="39"/>
    <w:rsid w:val="00E6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D7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1207</Words>
  <Characters>7550</Characters>
  <Application>Microsoft Office Word</Application>
  <DocSecurity>0</DocSecurity>
  <Lines>419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2</cp:revision>
  <dcterms:created xsi:type="dcterms:W3CDTF">2025-08-27T14:00:00Z</dcterms:created>
  <dcterms:modified xsi:type="dcterms:W3CDTF">2025-08-28T01:13:00Z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9ea4ec3b-e43d-44cd-b1d5-d6b8b43d08b2</vt:lpwstr>
  </property>
</Properties>
</file>