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1383E5FD" w14:textId="77777777" w:rsidR="004A0459" w:rsidRDefault="00825D9B" w:rsidP="007C4F15">
      <w:pPr>
        <w:pStyle w:val="Heading1"/>
        <w:rPr>
          <w:rFonts w:eastAsiaTheme="minorEastAsia"/>
          <w:b w:val="0"/>
          <w:bCs w:val="0"/>
          <w:color w:val="auto"/>
          <w:sz w:val="22"/>
          <w:szCs w:val="22"/>
        </w:rPr>
      </w:pPr>
      <w:r w:rsidRPr="00825D9B">
        <w:rPr>
          <w:rFonts w:eastAsiaTheme="minorEastAsia"/>
          <w:b w:val="0"/>
          <w:bCs w:val="0"/>
          <w:color w:val="auto"/>
          <w:sz w:val="22"/>
          <w:szCs w:val="22"/>
        </w:rPr>
        <w:t>This procedure establishes Burrana’s corporate process for identifying and controlling nonconforming outputs to prevent unintended use or delivery. It ensures a consistent approach across all sites when site-specific processes are not approved by a regulatory authority or mandated by a customer requirement.</w:t>
      </w:r>
    </w:p>
    <w:p w14:paraId="3635FA9E" w14:textId="6B14F6DC" w:rsidR="00852A29" w:rsidRDefault="00852A29" w:rsidP="004A0459">
      <w:pPr>
        <w:spacing w:before="240"/>
      </w:pPr>
      <w:r w:rsidRPr="00852A29">
        <w:rPr>
          <w:rFonts w:eastAsiaTheme="majorEastAsia"/>
          <w:b/>
          <w:bCs/>
          <w:color w:val="156082" w:themeColor="accent1"/>
          <w:sz w:val="24"/>
          <w:szCs w:val="26"/>
        </w:rPr>
        <w:t>Scope</w:t>
      </w:r>
      <w:r w:rsidRPr="00852A29">
        <w:br/>
        <w:t xml:space="preserve">This corporate procedure applies to all Burrana locations and must be followed unless a site-specific process has been formally approved. </w:t>
      </w:r>
      <w:r w:rsidR="00064E24">
        <w:t>T</w:t>
      </w:r>
      <w:r w:rsidRPr="00852A29">
        <w:t xml:space="preserve">his procedure </w:t>
      </w:r>
      <w:r w:rsidR="00064E24">
        <w:t>i</w:t>
      </w:r>
      <w:r w:rsidRPr="00852A29">
        <w:t>s the default standard for managing nonconforming outputs</w:t>
      </w:r>
      <w:r w:rsidR="00064E24">
        <w:t xml:space="preserve"> where an approved site-level process doesn’t exist</w:t>
      </w:r>
      <w:r w:rsidRPr="00852A29">
        <w:t>.</w:t>
      </w:r>
    </w:p>
    <w:p w14:paraId="28CEAA67" w14:textId="38DB8A4C" w:rsidR="00852A29" w:rsidRPr="00BE5E16" w:rsidRDefault="004A0459" w:rsidP="007C4F15">
      <w:r w:rsidRPr="004A0459">
        <w:rPr>
          <w:rFonts w:eastAsiaTheme="majorEastAsia"/>
          <w:b/>
          <w:bCs/>
          <w:color w:val="156082" w:themeColor="accent1"/>
          <w:sz w:val="24"/>
          <w:szCs w:val="26"/>
        </w:rPr>
        <w:t>Applicability</w:t>
      </w:r>
      <w:r w:rsidRPr="004A0459">
        <w:br/>
        <w:t xml:space="preserve">This procedure governs </w:t>
      </w:r>
      <w:r w:rsidR="00CB1029">
        <w:t>the</w:t>
      </w:r>
      <w:r w:rsidRPr="004A0459">
        <w:t xml:space="preserve"> identification, control, and disposition</w:t>
      </w:r>
      <w:r w:rsidR="00CB1029">
        <w:t xml:space="preserve"> of nonconforming products or services</w:t>
      </w:r>
      <w:r w:rsidRPr="004A0459">
        <w:t>. It applies to nonconformities found in internally produced products or services, received from external providers, or identified by customers. Th</w:t>
      </w:r>
      <w:r w:rsidR="00CB1029">
        <w:t>e</w:t>
      </w:r>
      <w:r w:rsidRPr="004A0459">
        <w:t xml:space="preserve"> procedure also defines the requirements for maintaining documented information related to nonconformities.</w:t>
      </w:r>
    </w:p>
    <w:p w14:paraId="34B05DC6" w14:textId="77777777" w:rsidR="0028783E" w:rsidRDefault="0028783E" w:rsidP="005378AF">
      <w:pPr>
        <w:pStyle w:val="Heading1"/>
        <w:spacing w:after="240"/>
      </w:pPr>
      <w:r w:rsidRPr="00BE5E16">
        <w:t>Responsibilities</w:t>
      </w:r>
    </w:p>
    <w:p w14:paraId="4F1275CE" w14:textId="1F91FD59" w:rsidR="00C4659B" w:rsidRPr="00C4659B" w:rsidRDefault="00C4659B" w:rsidP="00CB1029">
      <w:pPr>
        <w:pStyle w:val="ListParagraph"/>
        <w:numPr>
          <w:ilvl w:val="0"/>
          <w:numId w:val="17"/>
        </w:numPr>
        <w:spacing w:after="0"/>
      </w:pPr>
      <w:r w:rsidRPr="00CB1029">
        <w:rPr>
          <w:b/>
          <w:bCs/>
        </w:rPr>
        <w:t>VP Quality</w:t>
      </w:r>
      <w:r w:rsidRPr="00C4659B">
        <w:t xml:space="preserve"> is responsible for the approval and governance of this procedure.</w:t>
      </w:r>
    </w:p>
    <w:p w14:paraId="123E4B49" w14:textId="36746861" w:rsidR="00C4659B" w:rsidRPr="00C4659B" w:rsidRDefault="00C4659B" w:rsidP="00CB1029">
      <w:pPr>
        <w:pStyle w:val="ListParagraph"/>
        <w:numPr>
          <w:ilvl w:val="0"/>
          <w:numId w:val="17"/>
        </w:numPr>
        <w:spacing w:after="0"/>
      </w:pPr>
      <w:r w:rsidRPr="00CB1029">
        <w:rPr>
          <w:b/>
          <w:bCs/>
        </w:rPr>
        <w:t>Quality Assurance Leadership</w:t>
      </w:r>
      <w:r w:rsidRPr="00C4659B">
        <w:t xml:space="preserve"> </w:t>
      </w:r>
      <w:r w:rsidR="00CB1029">
        <w:t>ensures</w:t>
      </w:r>
      <w:r w:rsidRPr="00C4659B">
        <w:t xml:space="preserve"> compliance with this procedure and oversee</w:t>
      </w:r>
      <w:r w:rsidR="00CB1029">
        <w:t>s</w:t>
      </w:r>
      <w:r w:rsidRPr="00C4659B">
        <w:t xml:space="preserve"> its implementation across all sites.</w:t>
      </w:r>
    </w:p>
    <w:p w14:paraId="7ADAF520" w14:textId="00E8538C" w:rsidR="00C4659B" w:rsidRPr="00C4659B" w:rsidRDefault="00C4659B" w:rsidP="00CB1029">
      <w:pPr>
        <w:pStyle w:val="ListParagraph"/>
        <w:numPr>
          <w:ilvl w:val="0"/>
          <w:numId w:val="17"/>
        </w:numPr>
        <w:spacing w:after="0"/>
      </w:pPr>
      <w:r w:rsidRPr="00CB1029">
        <w:rPr>
          <w:b/>
          <w:bCs/>
        </w:rPr>
        <w:t>Quality Team</w:t>
      </w:r>
      <w:r w:rsidRPr="00C4659B">
        <w:t xml:space="preserve"> is responsible for implementing appropriate methods for the control of nonconformities.</w:t>
      </w:r>
    </w:p>
    <w:p w14:paraId="3CFAC303" w14:textId="54F19199" w:rsidR="00C4659B" w:rsidRPr="00C4659B" w:rsidRDefault="00C4659B" w:rsidP="00CB1029">
      <w:pPr>
        <w:pStyle w:val="ListParagraph"/>
        <w:numPr>
          <w:ilvl w:val="0"/>
          <w:numId w:val="17"/>
        </w:numPr>
        <w:spacing w:after="0"/>
      </w:pPr>
      <w:r w:rsidRPr="00CB1029">
        <w:rPr>
          <w:b/>
          <w:bCs/>
        </w:rPr>
        <w:t>Quality Leadership / Management Representative</w:t>
      </w:r>
      <w:r w:rsidRPr="00C4659B">
        <w:t xml:space="preserve"> is responsible for processing nonconforming reports and associated corrective actions.</w:t>
      </w:r>
    </w:p>
    <w:p w14:paraId="7B1823A0" w14:textId="0A1CDF9B" w:rsidR="00C4659B" w:rsidRPr="00C4659B" w:rsidRDefault="00C4659B" w:rsidP="00CB1029">
      <w:pPr>
        <w:pStyle w:val="ListParagraph"/>
        <w:numPr>
          <w:ilvl w:val="0"/>
          <w:numId w:val="17"/>
        </w:numPr>
        <w:spacing w:after="0"/>
      </w:pPr>
      <w:r w:rsidRPr="00CB1029">
        <w:rPr>
          <w:b/>
          <w:bCs/>
        </w:rPr>
        <w:t>Sales Order Admin</w:t>
      </w:r>
      <w:r w:rsidRPr="00C4659B">
        <w:t xml:space="preserve"> </w:t>
      </w:r>
      <w:r w:rsidR="00482763">
        <w:t>ensures</w:t>
      </w:r>
      <w:r w:rsidRPr="00C4659B">
        <w:t xml:space="preserve"> that customer-facing communication regarding nonconformities is clear, timely, and in line with Burrana’s standards. They must also coordinate with the Quality Team to manage customer concerns related to nonconforming products or services.</w:t>
      </w:r>
    </w:p>
    <w:p w14:paraId="1732F32F" w14:textId="77777777" w:rsidR="003153BD" w:rsidRDefault="00C4659B" w:rsidP="00CB1029">
      <w:pPr>
        <w:pStyle w:val="ListParagraph"/>
        <w:numPr>
          <w:ilvl w:val="0"/>
          <w:numId w:val="17"/>
        </w:numPr>
      </w:pPr>
      <w:r w:rsidRPr="00C4659B">
        <w:t>Additional responsibilities for the Quality Team, Customer Service, and Project Managers are outlined in relevant sections of this procedure.</w:t>
      </w:r>
    </w:p>
    <w:p w14:paraId="553B1501" w14:textId="77777777" w:rsidR="00C36585" w:rsidRDefault="00C36585">
      <w:pPr>
        <w:spacing w:after="160" w:line="278" w:lineRule="auto"/>
        <w:rPr>
          <w:rFonts w:eastAsiaTheme="majorEastAsia"/>
          <w:b/>
          <w:bCs/>
          <w:color w:val="156082" w:themeColor="accent1"/>
          <w:sz w:val="24"/>
          <w:szCs w:val="26"/>
        </w:rPr>
      </w:pPr>
      <w:r>
        <w:br w:type="page"/>
      </w:r>
    </w:p>
    <w:p w14:paraId="21C49B5A" w14:textId="433EA48A" w:rsidR="0028783E" w:rsidRDefault="0028783E" w:rsidP="007C4F15">
      <w:pPr>
        <w:pStyle w:val="Heading1"/>
      </w:pPr>
      <w:r w:rsidRPr="00BE5E16">
        <w:lastRenderedPageBreak/>
        <w:t>Definitions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9175"/>
      </w:tblGrid>
      <w:tr w:rsidR="00C36585" w14:paraId="30DE5D8B" w14:textId="77777777" w:rsidTr="00C36585">
        <w:trPr>
          <w:cantSplit/>
        </w:trPr>
        <w:tc>
          <w:tcPr>
            <w:tcW w:w="1615" w:type="dxa"/>
            <w:vAlign w:val="center"/>
          </w:tcPr>
          <w:p w14:paraId="22A4828F" w14:textId="5B3DB0CF" w:rsidR="00C36585" w:rsidRDefault="00C36585" w:rsidP="00C36585">
            <w:pPr>
              <w:pStyle w:val="Table"/>
              <w:spacing w:before="0" w:after="0"/>
              <w:ind w:left="0" w:firstLine="0"/>
            </w:pPr>
            <w:r w:rsidRPr="00BE5E16">
              <w:t xml:space="preserve">Process </w:t>
            </w:r>
          </w:p>
        </w:tc>
        <w:tc>
          <w:tcPr>
            <w:tcW w:w="9175" w:type="dxa"/>
            <w:vAlign w:val="center"/>
          </w:tcPr>
          <w:p w14:paraId="1C31783C" w14:textId="798A7800" w:rsidR="00C36585" w:rsidRDefault="00C36585" w:rsidP="00C36585">
            <w:pPr>
              <w:spacing w:after="0" w:line="240" w:lineRule="auto"/>
            </w:pPr>
            <w:r w:rsidRPr="00BE5E16">
              <w:t>Set of interrelated or interacting activities that use inputs to deliver an intended result (ISO9000:2015)</w:t>
            </w:r>
          </w:p>
        </w:tc>
      </w:tr>
      <w:tr w:rsidR="00C36585" w14:paraId="5C9818C7" w14:textId="77777777" w:rsidTr="00C36585">
        <w:trPr>
          <w:cantSplit/>
        </w:trPr>
        <w:tc>
          <w:tcPr>
            <w:tcW w:w="1615" w:type="dxa"/>
            <w:vAlign w:val="center"/>
          </w:tcPr>
          <w:p w14:paraId="5DB7611E" w14:textId="57735A07"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6A4E2A">
              <w:t>Concessions</w:t>
            </w:r>
          </w:p>
        </w:tc>
        <w:tc>
          <w:tcPr>
            <w:tcW w:w="9175" w:type="dxa"/>
            <w:vAlign w:val="center"/>
          </w:tcPr>
          <w:p w14:paraId="5F15A642" w14:textId="2AC026D0"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1245A2">
              <w:t>Approval from an OEM to allow for rework or acceptance of a nonconforming part.</w:t>
            </w:r>
          </w:p>
        </w:tc>
      </w:tr>
      <w:tr w:rsidR="00C36585" w14:paraId="3235F1C3" w14:textId="77777777" w:rsidTr="00C36585">
        <w:trPr>
          <w:cantSplit/>
        </w:trPr>
        <w:tc>
          <w:tcPr>
            <w:tcW w:w="1615" w:type="dxa"/>
            <w:vAlign w:val="center"/>
          </w:tcPr>
          <w:p w14:paraId="51FB6C39" w14:textId="1AE82002"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1245A2">
              <w:t>Exclusive Minor Change</w:t>
            </w:r>
          </w:p>
        </w:tc>
        <w:tc>
          <w:tcPr>
            <w:tcW w:w="9175" w:type="dxa"/>
            <w:vAlign w:val="center"/>
          </w:tcPr>
          <w:p w14:paraId="3573B00F" w14:textId="11D8F9D9"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1245A2">
              <w:t>A minor change to design data for a single item or a limited batch of identical items.</w:t>
            </w:r>
          </w:p>
        </w:tc>
      </w:tr>
      <w:tr w:rsidR="00C36585" w14:paraId="1CE0DA61" w14:textId="77777777" w:rsidTr="00C36585">
        <w:trPr>
          <w:cantSplit/>
        </w:trPr>
        <w:tc>
          <w:tcPr>
            <w:tcW w:w="1615" w:type="dxa"/>
            <w:vAlign w:val="center"/>
          </w:tcPr>
          <w:p w14:paraId="5A889629" w14:textId="53572930"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8125B7">
              <w:t>Interested Parties</w:t>
            </w:r>
          </w:p>
        </w:tc>
        <w:tc>
          <w:tcPr>
            <w:tcW w:w="9175" w:type="dxa"/>
            <w:vAlign w:val="center"/>
          </w:tcPr>
          <w:p w14:paraId="27861912" w14:textId="0FBD78EA"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8125B7">
              <w:t>Interested parties can include external providers, internal organizations, customers, distributors, and regulatory authorities.</w:t>
            </w:r>
          </w:p>
          <w:p w14:paraId="44F5984F" w14:textId="77777777"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r w:rsidR="00C36585" w14:paraId="4EA45FF9" w14:textId="77777777" w:rsidTr="00C36585">
        <w:trPr>
          <w:cantSplit/>
        </w:trPr>
        <w:tc>
          <w:tcPr>
            <w:tcW w:w="1615" w:type="dxa"/>
            <w:vAlign w:val="center"/>
          </w:tcPr>
          <w:p w14:paraId="7926803E" w14:textId="2A3F5B6B"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68362C">
              <w:t>Material Review Board (MRB)</w:t>
            </w:r>
            <w:r>
              <w:t xml:space="preserve"> </w:t>
            </w:r>
          </w:p>
        </w:tc>
        <w:tc>
          <w:tcPr>
            <w:tcW w:w="9175" w:type="dxa"/>
            <w:vAlign w:val="center"/>
          </w:tcPr>
          <w:p w14:paraId="6A72338A" w14:textId="0FD96451" w:rsidR="00C36585" w:rsidRDefault="006E3EEF" w:rsidP="00C36585">
            <w:pPr>
              <w:pStyle w:val="Table"/>
              <w:pBdr>
                <w:top w:val="none" w:sz="0" w:space="0" w:color="auto"/>
                <w:left w:val="none" w:sz="0" w:space="0" w:color="auto"/>
                <w:bottom w:val="none" w:sz="0" w:space="0" w:color="auto"/>
                <w:right w:val="none" w:sz="0" w:space="0" w:color="auto"/>
              </w:pBdr>
              <w:spacing w:before="0" w:after="0"/>
              <w:ind w:left="0" w:firstLine="0"/>
            </w:pPr>
            <w:r>
              <w:t>The selected</w:t>
            </w:r>
            <w:r w:rsidR="00C36585" w:rsidRPr="0068362C">
              <w:t xml:space="preserve"> group of individuals</w:t>
            </w:r>
            <w:r>
              <w:t>,</w:t>
            </w:r>
            <w:r w:rsidR="00C36585" w:rsidRPr="0068362C">
              <w:t xml:space="preserve"> </w:t>
            </w:r>
            <w:r>
              <w:t xml:space="preserve">led by Engineering, who </w:t>
            </w:r>
            <w:r w:rsidR="00C36585" w:rsidRPr="0068362C">
              <w:t xml:space="preserve">are approved to make disposition decisions for </w:t>
            </w:r>
            <w:r>
              <w:t>products</w:t>
            </w:r>
            <w:r w:rsidR="00C36585" w:rsidRPr="0068362C">
              <w:t xml:space="preserve"> </w:t>
            </w:r>
            <w:r>
              <w:t>based on</w:t>
            </w:r>
            <w:r w:rsidR="00C36585" w:rsidRPr="0068362C">
              <w:t xml:space="preserve"> subject matter expertise. At least one member of the team is selected for having intimate knowledge of the product under scrutiny.</w:t>
            </w:r>
          </w:p>
          <w:p w14:paraId="5512D5E4" w14:textId="77777777"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r w:rsidR="00C36585" w14:paraId="241A0088" w14:textId="77777777" w:rsidTr="00C36585">
        <w:trPr>
          <w:cantSplit/>
        </w:trPr>
        <w:tc>
          <w:tcPr>
            <w:tcW w:w="1615" w:type="dxa"/>
            <w:vAlign w:val="center"/>
          </w:tcPr>
          <w:p w14:paraId="1302ACA0" w14:textId="57AE33F0"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C36585">
              <w:t xml:space="preserve">Safety Event (P1)  </w:t>
            </w:r>
          </w:p>
        </w:tc>
        <w:tc>
          <w:tcPr>
            <w:tcW w:w="9175" w:type="dxa"/>
            <w:vAlign w:val="center"/>
          </w:tcPr>
          <w:p w14:paraId="53A721B5" w14:textId="052CEBA1" w:rsidR="00C36585" w:rsidRP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C36585">
              <w:t>A safety-critical condition requiring immediate action, triggered when a unit exhibits smoke odor, excessive heat, or signs of overheating. Affected units must be deactivated immediately to prevent potential hazards and ensure compliance with aviation safety protocols.</w:t>
            </w:r>
          </w:p>
          <w:p w14:paraId="68A52F71" w14:textId="77777777"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r w:rsidR="006F7A5C" w14:paraId="6C74E077" w14:textId="77777777" w:rsidTr="00C36585">
        <w:trPr>
          <w:cantSplit/>
        </w:trPr>
        <w:tc>
          <w:tcPr>
            <w:tcW w:w="1615" w:type="dxa"/>
            <w:vAlign w:val="center"/>
          </w:tcPr>
          <w:p w14:paraId="499CAF2E" w14:textId="3222D4E2" w:rsidR="006F7A5C" w:rsidRPr="00C36585" w:rsidRDefault="006F7A5C" w:rsidP="00C36585">
            <w:pPr>
              <w:pStyle w:val="Table"/>
              <w:pBdr>
                <w:top w:val="none" w:sz="0" w:space="0" w:color="auto"/>
                <w:left w:val="none" w:sz="0" w:space="0" w:color="auto"/>
                <w:bottom w:val="none" w:sz="0" w:space="0" w:color="auto"/>
                <w:right w:val="none" w:sz="0" w:space="0" w:color="auto"/>
              </w:pBdr>
              <w:spacing w:before="0" w:after="0"/>
              <w:ind w:left="0" w:firstLine="0"/>
            </w:pPr>
            <w:r w:rsidRPr="006F7A5C">
              <w:rPr>
                <w:lang w:val="en-US"/>
              </w:rPr>
              <w:t>Escape</w:t>
            </w:r>
          </w:p>
        </w:tc>
        <w:tc>
          <w:tcPr>
            <w:tcW w:w="9175" w:type="dxa"/>
            <w:vAlign w:val="center"/>
          </w:tcPr>
          <w:p w14:paraId="1AF963C3" w14:textId="72C43CB0" w:rsidR="006F7A5C" w:rsidRPr="00C36585" w:rsidRDefault="006F7A5C" w:rsidP="00C36585">
            <w:pPr>
              <w:pStyle w:val="Table"/>
              <w:pBdr>
                <w:top w:val="none" w:sz="0" w:space="0" w:color="auto"/>
                <w:left w:val="none" w:sz="0" w:space="0" w:color="auto"/>
                <w:bottom w:val="none" w:sz="0" w:space="0" w:color="auto"/>
                <w:right w:val="none" w:sz="0" w:space="0" w:color="auto"/>
              </w:pBdr>
              <w:spacing w:before="0" w:after="0"/>
              <w:ind w:left="0" w:firstLine="0"/>
            </w:pPr>
            <w:r w:rsidRPr="006F7A5C">
              <w:rPr>
                <w:lang w:val="en-US"/>
              </w:rPr>
              <w:t>A nonconforming product or service that has been inadvertently released to a customer without documented authorization or deviation approval. Escapes include defects discovered after delivery or those that impact airworthiness, safety, or continued operational performance.</w:t>
            </w:r>
          </w:p>
        </w:tc>
      </w:tr>
      <w:tr w:rsidR="00C36585" w14:paraId="4C342AB4" w14:textId="77777777" w:rsidTr="00C36585">
        <w:trPr>
          <w:cantSplit/>
        </w:trPr>
        <w:tc>
          <w:tcPr>
            <w:tcW w:w="1615" w:type="dxa"/>
            <w:vAlign w:val="center"/>
          </w:tcPr>
          <w:p w14:paraId="0AF66C26" w14:textId="72D03ADC" w:rsidR="00C36585" w:rsidRP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A6195A">
              <w:t>CAR</w:t>
            </w:r>
          </w:p>
        </w:tc>
        <w:tc>
          <w:tcPr>
            <w:tcW w:w="9175" w:type="dxa"/>
            <w:vAlign w:val="center"/>
          </w:tcPr>
          <w:p w14:paraId="414D3338" w14:textId="09EA4E7F"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A6195A">
              <w:t>Corrective Action Request</w:t>
            </w:r>
          </w:p>
          <w:p w14:paraId="2A9FB6CA" w14:textId="77777777" w:rsidR="00C36585" w:rsidRP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r w:rsidR="00C36585" w14:paraId="477B4E10" w14:textId="77777777" w:rsidTr="00C36585">
        <w:trPr>
          <w:cantSplit/>
        </w:trPr>
        <w:tc>
          <w:tcPr>
            <w:tcW w:w="1615" w:type="dxa"/>
            <w:vAlign w:val="center"/>
          </w:tcPr>
          <w:p w14:paraId="5A661D99" w14:textId="7403114D"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A6195A">
              <w:t>COS</w:t>
            </w:r>
          </w:p>
        </w:tc>
        <w:tc>
          <w:tcPr>
            <w:tcW w:w="9175" w:type="dxa"/>
            <w:vAlign w:val="center"/>
          </w:tcPr>
          <w:p w14:paraId="1A8A5212" w14:textId="6FA563CC"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A6195A">
              <w:t>Continued Operational Safety</w:t>
            </w:r>
          </w:p>
        </w:tc>
      </w:tr>
      <w:tr w:rsidR="00C36585" w14:paraId="49B79DF9" w14:textId="77777777" w:rsidTr="00C36585">
        <w:trPr>
          <w:cantSplit/>
        </w:trPr>
        <w:tc>
          <w:tcPr>
            <w:tcW w:w="1615" w:type="dxa"/>
            <w:vAlign w:val="center"/>
          </w:tcPr>
          <w:p w14:paraId="09919202" w14:textId="403DA344"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NCR</w:t>
            </w:r>
          </w:p>
        </w:tc>
        <w:tc>
          <w:tcPr>
            <w:tcW w:w="9175" w:type="dxa"/>
            <w:vAlign w:val="center"/>
          </w:tcPr>
          <w:p w14:paraId="309B1D16" w14:textId="6735CF31"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Non-Conformance Report</w:t>
            </w:r>
          </w:p>
        </w:tc>
      </w:tr>
      <w:tr w:rsidR="00C36585" w14:paraId="7F4AC63D" w14:textId="77777777" w:rsidTr="00C36585">
        <w:trPr>
          <w:cantSplit/>
        </w:trPr>
        <w:tc>
          <w:tcPr>
            <w:tcW w:w="1615" w:type="dxa"/>
            <w:vAlign w:val="center"/>
          </w:tcPr>
          <w:p w14:paraId="2736F9F6" w14:textId="77B977F6"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QMS</w:t>
            </w:r>
          </w:p>
        </w:tc>
        <w:tc>
          <w:tcPr>
            <w:tcW w:w="9175" w:type="dxa"/>
            <w:vAlign w:val="center"/>
          </w:tcPr>
          <w:p w14:paraId="03200ACB" w14:textId="2CF28B23"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Quality Management System</w:t>
            </w:r>
          </w:p>
        </w:tc>
      </w:tr>
      <w:tr w:rsidR="00C36585" w14:paraId="25654502" w14:textId="77777777" w:rsidTr="00C36585">
        <w:trPr>
          <w:cantSplit/>
        </w:trPr>
        <w:tc>
          <w:tcPr>
            <w:tcW w:w="1615" w:type="dxa"/>
            <w:vAlign w:val="center"/>
          </w:tcPr>
          <w:p w14:paraId="4AEFCC37" w14:textId="118F770E"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2741B4">
              <w:t>SCAR</w:t>
            </w:r>
          </w:p>
        </w:tc>
        <w:tc>
          <w:tcPr>
            <w:tcW w:w="9175" w:type="dxa"/>
            <w:vAlign w:val="center"/>
          </w:tcPr>
          <w:p w14:paraId="6AF0D9CD" w14:textId="254E00E6"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2741B4">
              <w:t>Supplier Corrective Action Request</w:t>
            </w:r>
          </w:p>
          <w:p w14:paraId="6C7A2834" w14:textId="77777777"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r w:rsidR="00C36585" w14:paraId="30ECFD71" w14:textId="77777777" w:rsidTr="00C36585">
        <w:trPr>
          <w:cantSplit/>
        </w:trPr>
        <w:tc>
          <w:tcPr>
            <w:tcW w:w="1615" w:type="dxa"/>
            <w:vAlign w:val="center"/>
          </w:tcPr>
          <w:p w14:paraId="1B9BD5FF" w14:textId="3FE5032A"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RMA</w:t>
            </w:r>
          </w:p>
        </w:tc>
        <w:tc>
          <w:tcPr>
            <w:tcW w:w="9175" w:type="dxa"/>
            <w:vAlign w:val="center"/>
          </w:tcPr>
          <w:p w14:paraId="446D51EE" w14:textId="081AE3C7"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551CB1">
              <w:t>Returned Material Disposition</w:t>
            </w:r>
          </w:p>
        </w:tc>
      </w:tr>
      <w:tr w:rsidR="00C36585" w14:paraId="2CA420BA" w14:textId="77777777" w:rsidTr="00C36585">
        <w:trPr>
          <w:cantSplit/>
        </w:trPr>
        <w:tc>
          <w:tcPr>
            <w:tcW w:w="1615" w:type="dxa"/>
            <w:vAlign w:val="center"/>
          </w:tcPr>
          <w:p w14:paraId="3E9C9F98" w14:textId="59343057"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2741B4">
              <w:t xml:space="preserve">UAI </w:t>
            </w:r>
          </w:p>
        </w:tc>
        <w:tc>
          <w:tcPr>
            <w:tcW w:w="9175" w:type="dxa"/>
            <w:vAlign w:val="center"/>
          </w:tcPr>
          <w:p w14:paraId="17E1AD64" w14:textId="117F33A6" w:rsidR="00C36585"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r w:rsidRPr="002741B4">
              <w:t>Use As Is</w:t>
            </w:r>
          </w:p>
          <w:p w14:paraId="19A3669C" w14:textId="77777777" w:rsidR="00C36585" w:rsidRPr="00A6195A" w:rsidRDefault="00C36585" w:rsidP="00C36585">
            <w:pPr>
              <w:pStyle w:val="Table"/>
              <w:pBdr>
                <w:top w:val="none" w:sz="0" w:space="0" w:color="auto"/>
                <w:left w:val="none" w:sz="0" w:space="0" w:color="auto"/>
                <w:bottom w:val="none" w:sz="0" w:space="0" w:color="auto"/>
                <w:right w:val="none" w:sz="0" w:space="0" w:color="auto"/>
              </w:pBdr>
              <w:spacing w:before="0" w:after="0"/>
              <w:ind w:left="0" w:firstLine="0"/>
            </w:pPr>
          </w:p>
        </w:tc>
      </w:tr>
    </w:tbl>
    <w:p w14:paraId="2649E3BC" w14:textId="77777777" w:rsidR="0028783E" w:rsidRPr="00BE5E16" w:rsidRDefault="0028783E" w:rsidP="007C4F15">
      <w:pPr>
        <w:pStyle w:val="Heading1"/>
      </w:pPr>
      <w:r w:rsidRPr="00BE5E16">
        <w:t>Process</w:t>
      </w:r>
    </w:p>
    <w:p w14:paraId="40A8589C" w14:textId="262F6CAB" w:rsidR="00906855" w:rsidRDefault="00906855" w:rsidP="000E577E">
      <w:pPr>
        <w:jc w:val="both"/>
      </w:pPr>
      <w:r w:rsidRPr="00906855">
        <w:t xml:space="preserve">This procedure defines the corporate approach to </w:t>
      </w:r>
      <w:r w:rsidR="000E577E">
        <w:t>identifying,</w:t>
      </w:r>
      <w:r w:rsidRPr="00906855">
        <w:t xml:space="preserve"> </w:t>
      </w:r>
      <w:r w:rsidR="000E577E">
        <w:t>documenting</w:t>
      </w:r>
      <w:r w:rsidRPr="00906855">
        <w:t>, evaluati</w:t>
      </w:r>
      <w:r w:rsidR="000E577E">
        <w:t>ng</w:t>
      </w:r>
      <w:r w:rsidRPr="00906855">
        <w:t>, and disposi</w:t>
      </w:r>
      <w:r w:rsidR="000E577E">
        <w:t>ng</w:t>
      </w:r>
      <w:r w:rsidRPr="00906855">
        <w:t xml:space="preserve"> of nonconforming outputs, ensuring compliance with AS9100, AS9110, and ISO 9001 requirements. It applies to nonconformities identified in internally produced products or services, those received from external providers, or those reported by customers. It also governs counterfeit and suspect counterfeit parts, ensuring they are segregated and prevented from re-entering the supply chain in compliance with AS5553.</w:t>
      </w:r>
    </w:p>
    <w:p w14:paraId="33C11FC7" w14:textId="42EBA64F" w:rsidR="00BE5E16" w:rsidRPr="00BE5E16" w:rsidRDefault="00FA74AA" w:rsidP="00E74278">
      <w:pPr>
        <w:pStyle w:val="Heading2"/>
      </w:pPr>
      <w:r>
        <w:t>NCR</w:t>
      </w:r>
      <w:r w:rsidR="00AD6D8D">
        <w:t xml:space="preserve"> Process</w:t>
      </w:r>
    </w:p>
    <w:p w14:paraId="12DEC58F" w14:textId="070B9B7C" w:rsidR="00177A64" w:rsidRPr="00177A64" w:rsidRDefault="005D1392" w:rsidP="00AC73F8">
      <w:pPr>
        <w:jc w:val="both"/>
      </w:pPr>
      <w:r>
        <w:t>All employees are responsible for identifying and documenting</w:t>
      </w:r>
      <w:r w:rsidR="00177A64" w:rsidRPr="00177A64">
        <w:t xml:space="preserve"> nonconforming reports (NCRs). Any individual </w:t>
      </w:r>
      <w:r w:rsidR="00AC73F8">
        <w:t>who identifies</w:t>
      </w:r>
      <w:r w:rsidR="00177A64" w:rsidRPr="00177A64">
        <w:t xml:space="preserve"> a nonconforming output must immediately document the issue in </w:t>
      </w:r>
      <w:r w:rsidR="00C0346F">
        <w:t>QwizPro</w:t>
      </w:r>
      <w:r w:rsidR="00177A64" w:rsidRPr="00177A64">
        <w:t xml:space="preserve"> and notify the appropriate quality personnel for disposition. All nonconforming materials must be logged </w:t>
      </w:r>
      <w:r w:rsidR="00AC73F8">
        <w:t xml:space="preserve">and recorded </w:t>
      </w:r>
      <w:r w:rsidR="00177A64" w:rsidRPr="00177A64">
        <w:t>with traceability in alignment with aerospace and regulatory standards. Nonconforming articles deposited in the material review board (MRB) cage must be recorded with an NCR number, date, description of the issue, and relevant traceability data.</w:t>
      </w:r>
    </w:p>
    <w:p w14:paraId="074DA9AA" w14:textId="1006735F" w:rsidR="00177A64" w:rsidRPr="00177A64" w:rsidRDefault="00177A64" w:rsidP="00AC73F8">
      <w:pPr>
        <w:jc w:val="both"/>
      </w:pPr>
      <w:r w:rsidRPr="00177A64">
        <w:lastRenderedPageBreak/>
        <w:t xml:space="preserve">Each nonconforming output must be reviewed, contained, and dispositioned </w:t>
      </w:r>
      <w:r w:rsidR="005D1392">
        <w:t>per</w:t>
      </w:r>
      <w:r w:rsidRPr="00177A64">
        <w:t xml:space="preserve"> the process established in Burrana’s </w:t>
      </w:r>
      <w:r w:rsidR="005D1392">
        <w:t>MRB</w:t>
      </w:r>
      <w:r w:rsidRPr="00177A64">
        <w:t xml:space="preserve"> procedure. The MRB team includes </w:t>
      </w:r>
      <w:r w:rsidR="00D74C15">
        <w:t xml:space="preserve">whenever possible, </w:t>
      </w:r>
      <w:r w:rsidRPr="00177A64">
        <w:t>a customer quality engineer, a designated engineering representative, and an operations subject matter expert. The disposition of nonconforming material is restricted to the following options</w:t>
      </w:r>
      <w:r w:rsidR="00CE7A8C">
        <w:t xml:space="preserve"> and must be determined by Engineering</w:t>
      </w:r>
      <w:r w:rsidRPr="00177A64">
        <w:t>:</w:t>
      </w:r>
    </w:p>
    <w:p w14:paraId="49728066" w14:textId="77777777" w:rsidR="00177A64" w:rsidRPr="00177A64" w:rsidRDefault="00177A64" w:rsidP="00E61F9C">
      <w:pPr>
        <w:numPr>
          <w:ilvl w:val="0"/>
          <w:numId w:val="16"/>
        </w:numPr>
        <w:spacing w:after="120"/>
      </w:pPr>
      <w:r w:rsidRPr="00177A64">
        <w:t>Rework requires engineering-defined rework instructions and validation before returning to production.</w:t>
      </w:r>
    </w:p>
    <w:p w14:paraId="48B4B840" w14:textId="77777777" w:rsidR="00177A64" w:rsidRPr="00177A64" w:rsidRDefault="00177A64" w:rsidP="00E61F9C">
      <w:pPr>
        <w:numPr>
          <w:ilvl w:val="0"/>
          <w:numId w:val="16"/>
        </w:numPr>
        <w:spacing w:after="120"/>
      </w:pPr>
      <w:r w:rsidRPr="00177A64">
        <w:t>Use-as-is requires MRB approval and, where applicable, customer authorization before release.</w:t>
      </w:r>
    </w:p>
    <w:p w14:paraId="580D3801" w14:textId="76A7B911" w:rsidR="00177A64" w:rsidRPr="00177A64" w:rsidRDefault="00177A64" w:rsidP="00E61F9C">
      <w:pPr>
        <w:numPr>
          <w:ilvl w:val="0"/>
          <w:numId w:val="16"/>
        </w:numPr>
        <w:spacing w:after="120"/>
      </w:pPr>
      <w:r w:rsidRPr="00177A64">
        <w:t xml:space="preserve">Return to vendor (RTV) is permitted for supplier nonconformities with an approved </w:t>
      </w:r>
      <w:r w:rsidR="00AC73F8">
        <w:t>R</w:t>
      </w:r>
      <w:r w:rsidRPr="00177A64">
        <w:t xml:space="preserve">eturn </w:t>
      </w:r>
      <w:r w:rsidR="00AC73F8">
        <w:t>M</w:t>
      </w:r>
      <w:r w:rsidRPr="00177A64">
        <w:t xml:space="preserve">aterial </w:t>
      </w:r>
      <w:r w:rsidR="00AC73F8">
        <w:t>A</w:t>
      </w:r>
      <w:r w:rsidRPr="00177A64">
        <w:t>uthorization (RMA).</w:t>
      </w:r>
    </w:p>
    <w:p w14:paraId="1C03B1A2" w14:textId="3D285D45" w:rsidR="004C4CA1" w:rsidRPr="00E61F9C" w:rsidRDefault="00177A64" w:rsidP="00E61F9C">
      <w:pPr>
        <w:numPr>
          <w:ilvl w:val="0"/>
          <w:numId w:val="16"/>
        </w:numPr>
        <w:spacing w:after="120"/>
      </w:pPr>
      <w:r w:rsidRPr="00177A64">
        <w:t>Scrap must be permanently marked or physically destroyed to prevent unauthorized use.</w:t>
      </w:r>
    </w:p>
    <w:p w14:paraId="13FE1653" w14:textId="2AB27A1F" w:rsidR="004C4CA1" w:rsidRPr="004C4CA1" w:rsidRDefault="004C4CA1" w:rsidP="00E61F9C">
      <w:pPr>
        <w:keepNext/>
        <w:rPr>
          <w:rFonts w:eastAsiaTheme="majorEastAsia" w:cstheme="majorBidi"/>
          <w:b/>
          <w:color w:val="0F4761" w:themeColor="accent1" w:themeShade="BF"/>
          <w:szCs w:val="32"/>
        </w:rPr>
      </w:pPr>
      <w:r w:rsidRPr="004C4CA1">
        <w:rPr>
          <w:rFonts w:eastAsiaTheme="majorEastAsia" w:cstheme="majorBidi"/>
          <w:b/>
          <w:bCs/>
          <w:color w:val="0F4761" w:themeColor="accent1" w:themeShade="BF"/>
          <w:szCs w:val="32"/>
        </w:rPr>
        <w:t>Safety-critical reporting and customer complaints</w:t>
      </w:r>
    </w:p>
    <w:p w14:paraId="289D0606" w14:textId="1087CE8C" w:rsidR="004C4CA1" w:rsidRPr="004C4CA1" w:rsidRDefault="004C4CA1" w:rsidP="00E61F9C">
      <w:pPr>
        <w:jc w:val="both"/>
      </w:pPr>
      <w:r w:rsidRPr="004C4CA1">
        <w:t>Safety-critical nonconformities, whether identified internally or reported by customers, require a corrective action request to be initiated within 24 hours. If the nonconformance meets the continued operational safety reporting</w:t>
      </w:r>
      <w:r w:rsidR="0044217E">
        <w:t xml:space="preserve"> criteria</w:t>
      </w:r>
      <w:r w:rsidRPr="004C4CA1">
        <w:t xml:space="preserve">, the FAA or other applicable regulatory authorities </w:t>
      </w:r>
      <w:r w:rsidR="00D74C15">
        <w:t>are</w:t>
      </w:r>
      <w:r w:rsidRPr="004C4CA1">
        <w:t xml:space="preserve"> notified within the same timeframe.</w:t>
      </w:r>
    </w:p>
    <w:p w14:paraId="2AFCD48B" w14:textId="590C77DB" w:rsidR="004C4CA1" w:rsidRPr="004C4CA1" w:rsidRDefault="004C4CA1" w:rsidP="00E61F9C">
      <w:pPr>
        <w:jc w:val="both"/>
      </w:pPr>
      <w:r w:rsidRPr="004C4CA1">
        <w:t>All customer complaints are processed as corrective actions and do not go through the standard nonconformance process. These have a corrective action request raised within seven business days, with responsibility assigned for investigation and resolution. If a systemic issue is identified, the nonconformance is escalated to the corrective action board for further review.</w:t>
      </w:r>
    </w:p>
    <w:p w14:paraId="0E91EB61" w14:textId="77777777" w:rsidR="00685C5F" w:rsidRPr="00685C5F" w:rsidRDefault="00685C5F" w:rsidP="00685C5F">
      <w:pPr>
        <w:rPr>
          <w:rFonts w:eastAsiaTheme="majorEastAsia" w:cstheme="majorBidi"/>
          <w:b/>
          <w:bCs/>
          <w:color w:val="0F4761" w:themeColor="accent1" w:themeShade="BF"/>
          <w:szCs w:val="32"/>
        </w:rPr>
      </w:pPr>
      <w:r w:rsidRPr="00685C5F">
        <w:rPr>
          <w:rFonts w:eastAsiaTheme="majorEastAsia" w:cstheme="majorBidi"/>
          <w:b/>
          <w:bCs/>
          <w:color w:val="0F4761" w:themeColor="accent1" w:themeShade="BF"/>
          <w:szCs w:val="32"/>
        </w:rPr>
        <w:t>Containment and segregation of nonconforming outputs</w:t>
      </w:r>
    </w:p>
    <w:p w14:paraId="3822A706" w14:textId="77777777" w:rsidR="00EC6993" w:rsidRPr="00EC6993" w:rsidRDefault="00EC6993" w:rsidP="00EC6993">
      <w:pPr>
        <w:rPr>
          <w:rFonts w:eastAsiaTheme="majorEastAsia"/>
        </w:rPr>
      </w:pPr>
      <w:r w:rsidRPr="00EC6993">
        <w:rPr>
          <w:rFonts w:eastAsiaTheme="majorEastAsia"/>
        </w:rPr>
        <w:t>When a nonconforming output is identified, it is immediately segregated and controlled to prevent unintended use. A Quality Manager or designated Quality Engineer initiates the nonconformance report in QwizPro and follows up with the responsible department. The report is initiated within 24 hours of identifying the nonconformance. If inventory verification is required, the material is segregated and verified within 24 hours to prevent additional escapes.</w:t>
      </w:r>
    </w:p>
    <w:p w14:paraId="246E59DD" w14:textId="77777777" w:rsidR="00EC6993" w:rsidRPr="00EC6993" w:rsidRDefault="00EC6993" w:rsidP="00EC6993">
      <w:pPr>
        <w:rPr>
          <w:rFonts w:eastAsiaTheme="majorEastAsia"/>
        </w:rPr>
      </w:pPr>
      <w:r w:rsidRPr="00EC6993">
        <w:rPr>
          <w:rFonts w:eastAsiaTheme="majorEastAsia"/>
        </w:rPr>
        <w:t>When an escaped defect is identified, the Quality Team ensures containment actions are implemented to prevent further nonconforming products from being shipped or used. Containment actions include:</w:t>
      </w:r>
    </w:p>
    <w:p w14:paraId="387A2E1B" w14:textId="77777777" w:rsidR="00EC6993" w:rsidRPr="00EC6993" w:rsidRDefault="00EC6993" w:rsidP="00EC6993">
      <w:pPr>
        <w:numPr>
          <w:ilvl w:val="0"/>
          <w:numId w:val="21"/>
        </w:numPr>
        <w:spacing w:after="0" w:line="240" w:lineRule="auto"/>
        <w:rPr>
          <w:rFonts w:eastAsiaTheme="majorEastAsia"/>
        </w:rPr>
      </w:pPr>
      <w:r w:rsidRPr="00EC6993">
        <w:rPr>
          <w:rFonts w:eastAsiaTheme="majorEastAsia"/>
        </w:rPr>
        <w:t>Immediate identification and segregation of suspect inventory.</w:t>
      </w:r>
    </w:p>
    <w:p w14:paraId="42478BD7" w14:textId="77777777" w:rsidR="00EC6993" w:rsidRPr="00EC6993" w:rsidRDefault="00EC6993" w:rsidP="00EC6993">
      <w:pPr>
        <w:numPr>
          <w:ilvl w:val="0"/>
          <w:numId w:val="21"/>
        </w:numPr>
        <w:spacing w:after="0" w:line="240" w:lineRule="auto"/>
        <w:rPr>
          <w:rFonts w:eastAsiaTheme="majorEastAsia"/>
        </w:rPr>
      </w:pPr>
      <w:r w:rsidRPr="00EC6993">
        <w:rPr>
          <w:rFonts w:eastAsiaTheme="majorEastAsia"/>
        </w:rPr>
        <w:t>Coordination with affected departments to determine the scope of the escape.</w:t>
      </w:r>
    </w:p>
    <w:p w14:paraId="4DCC7C44" w14:textId="77777777" w:rsidR="00EC6993" w:rsidRDefault="00EC6993" w:rsidP="00EC6993">
      <w:pPr>
        <w:numPr>
          <w:ilvl w:val="0"/>
          <w:numId w:val="21"/>
        </w:numPr>
        <w:spacing w:after="0" w:line="240" w:lineRule="auto"/>
        <w:rPr>
          <w:rFonts w:eastAsiaTheme="majorEastAsia"/>
        </w:rPr>
      </w:pPr>
      <w:r w:rsidRPr="00EC6993">
        <w:rPr>
          <w:rFonts w:eastAsiaTheme="majorEastAsia"/>
        </w:rPr>
        <w:t>Verification of stock, in-process work, and shipments to prevent further impact.</w:t>
      </w:r>
    </w:p>
    <w:p w14:paraId="0705C13F" w14:textId="77777777" w:rsidR="00EC6993" w:rsidRPr="00EC6993" w:rsidRDefault="00EC6993" w:rsidP="00EC6993">
      <w:pPr>
        <w:spacing w:after="0" w:line="240" w:lineRule="auto"/>
        <w:rPr>
          <w:rFonts w:eastAsiaTheme="majorEastAsia"/>
        </w:rPr>
      </w:pPr>
    </w:p>
    <w:p w14:paraId="38C80948" w14:textId="77777777" w:rsidR="00EC6993" w:rsidRPr="00EC6993" w:rsidRDefault="00EC6993" w:rsidP="00EC6993">
      <w:pPr>
        <w:rPr>
          <w:rFonts w:eastAsiaTheme="majorEastAsia"/>
        </w:rPr>
      </w:pPr>
      <w:r w:rsidRPr="00EC6993">
        <w:rPr>
          <w:rFonts w:eastAsiaTheme="majorEastAsia"/>
        </w:rPr>
        <w:t>If customer notification is required, the Program Manager is responsible for informing the customer and obtaining approval before dispositioning the product. If the nonconformance requires regulatory notification, it is escalated through the FAA Accountable Manager and Quality Team to ensure compliance with applicable requirements.</w:t>
      </w:r>
    </w:p>
    <w:p w14:paraId="6D18DB0E" w14:textId="77777777" w:rsidR="00EC6993" w:rsidRPr="00EC6993" w:rsidRDefault="00EC6993" w:rsidP="00EC6993">
      <w:pPr>
        <w:rPr>
          <w:rFonts w:eastAsiaTheme="majorEastAsia"/>
        </w:rPr>
      </w:pPr>
      <w:r w:rsidRPr="00EC6993">
        <w:rPr>
          <w:rFonts w:eastAsiaTheme="majorEastAsia"/>
        </w:rPr>
        <w:t>If containment activities indicate a broader issue, additional preventive actions may be implemented as part of the Corrective Action process to mitigate future escapes.</w:t>
      </w:r>
    </w:p>
    <w:p w14:paraId="622CE978" w14:textId="77777777" w:rsidR="00A364B9" w:rsidRDefault="00A364B9" w:rsidP="00685C5F">
      <w:pPr>
        <w:rPr>
          <w:rFonts w:eastAsiaTheme="majorEastAsia" w:cstheme="majorBidi"/>
          <w:b/>
          <w:bCs/>
          <w:color w:val="0F4761" w:themeColor="accent1" w:themeShade="BF"/>
          <w:szCs w:val="32"/>
        </w:rPr>
      </w:pPr>
    </w:p>
    <w:p w14:paraId="04B6DF6C" w14:textId="4412ED63" w:rsidR="00685C5F" w:rsidRPr="00685C5F" w:rsidRDefault="00917F95" w:rsidP="00685C5F">
      <w:pPr>
        <w:rPr>
          <w:rFonts w:eastAsiaTheme="majorEastAsia" w:cstheme="majorBidi"/>
          <w:b/>
          <w:bCs/>
          <w:color w:val="0F4761" w:themeColor="accent1" w:themeShade="BF"/>
          <w:szCs w:val="32"/>
        </w:rPr>
      </w:pPr>
      <w:r w:rsidRPr="00917F95">
        <w:rPr>
          <w:rFonts w:eastAsiaTheme="majorEastAsia" w:cstheme="majorBidi"/>
          <w:b/>
          <w:bCs/>
          <w:color w:val="0F4761" w:themeColor="accent1" w:themeShade="BF"/>
          <w:szCs w:val="32"/>
        </w:rPr>
        <w:lastRenderedPageBreak/>
        <w:t>Escape Investigation, Corrective Action, and Preventive Action</w:t>
      </w:r>
    </w:p>
    <w:p w14:paraId="32437EC1" w14:textId="77777777" w:rsidR="00917F95" w:rsidRPr="00917F95" w:rsidRDefault="00917F95" w:rsidP="00917F95">
      <w:pPr>
        <w:jc w:val="both"/>
        <w:rPr>
          <w:rFonts w:eastAsiaTheme="majorEastAsia"/>
        </w:rPr>
      </w:pPr>
      <w:r w:rsidRPr="00917F95">
        <w:rPr>
          <w:rFonts w:eastAsiaTheme="majorEastAsia"/>
        </w:rPr>
        <w:t>Corrective actions are initiated for nonconformities that impact product conformity, safety, or airworthiness, have been identified as a trend through nonconformance tracking, or meet process control thresholds.</w:t>
      </w:r>
    </w:p>
    <w:p w14:paraId="626271F4" w14:textId="77777777" w:rsidR="00917F95" w:rsidRPr="00917F95" w:rsidRDefault="00917F95" w:rsidP="00917F95">
      <w:pPr>
        <w:jc w:val="both"/>
        <w:rPr>
          <w:rFonts w:eastAsiaTheme="majorEastAsia"/>
        </w:rPr>
      </w:pPr>
      <w:r w:rsidRPr="00917F95">
        <w:rPr>
          <w:rFonts w:eastAsiaTheme="majorEastAsia"/>
        </w:rPr>
        <w:t>Root cause analysis is conducted as part of the Corrective Action process to determine the underlying cause of the escape and how recurrence can be prevented. The investigation follows a structured approach, using industry-recognized methodologies such as:</w:t>
      </w:r>
    </w:p>
    <w:p w14:paraId="75BA8530" w14:textId="77777777" w:rsidR="00917F95" w:rsidRPr="00917F95" w:rsidRDefault="00917F95" w:rsidP="00917F95">
      <w:pPr>
        <w:numPr>
          <w:ilvl w:val="0"/>
          <w:numId w:val="23"/>
        </w:numPr>
        <w:spacing w:after="0" w:line="240" w:lineRule="auto"/>
        <w:jc w:val="both"/>
        <w:rPr>
          <w:rFonts w:eastAsiaTheme="majorEastAsia"/>
        </w:rPr>
      </w:pPr>
      <w:r w:rsidRPr="00917F95">
        <w:rPr>
          <w:rFonts w:eastAsiaTheme="majorEastAsia"/>
        </w:rPr>
        <w:t>Five Whys – Identifies underlying failure points through iterative questioning.</w:t>
      </w:r>
    </w:p>
    <w:p w14:paraId="0F9483B1" w14:textId="77777777" w:rsidR="00917F95" w:rsidRPr="00917F95" w:rsidRDefault="00917F95" w:rsidP="00917F95">
      <w:pPr>
        <w:numPr>
          <w:ilvl w:val="0"/>
          <w:numId w:val="23"/>
        </w:numPr>
        <w:spacing w:after="0" w:line="240" w:lineRule="auto"/>
        <w:jc w:val="both"/>
        <w:rPr>
          <w:rFonts w:eastAsiaTheme="majorEastAsia"/>
        </w:rPr>
      </w:pPr>
      <w:r w:rsidRPr="00917F95">
        <w:rPr>
          <w:rFonts w:eastAsiaTheme="majorEastAsia"/>
        </w:rPr>
        <w:t>Ishikawa (Fishbone) Diagrams – Categorizes contributing factors to the escape.</w:t>
      </w:r>
    </w:p>
    <w:p w14:paraId="4F8CDD84" w14:textId="77777777" w:rsidR="00917F95" w:rsidRDefault="00917F95" w:rsidP="00917F95">
      <w:pPr>
        <w:numPr>
          <w:ilvl w:val="0"/>
          <w:numId w:val="23"/>
        </w:numPr>
        <w:spacing w:after="0" w:line="240" w:lineRule="auto"/>
        <w:jc w:val="both"/>
        <w:rPr>
          <w:rFonts w:eastAsiaTheme="majorEastAsia"/>
        </w:rPr>
      </w:pPr>
      <w:r w:rsidRPr="00917F95">
        <w:rPr>
          <w:rFonts w:eastAsiaTheme="majorEastAsia"/>
        </w:rPr>
        <w:t>Failure Modes and Effects Analysis (FMEA) – Assesses risk and impact based on severity, occurrence, and detection.</w:t>
      </w:r>
    </w:p>
    <w:p w14:paraId="17E39A2D" w14:textId="77777777" w:rsidR="00917F95" w:rsidRPr="00917F95" w:rsidRDefault="00917F95" w:rsidP="00917F95">
      <w:pPr>
        <w:spacing w:after="0" w:line="240" w:lineRule="auto"/>
        <w:jc w:val="both"/>
        <w:rPr>
          <w:rFonts w:eastAsiaTheme="majorEastAsia"/>
        </w:rPr>
      </w:pPr>
    </w:p>
    <w:p w14:paraId="6A1ADDFA" w14:textId="77777777" w:rsidR="00917F95" w:rsidRPr="00917F95" w:rsidRDefault="00917F95" w:rsidP="00917F95">
      <w:pPr>
        <w:jc w:val="both"/>
        <w:rPr>
          <w:rFonts w:eastAsiaTheme="majorEastAsia"/>
        </w:rPr>
      </w:pPr>
      <w:r w:rsidRPr="00917F95">
        <w:rPr>
          <w:rFonts w:eastAsiaTheme="majorEastAsia"/>
        </w:rPr>
        <w:t>The Quality Team collaborates with affected departments to analyze process failures, inspection methods, or uncontrolled changes that may have contributed to the escape. Investigations also review containment effectiveness to ensure no additional nonconforming products remain in circulation.</w:t>
      </w:r>
    </w:p>
    <w:p w14:paraId="23C2B589" w14:textId="77777777" w:rsidR="00917F95" w:rsidRPr="00917F95" w:rsidRDefault="00917F95" w:rsidP="00917F95">
      <w:pPr>
        <w:jc w:val="both"/>
        <w:rPr>
          <w:rFonts w:eastAsiaTheme="majorEastAsia"/>
        </w:rPr>
      </w:pPr>
      <w:r w:rsidRPr="00917F95">
        <w:rPr>
          <w:rFonts w:eastAsiaTheme="majorEastAsia"/>
        </w:rPr>
        <w:t>As part of the Corrective Action process, an evaluation of process controls is conducted to determine why the nonconformance was not detected prior to shipment. This evaluation considers:</w:t>
      </w:r>
    </w:p>
    <w:p w14:paraId="7FBB09F4" w14:textId="77777777" w:rsidR="00917F95" w:rsidRPr="00917F95" w:rsidRDefault="00917F95" w:rsidP="00917F95">
      <w:pPr>
        <w:numPr>
          <w:ilvl w:val="0"/>
          <w:numId w:val="24"/>
        </w:numPr>
        <w:jc w:val="both"/>
        <w:rPr>
          <w:rFonts w:eastAsiaTheme="majorEastAsia"/>
        </w:rPr>
      </w:pPr>
      <w:r w:rsidRPr="00917F95">
        <w:rPr>
          <w:rFonts w:eastAsiaTheme="majorEastAsia"/>
        </w:rPr>
        <w:t>The effectiveness of in-process and final inspection criteria</w:t>
      </w:r>
    </w:p>
    <w:p w14:paraId="4579D6E4" w14:textId="77777777" w:rsidR="00917F95" w:rsidRPr="00917F95" w:rsidRDefault="00917F95" w:rsidP="00917F95">
      <w:pPr>
        <w:numPr>
          <w:ilvl w:val="0"/>
          <w:numId w:val="24"/>
        </w:numPr>
        <w:jc w:val="both"/>
        <w:rPr>
          <w:rFonts w:eastAsiaTheme="majorEastAsia"/>
        </w:rPr>
      </w:pPr>
      <w:r w:rsidRPr="00917F95">
        <w:rPr>
          <w:rFonts w:eastAsiaTheme="majorEastAsia"/>
        </w:rPr>
        <w:t>Adequacy of process controls that should have prevented the escape</w:t>
      </w:r>
    </w:p>
    <w:p w14:paraId="6E35CF67" w14:textId="77777777" w:rsidR="00917F95" w:rsidRPr="00917F95" w:rsidRDefault="00917F95" w:rsidP="00917F95">
      <w:pPr>
        <w:numPr>
          <w:ilvl w:val="0"/>
          <w:numId w:val="24"/>
        </w:numPr>
        <w:jc w:val="both"/>
        <w:rPr>
          <w:rFonts w:eastAsiaTheme="majorEastAsia"/>
        </w:rPr>
      </w:pPr>
      <w:r w:rsidRPr="00917F95">
        <w:rPr>
          <w:rFonts w:eastAsiaTheme="majorEastAsia"/>
        </w:rPr>
        <w:t>Review of training, workmanship standards, and human factors that may have contributed</w:t>
      </w:r>
    </w:p>
    <w:p w14:paraId="216295CF" w14:textId="77777777" w:rsidR="00917F95" w:rsidRPr="00917F95" w:rsidRDefault="00917F95" w:rsidP="00917F95">
      <w:pPr>
        <w:jc w:val="both"/>
        <w:rPr>
          <w:rFonts w:eastAsiaTheme="majorEastAsia"/>
        </w:rPr>
      </w:pPr>
      <w:r w:rsidRPr="00917F95">
        <w:rPr>
          <w:rFonts w:eastAsiaTheme="majorEastAsia"/>
        </w:rPr>
        <w:t>Once the root cause is identified, containment is verified, and a Corrective Action Request (CAR) is documented in QwizPro. Additional preventive actions are evaluated to mitigate systemic recurrence of the issue.</w:t>
      </w:r>
    </w:p>
    <w:p w14:paraId="5E19F58C" w14:textId="77777777" w:rsidR="00917F95" w:rsidRPr="00917F95" w:rsidRDefault="00917F95" w:rsidP="00917F95">
      <w:pPr>
        <w:jc w:val="both"/>
        <w:rPr>
          <w:rFonts w:eastAsiaTheme="majorEastAsia"/>
        </w:rPr>
      </w:pPr>
      <w:r w:rsidRPr="00917F95">
        <w:rPr>
          <w:rFonts w:eastAsiaTheme="majorEastAsia"/>
        </w:rPr>
        <w:t>High-risk escapes are escalated to the ExCo team, which reviews the findings and determines any additional corrective actions necessary to prevent recurrence. The effectiveness of implemented corrective and preventive actions is monitored through nonconformance trend analysis and management review processes to verify long-term compliance.</w:t>
      </w:r>
    </w:p>
    <w:p w14:paraId="75DB1819" w14:textId="77777777" w:rsidR="00685C5F" w:rsidRPr="00685C5F" w:rsidRDefault="00685C5F" w:rsidP="00685C5F">
      <w:pPr>
        <w:rPr>
          <w:rFonts w:eastAsiaTheme="majorEastAsia" w:cstheme="majorBidi"/>
          <w:b/>
          <w:bCs/>
          <w:color w:val="0F4761" w:themeColor="accent1" w:themeShade="BF"/>
          <w:szCs w:val="32"/>
        </w:rPr>
      </w:pPr>
      <w:r w:rsidRPr="00685C5F">
        <w:rPr>
          <w:rFonts w:eastAsiaTheme="majorEastAsia" w:cstheme="majorBidi"/>
          <w:b/>
          <w:bCs/>
          <w:color w:val="0F4761" w:themeColor="accent1" w:themeShade="BF"/>
          <w:szCs w:val="32"/>
        </w:rPr>
        <w:t>Final disposition and record retention</w:t>
      </w:r>
    </w:p>
    <w:p w14:paraId="4DD425B4" w14:textId="0BCB4536" w:rsidR="00685C5F" w:rsidRDefault="00685C5F" w:rsidP="001C7D94">
      <w:pPr>
        <w:jc w:val="both"/>
        <w:rPr>
          <w:rFonts w:eastAsiaTheme="majorEastAsia"/>
        </w:rPr>
      </w:pPr>
      <w:r w:rsidRPr="00685C5F">
        <w:rPr>
          <w:rFonts w:eastAsiaTheme="majorEastAsia"/>
        </w:rPr>
        <w:t xml:space="preserve">All nonconformances are tracked within </w:t>
      </w:r>
      <w:r w:rsidR="00C0346F">
        <w:rPr>
          <w:rFonts w:eastAsiaTheme="majorEastAsia"/>
        </w:rPr>
        <w:t>QwizPro</w:t>
      </w:r>
      <w:r w:rsidRPr="00685C5F">
        <w:rPr>
          <w:rFonts w:eastAsiaTheme="majorEastAsia"/>
        </w:rPr>
        <w:t xml:space="preserve">, with documented records retained </w:t>
      </w:r>
      <w:r w:rsidR="006B277E">
        <w:rPr>
          <w:rFonts w:eastAsiaTheme="majorEastAsia"/>
        </w:rPr>
        <w:t>according to the retention requirements fo</w:t>
      </w:r>
      <w:r w:rsidRPr="00685C5F">
        <w:rPr>
          <w:rFonts w:eastAsiaTheme="majorEastAsia"/>
        </w:rPr>
        <w:t xml:space="preserve">r </w:t>
      </w:r>
      <w:r w:rsidR="00193B50">
        <w:rPr>
          <w:rFonts w:eastAsiaTheme="majorEastAsia"/>
        </w:rPr>
        <w:t>relevant standards and regulations</w:t>
      </w:r>
      <w:r w:rsidRPr="00685C5F">
        <w:rPr>
          <w:rFonts w:eastAsiaTheme="majorEastAsia"/>
        </w:rPr>
        <w:t>. These records must include a detailed description of the nonconformity,</w:t>
      </w:r>
      <w:r w:rsidR="006B277E">
        <w:rPr>
          <w:rFonts w:eastAsiaTheme="majorEastAsia"/>
        </w:rPr>
        <w:t xml:space="preserve"> any</w:t>
      </w:r>
      <w:r w:rsidRPr="00685C5F">
        <w:rPr>
          <w:rFonts w:eastAsiaTheme="majorEastAsia"/>
        </w:rPr>
        <w:t xml:space="preserve"> corrective or preventive actions taken, any concessions obtained from customers or regulatory authorities, and</w:t>
      </w:r>
      <w:r w:rsidR="006B277E">
        <w:rPr>
          <w:rFonts w:eastAsiaTheme="majorEastAsia"/>
        </w:rPr>
        <w:t xml:space="preserve"> the</w:t>
      </w:r>
      <w:r w:rsidRPr="00685C5F">
        <w:rPr>
          <w:rFonts w:eastAsiaTheme="majorEastAsia"/>
        </w:rPr>
        <w:t xml:space="preserve"> approval authority for the final disposition.</w:t>
      </w:r>
    </w:p>
    <w:p w14:paraId="7C0E350A" w14:textId="46C68A28" w:rsidR="00704BBB" w:rsidRDefault="00685C5F" w:rsidP="006E3EEF">
      <w:pPr>
        <w:jc w:val="both"/>
        <w:rPr>
          <w:rFonts w:eastAsiaTheme="majorEastAsia" w:cstheme="majorBidi"/>
          <w:b/>
          <w:bCs/>
          <w:color w:val="0F4761" w:themeColor="accent1" w:themeShade="BF"/>
          <w:szCs w:val="32"/>
        </w:rPr>
      </w:pPr>
      <w:r w:rsidRPr="00685C5F">
        <w:rPr>
          <w:rFonts w:eastAsiaTheme="majorEastAsia"/>
        </w:rPr>
        <w:t xml:space="preserve">Nonconforming products with customer concessions </w:t>
      </w:r>
      <w:r w:rsidR="00193B50">
        <w:rPr>
          <w:rFonts w:eastAsiaTheme="majorEastAsia"/>
        </w:rPr>
        <w:t>will</w:t>
      </w:r>
      <w:r w:rsidRPr="00685C5F">
        <w:rPr>
          <w:rFonts w:eastAsiaTheme="majorEastAsia"/>
        </w:rPr>
        <w:t xml:space="preserve"> have supporting documentation to </w:t>
      </w:r>
      <w:r w:rsidR="006B277E">
        <w:rPr>
          <w:rFonts w:eastAsiaTheme="majorEastAsia"/>
        </w:rPr>
        <w:t>guarante</w:t>
      </w:r>
      <w:r w:rsidRPr="00685C5F">
        <w:rPr>
          <w:rFonts w:eastAsiaTheme="majorEastAsia"/>
        </w:rPr>
        <w:t xml:space="preserve">e </w:t>
      </w:r>
      <w:r w:rsidR="006B277E">
        <w:rPr>
          <w:rFonts w:eastAsiaTheme="majorEastAsia"/>
        </w:rPr>
        <w:t>adhere</w:t>
      </w:r>
      <w:r w:rsidRPr="00685C5F">
        <w:rPr>
          <w:rFonts w:eastAsiaTheme="majorEastAsia"/>
        </w:rPr>
        <w:t xml:space="preserve">nce </w:t>
      </w:r>
      <w:r w:rsidR="006B277E">
        <w:rPr>
          <w:rFonts w:eastAsiaTheme="majorEastAsia"/>
        </w:rPr>
        <w:t>to</w:t>
      </w:r>
      <w:r w:rsidRPr="00685C5F">
        <w:rPr>
          <w:rFonts w:eastAsiaTheme="majorEastAsia"/>
        </w:rPr>
        <w:t xml:space="preserve"> continued operational safety requirements, including form, fit, function, and safety validation. If a defect is </w:t>
      </w:r>
      <w:r w:rsidR="006B277E">
        <w:rPr>
          <w:rFonts w:eastAsiaTheme="majorEastAsia"/>
        </w:rPr>
        <w:t>discover</w:t>
      </w:r>
      <w:r w:rsidRPr="00685C5F">
        <w:rPr>
          <w:rFonts w:eastAsiaTheme="majorEastAsia"/>
        </w:rPr>
        <w:t xml:space="preserve">ed </w:t>
      </w:r>
      <w:r w:rsidR="006B277E">
        <w:rPr>
          <w:rFonts w:eastAsiaTheme="majorEastAsia"/>
        </w:rPr>
        <w:t xml:space="preserve">after </w:t>
      </w:r>
      <w:r w:rsidRPr="00685C5F">
        <w:rPr>
          <w:rFonts w:eastAsiaTheme="majorEastAsia"/>
        </w:rPr>
        <w:t xml:space="preserve">delivery, the regulatory compliance process applies, ensuring </w:t>
      </w:r>
      <w:r w:rsidR="006B277E">
        <w:rPr>
          <w:rFonts w:eastAsiaTheme="majorEastAsia"/>
        </w:rPr>
        <w:t xml:space="preserve">that </w:t>
      </w:r>
      <w:r w:rsidRPr="00685C5F">
        <w:rPr>
          <w:rFonts w:eastAsiaTheme="majorEastAsia"/>
        </w:rPr>
        <w:t>regulatory notification</w:t>
      </w:r>
      <w:r w:rsidR="006B277E">
        <w:rPr>
          <w:rFonts w:eastAsiaTheme="majorEastAsia"/>
        </w:rPr>
        <w:t>s</w:t>
      </w:r>
      <w:r w:rsidRPr="00685C5F">
        <w:rPr>
          <w:rFonts w:eastAsiaTheme="majorEastAsia"/>
        </w:rPr>
        <w:t xml:space="preserve"> and customer impact assessments are completed.</w:t>
      </w:r>
    </w:p>
    <w:p w14:paraId="07B6845D" w14:textId="77777777" w:rsidR="00A30434" w:rsidRDefault="00A30434" w:rsidP="75DF5712">
      <w:pPr>
        <w:spacing w:before="240" w:after="0" w:line="240" w:lineRule="auto"/>
        <w:rPr>
          <w:rFonts w:eastAsiaTheme="majorEastAsia" w:cstheme="majorBidi"/>
          <w:b/>
          <w:bCs/>
          <w:color w:val="0F4761" w:themeColor="accent1" w:themeShade="BF"/>
        </w:rPr>
      </w:pPr>
    </w:p>
    <w:p w14:paraId="2ABA301E" w14:textId="22934B25" w:rsidR="00704BBB" w:rsidRDefault="00763B52" w:rsidP="75DF5712">
      <w:pPr>
        <w:spacing w:before="240" w:after="0" w:line="240" w:lineRule="auto"/>
        <w:rPr>
          <w:rFonts w:eastAsiaTheme="majorEastAsia" w:cstheme="majorBidi"/>
          <w:b/>
          <w:bCs/>
          <w:color w:val="0F4761" w:themeColor="accent1" w:themeShade="BF"/>
        </w:rPr>
      </w:pPr>
      <w:r w:rsidRPr="75DF5712">
        <w:rPr>
          <w:rFonts w:eastAsiaTheme="majorEastAsia" w:cstheme="majorBidi"/>
          <w:b/>
          <w:bCs/>
          <w:color w:val="0F4761" w:themeColor="accent1" w:themeShade="BF"/>
        </w:rPr>
        <w:lastRenderedPageBreak/>
        <w:t xml:space="preserve">Material </w:t>
      </w:r>
      <w:r w:rsidR="099E0BEC" w:rsidRPr="75DF5712">
        <w:rPr>
          <w:rFonts w:eastAsiaTheme="majorEastAsia" w:cstheme="majorBidi"/>
          <w:b/>
          <w:bCs/>
          <w:color w:val="0F4761" w:themeColor="accent1" w:themeShade="BF"/>
        </w:rPr>
        <w:t>R</w:t>
      </w:r>
      <w:r w:rsidRPr="75DF5712">
        <w:rPr>
          <w:rFonts w:eastAsiaTheme="majorEastAsia" w:cstheme="majorBidi"/>
          <w:b/>
          <w:bCs/>
          <w:color w:val="0F4761" w:themeColor="accent1" w:themeShade="BF"/>
        </w:rPr>
        <w:t xml:space="preserve">eview </w:t>
      </w:r>
      <w:r w:rsidR="0A10CFD8" w:rsidRPr="75DF5712">
        <w:rPr>
          <w:rFonts w:eastAsiaTheme="majorEastAsia" w:cstheme="majorBidi"/>
          <w:b/>
          <w:bCs/>
          <w:color w:val="0F4761" w:themeColor="accent1" w:themeShade="BF"/>
        </w:rPr>
        <w:t>B</w:t>
      </w:r>
      <w:r w:rsidRPr="75DF5712">
        <w:rPr>
          <w:rFonts w:eastAsiaTheme="majorEastAsia" w:cstheme="majorBidi"/>
          <w:b/>
          <w:bCs/>
          <w:color w:val="0F4761" w:themeColor="accent1" w:themeShade="BF"/>
        </w:rPr>
        <w:t xml:space="preserve">oard </w:t>
      </w:r>
      <w:r w:rsidR="2B74BCDB" w:rsidRPr="75DF5712">
        <w:rPr>
          <w:rFonts w:eastAsiaTheme="majorEastAsia" w:cstheme="majorBidi"/>
          <w:b/>
          <w:bCs/>
          <w:color w:val="0F4761" w:themeColor="accent1" w:themeShade="BF"/>
        </w:rPr>
        <w:t>D</w:t>
      </w:r>
      <w:r w:rsidRPr="75DF5712">
        <w:rPr>
          <w:rFonts w:eastAsiaTheme="majorEastAsia" w:cstheme="majorBidi"/>
          <w:b/>
          <w:bCs/>
          <w:color w:val="0F4761" w:themeColor="accent1" w:themeShade="BF"/>
        </w:rPr>
        <w:t xml:space="preserve">isposition </w:t>
      </w:r>
      <w:r w:rsidR="50AA5277" w:rsidRPr="75DF5712">
        <w:rPr>
          <w:rFonts w:eastAsiaTheme="majorEastAsia" w:cstheme="majorBidi"/>
          <w:b/>
          <w:bCs/>
          <w:color w:val="0F4761" w:themeColor="accent1" w:themeShade="BF"/>
        </w:rPr>
        <w:t>P</w:t>
      </w:r>
      <w:r w:rsidRPr="75DF5712">
        <w:rPr>
          <w:rFonts w:eastAsiaTheme="majorEastAsia" w:cstheme="majorBidi"/>
          <w:b/>
          <w:bCs/>
          <w:color w:val="0F4761" w:themeColor="accent1" w:themeShade="BF"/>
        </w:rPr>
        <w:t>rocess</w:t>
      </w:r>
    </w:p>
    <w:p w14:paraId="65A4AE41" w14:textId="39F750D7" w:rsidR="00704BBB" w:rsidRDefault="00763B52" w:rsidP="000A5184">
      <w:pPr>
        <w:spacing w:before="240" w:after="0" w:line="240" w:lineRule="auto"/>
        <w:jc w:val="both"/>
        <w:rPr>
          <w:rFonts w:eastAsiaTheme="majorEastAsia"/>
          <w:szCs w:val="24"/>
        </w:rPr>
      </w:pPr>
      <w:r w:rsidRPr="00763B52">
        <w:rPr>
          <w:rFonts w:eastAsiaTheme="majorEastAsia"/>
          <w:szCs w:val="24"/>
        </w:rPr>
        <w:t xml:space="preserve">Nonconformances </w:t>
      </w:r>
      <w:r w:rsidR="000A5184">
        <w:rPr>
          <w:rFonts w:eastAsiaTheme="majorEastAsia"/>
          <w:szCs w:val="24"/>
        </w:rPr>
        <w:t>that require</w:t>
      </w:r>
      <w:r w:rsidRPr="00763B52">
        <w:rPr>
          <w:rFonts w:eastAsiaTheme="majorEastAsia"/>
          <w:szCs w:val="24"/>
        </w:rPr>
        <w:t xml:space="preserve"> formal review are escalated to the material review board. </w:t>
      </w:r>
      <w:r w:rsidR="008923D1">
        <w:rPr>
          <w:rFonts w:eastAsiaTheme="majorEastAsia"/>
          <w:szCs w:val="24"/>
        </w:rPr>
        <w:t xml:space="preserve">MRB process is overseen by Quality in support of Engineering. </w:t>
      </w:r>
      <w:r w:rsidRPr="00763B52">
        <w:rPr>
          <w:rFonts w:eastAsiaTheme="majorEastAsia"/>
          <w:szCs w:val="24"/>
        </w:rPr>
        <w:t xml:space="preserve">The MRB team </w:t>
      </w:r>
      <w:r w:rsidR="000A5184">
        <w:rPr>
          <w:rFonts w:eastAsiaTheme="majorEastAsia"/>
          <w:szCs w:val="24"/>
        </w:rPr>
        <w:t>includes</w:t>
      </w:r>
      <w:r w:rsidRPr="00763B52">
        <w:rPr>
          <w:rFonts w:eastAsiaTheme="majorEastAsia"/>
          <w:szCs w:val="24"/>
        </w:rPr>
        <w:t xml:space="preserve"> representatives from engineering, quality, and operations, with at least one member </w:t>
      </w:r>
      <w:r w:rsidR="000A5184">
        <w:rPr>
          <w:rFonts w:eastAsiaTheme="majorEastAsia"/>
          <w:szCs w:val="24"/>
        </w:rPr>
        <w:t>possess</w:t>
      </w:r>
      <w:r w:rsidRPr="00763B52">
        <w:rPr>
          <w:rFonts w:eastAsiaTheme="majorEastAsia"/>
          <w:szCs w:val="24"/>
        </w:rPr>
        <w:t xml:space="preserve">ing direct knowledge of the product </w:t>
      </w:r>
      <w:r w:rsidR="000A5184">
        <w:rPr>
          <w:rFonts w:eastAsiaTheme="majorEastAsia"/>
          <w:szCs w:val="24"/>
        </w:rPr>
        <w:t>in</w:t>
      </w:r>
      <w:r w:rsidRPr="00763B52">
        <w:rPr>
          <w:rFonts w:eastAsiaTheme="majorEastAsia"/>
          <w:szCs w:val="24"/>
        </w:rPr>
        <w:t xml:space="preserve"> </w:t>
      </w:r>
      <w:r w:rsidR="000A5184">
        <w:rPr>
          <w:rFonts w:eastAsiaTheme="majorEastAsia"/>
          <w:szCs w:val="24"/>
        </w:rPr>
        <w:t>question</w:t>
      </w:r>
      <w:r w:rsidRPr="00763B52">
        <w:rPr>
          <w:rFonts w:eastAsiaTheme="majorEastAsia"/>
          <w:szCs w:val="24"/>
        </w:rPr>
        <w:t xml:space="preserve">. The </w:t>
      </w:r>
      <w:r w:rsidR="007F1E2C">
        <w:rPr>
          <w:rFonts w:eastAsiaTheme="majorEastAsia"/>
          <w:szCs w:val="24"/>
        </w:rPr>
        <w:t xml:space="preserve">Engineering designee for </w:t>
      </w:r>
      <w:r w:rsidRPr="00763B52">
        <w:rPr>
          <w:rFonts w:eastAsiaTheme="majorEastAsia"/>
          <w:szCs w:val="24"/>
        </w:rPr>
        <w:t>MRB de</w:t>
      </w:r>
      <w:r w:rsidR="000A5184">
        <w:rPr>
          <w:rFonts w:eastAsiaTheme="majorEastAsia"/>
          <w:szCs w:val="24"/>
        </w:rPr>
        <w:t>cid</w:t>
      </w:r>
      <w:r w:rsidRPr="00763B52">
        <w:rPr>
          <w:rFonts w:eastAsiaTheme="majorEastAsia"/>
          <w:szCs w:val="24"/>
        </w:rPr>
        <w:t>es the appropriate disposition for the affected material based on regulatory and customer requirements.</w:t>
      </w:r>
    </w:p>
    <w:p w14:paraId="745ACA20" w14:textId="77777777" w:rsidR="00704BBB" w:rsidRDefault="00704BBB" w:rsidP="000A5184">
      <w:pPr>
        <w:spacing w:after="0" w:line="240" w:lineRule="auto"/>
        <w:jc w:val="both"/>
        <w:rPr>
          <w:rFonts w:eastAsiaTheme="majorEastAsia"/>
          <w:szCs w:val="24"/>
        </w:rPr>
      </w:pPr>
    </w:p>
    <w:p w14:paraId="49A181D5" w14:textId="2D382EBF" w:rsidR="00623E26" w:rsidRDefault="00763B52" w:rsidP="000A5184">
      <w:pPr>
        <w:spacing w:after="0" w:line="240" w:lineRule="auto"/>
        <w:jc w:val="both"/>
        <w:rPr>
          <w:rFonts w:eastAsiaTheme="majorEastAsia"/>
          <w:szCs w:val="24"/>
        </w:rPr>
      </w:pPr>
      <w:r w:rsidRPr="00763B52">
        <w:rPr>
          <w:rFonts w:eastAsiaTheme="majorEastAsia"/>
          <w:szCs w:val="24"/>
        </w:rPr>
        <w:t xml:space="preserve">Rework dispositions require documented </w:t>
      </w:r>
      <w:r w:rsidR="000A5184">
        <w:rPr>
          <w:rFonts w:eastAsiaTheme="majorEastAsia"/>
          <w:szCs w:val="24"/>
        </w:rPr>
        <w:t>engineering</w:t>
      </w:r>
      <w:r w:rsidRPr="00763B52">
        <w:rPr>
          <w:rFonts w:eastAsiaTheme="majorEastAsia"/>
          <w:szCs w:val="24"/>
        </w:rPr>
        <w:t xml:space="preserve"> </w:t>
      </w:r>
      <w:r w:rsidR="000A5184">
        <w:rPr>
          <w:rFonts w:eastAsiaTheme="majorEastAsia"/>
          <w:szCs w:val="24"/>
        </w:rPr>
        <w:t>rework</w:t>
      </w:r>
      <w:r w:rsidRPr="00763B52">
        <w:rPr>
          <w:rFonts w:eastAsiaTheme="majorEastAsia"/>
          <w:szCs w:val="24"/>
        </w:rPr>
        <w:t xml:space="preserve"> </w:t>
      </w:r>
      <w:r w:rsidR="000A5184">
        <w:rPr>
          <w:rFonts w:eastAsiaTheme="majorEastAsia"/>
          <w:szCs w:val="24"/>
        </w:rPr>
        <w:t>instructions</w:t>
      </w:r>
      <w:r w:rsidRPr="00763B52">
        <w:rPr>
          <w:rFonts w:eastAsiaTheme="majorEastAsia"/>
          <w:szCs w:val="24"/>
        </w:rPr>
        <w:t xml:space="preserve">, including specific criteria for validating the reworked material before returning it to production. Use-as-is dispositions must be approved by the MRB, and customer authorization </w:t>
      </w:r>
      <w:r w:rsidR="00587A14">
        <w:rPr>
          <w:rFonts w:eastAsiaTheme="majorEastAsia"/>
          <w:szCs w:val="24"/>
        </w:rPr>
        <w:t>are</w:t>
      </w:r>
      <w:r w:rsidRPr="00763B52">
        <w:rPr>
          <w:rFonts w:eastAsiaTheme="majorEastAsia"/>
          <w:szCs w:val="24"/>
        </w:rPr>
        <w:t xml:space="preserve"> obtained when required. Supplier-related nonconformances may be dispositioned as </w:t>
      </w:r>
      <w:r w:rsidR="00B43FD0">
        <w:rPr>
          <w:rFonts w:eastAsiaTheme="majorEastAsia"/>
          <w:szCs w:val="24"/>
        </w:rPr>
        <w:t>returns</w:t>
      </w:r>
      <w:r w:rsidRPr="00763B52">
        <w:rPr>
          <w:rFonts w:eastAsiaTheme="majorEastAsia"/>
          <w:szCs w:val="24"/>
        </w:rPr>
        <w:t xml:space="preserve"> to </w:t>
      </w:r>
      <w:r w:rsidR="00B43FD0">
        <w:rPr>
          <w:rFonts w:eastAsiaTheme="majorEastAsia"/>
          <w:szCs w:val="24"/>
        </w:rPr>
        <w:t xml:space="preserve">the </w:t>
      </w:r>
      <w:r w:rsidRPr="00763B52">
        <w:rPr>
          <w:rFonts w:eastAsiaTheme="majorEastAsia"/>
          <w:szCs w:val="24"/>
        </w:rPr>
        <w:t>vendor without engineering input if the supplier issues a return material authorization. Scrap dispositions must be documented in QwizPro, and materials must be permanently marked or physically rendered unusable before removal from the facility.</w:t>
      </w:r>
    </w:p>
    <w:p w14:paraId="3E24429E" w14:textId="77777777" w:rsidR="00623E26" w:rsidRDefault="00623E26" w:rsidP="00623E26">
      <w:pPr>
        <w:spacing w:after="0" w:line="240" w:lineRule="auto"/>
        <w:rPr>
          <w:rFonts w:eastAsiaTheme="majorEastAsia"/>
          <w:szCs w:val="24"/>
        </w:rPr>
      </w:pPr>
    </w:p>
    <w:p w14:paraId="5233550E" w14:textId="2F5A8CEC" w:rsidR="00763B52" w:rsidRPr="00763B52" w:rsidRDefault="00763B52" w:rsidP="00623E26">
      <w:r w:rsidRPr="00763B52">
        <w:t xml:space="preserve">All dispositions </w:t>
      </w:r>
      <w:r w:rsidR="00587A14">
        <w:t>are</w:t>
      </w:r>
      <w:r w:rsidRPr="00763B52">
        <w:t xml:space="preserve"> recorded in QwizPro </w:t>
      </w:r>
      <w:r w:rsidR="00D55D8A">
        <w:t>to ensure</w:t>
      </w:r>
      <w:r w:rsidRPr="00763B52">
        <w:t xml:space="preserve"> traceability, approval tracking, and compliance with regulatory requirements. The disposition record</w:t>
      </w:r>
      <w:r w:rsidR="00587A14">
        <w:t xml:space="preserve"> </w:t>
      </w:r>
      <w:r w:rsidRPr="00763B52">
        <w:t>include</w:t>
      </w:r>
      <w:r w:rsidR="00587A14">
        <w:t>s</w:t>
      </w:r>
      <w:r w:rsidRPr="00763B52">
        <w:t xml:space="preserve"> a description of the nonconformance, the approved action taken,</w:t>
      </w:r>
      <w:r w:rsidR="00587A14">
        <w:t xml:space="preserve"> the engineering decision,</w:t>
      </w:r>
      <w:r w:rsidRPr="00763B52">
        <w:t xml:space="preserve"> and the </w:t>
      </w:r>
      <w:r w:rsidR="000A5B3D" w:rsidRPr="00763B52">
        <w:t>personnel responsible</w:t>
      </w:r>
      <w:r w:rsidRPr="00763B52">
        <w:t xml:space="preserve"> </w:t>
      </w:r>
      <w:r w:rsidR="00D55D8A">
        <w:t xml:space="preserve">for </w:t>
      </w:r>
      <w:r w:rsidR="00587A14">
        <w:t>implementing</w:t>
      </w:r>
      <w:r w:rsidRPr="00763B52">
        <w:t xml:space="preserve"> the disposition.</w:t>
      </w:r>
    </w:p>
    <w:p w14:paraId="146BEC8A" w14:textId="77777777" w:rsidR="008F47A1" w:rsidRDefault="008F47A1" w:rsidP="00377A94">
      <w:pPr>
        <w:spacing w:before="240" w:after="0" w:line="240" w:lineRule="auto"/>
        <w:rPr>
          <w:rFonts w:eastAsiaTheme="majorEastAsia" w:cstheme="majorBidi"/>
          <w:b/>
          <w:bCs/>
          <w:color w:val="0F4761" w:themeColor="accent1" w:themeShade="BF"/>
          <w:szCs w:val="32"/>
        </w:rPr>
      </w:pPr>
      <w:r w:rsidRPr="008F47A1">
        <w:rPr>
          <w:rFonts w:eastAsiaTheme="majorEastAsia" w:cstheme="majorBidi"/>
          <w:b/>
          <w:bCs/>
          <w:color w:val="0F4761" w:themeColor="accent1" w:themeShade="BF"/>
          <w:szCs w:val="32"/>
        </w:rPr>
        <w:t>Escaped Defects, Customer, and Regulatory Notification</w:t>
      </w:r>
    </w:p>
    <w:p w14:paraId="42E8406D" w14:textId="77777777" w:rsidR="007F4C31" w:rsidRPr="00B558D1" w:rsidRDefault="007F4C31" w:rsidP="007F4C31">
      <w:pPr>
        <w:spacing w:before="240" w:after="0" w:line="240" w:lineRule="auto"/>
      </w:pPr>
      <w:r w:rsidRPr="00B558D1">
        <w:t>When an escaped defect is identified, it is documented and tracked in QwizPro under the Escaped Defect Module. The Program Manager, in coordination with the Quality Team, ensures a customer notification is initiated within 48 hours, providing a comprehensive impact assessment that includes:</w:t>
      </w:r>
    </w:p>
    <w:p w14:paraId="62FC7953" w14:textId="77777777" w:rsidR="007F4C31" w:rsidRPr="007F4C31" w:rsidRDefault="007F4C31" w:rsidP="007F4C31">
      <w:pPr>
        <w:numPr>
          <w:ilvl w:val="0"/>
          <w:numId w:val="29"/>
        </w:numPr>
        <w:spacing w:after="0" w:line="240" w:lineRule="auto"/>
      </w:pPr>
      <w:r w:rsidRPr="00B558D1">
        <w:t>A description of the defect and affected product</w:t>
      </w:r>
      <w:r w:rsidRPr="007F4C31">
        <w:t>(s)</w:t>
      </w:r>
    </w:p>
    <w:p w14:paraId="0AC75C4B" w14:textId="77777777" w:rsidR="007F4C31" w:rsidRPr="007F4C31" w:rsidRDefault="007F4C31" w:rsidP="007F4C31">
      <w:pPr>
        <w:numPr>
          <w:ilvl w:val="0"/>
          <w:numId w:val="29"/>
        </w:numPr>
        <w:spacing w:after="0" w:line="240" w:lineRule="auto"/>
      </w:pPr>
      <w:r w:rsidRPr="007F4C31">
        <w:t>The affected customer(s) and delivery dates</w:t>
      </w:r>
    </w:p>
    <w:p w14:paraId="1D2C5562" w14:textId="77777777" w:rsidR="007F4C31" w:rsidRPr="007F4C31" w:rsidRDefault="007F4C31" w:rsidP="007F4C31">
      <w:pPr>
        <w:numPr>
          <w:ilvl w:val="0"/>
          <w:numId w:val="29"/>
        </w:numPr>
        <w:spacing w:after="0" w:line="240" w:lineRule="auto"/>
      </w:pPr>
      <w:r w:rsidRPr="007F4C31">
        <w:t>Root cause analysis and containment actions</w:t>
      </w:r>
    </w:p>
    <w:p w14:paraId="48D4438D" w14:textId="77777777" w:rsidR="007F4C31" w:rsidRPr="007F4C31" w:rsidRDefault="007F4C31" w:rsidP="007F4C31">
      <w:pPr>
        <w:numPr>
          <w:ilvl w:val="0"/>
          <w:numId w:val="29"/>
        </w:numPr>
        <w:spacing w:after="0" w:line="240" w:lineRule="auto"/>
      </w:pPr>
      <w:r w:rsidRPr="007F4C31">
        <w:t>Corrective and preventive actions to prevent recurrence</w:t>
      </w:r>
    </w:p>
    <w:p w14:paraId="123065D9" w14:textId="77777777" w:rsidR="007F4C31" w:rsidRPr="007F4C31" w:rsidRDefault="007F4C31" w:rsidP="007F4C31">
      <w:pPr>
        <w:numPr>
          <w:ilvl w:val="0"/>
          <w:numId w:val="29"/>
        </w:numPr>
        <w:spacing w:after="0" w:line="240" w:lineRule="auto"/>
      </w:pPr>
      <w:r w:rsidRPr="007F4C31">
        <w:t>A timeline for resolution and follow-up actions</w:t>
      </w:r>
    </w:p>
    <w:p w14:paraId="65BFDF57" w14:textId="77777777" w:rsidR="007F4C31" w:rsidRPr="00B558D1" w:rsidRDefault="007F4C31" w:rsidP="007F4C31">
      <w:pPr>
        <w:spacing w:before="240" w:after="0" w:line="240" w:lineRule="auto"/>
      </w:pPr>
      <w:r w:rsidRPr="00B558D1">
        <w:t>All customer communication and complaints related to escaped defects are documented in QwizPro using the Feedback Module. This includes records of:</w:t>
      </w:r>
    </w:p>
    <w:p w14:paraId="0CE7FE93" w14:textId="77777777" w:rsidR="007F4C31" w:rsidRPr="00B558D1" w:rsidRDefault="007F4C31" w:rsidP="007F4C31">
      <w:pPr>
        <w:numPr>
          <w:ilvl w:val="0"/>
          <w:numId w:val="29"/>
        </w:numPr>
        <w:spacing w:after="0" w:line="240" w:lineRule="auto"/>
      </w:pPr>
      <w:r w:rsidRPr="00B558D1">
        <w:t>Customer notifications and responses</w:t>
      </w:r>
    </w:p>
    <w:p w14:paraId="3B1E0B72" w14:textId="77777777" w:rsidR="007F4C31" w:rsidRPr="00B558D1" w:rsidRDefault="007F4C31" w:rsidP="007F4C31">
      <w:pPr>
        <w:numPr>
          <w:ilvl w:val="0"/>
          <w:numId w:val="29"/>
        </w:numPr>
        <w:spacing w:after="0" w:line="240" w:lineRule="auto"/>
      </w:pPr>
      <w:r w:rsidRPr="00B558D1">
        <w:t>Requests for corrective actions</w:t>
      </w:r>
    </w:p>
    <w:p w14:paraId="0AA9D72E" w14:textId="77777777" w:rsidR="007F4C31" w:rsidRPr="00B558D1" w:rsidRDefault="007F4C31" w:rsidP="007F4C31">
      <w:pPr>
        <w:numPr>
          <w:ilvl w:val="0"/>
          <w:numId w:val="29"/>
        </w:numPr>
        <w:spacing w:after="0" w:line="240" w:lineRule="auto"/>
      </w:pPr>
      <w:r w:rsidRPr="00B558D1">
        <w:t>Follow-up actions and resolution tracking</w:t>
      </w:r>
    </w:p>
    <w:p w14:paraId="30B0AD1E" w14:textId="77777777" w:rsidR="007F4C31" w:rsidRPr="00B558D1" w:rsidRDefault="007F4C31" w:rsidP="007F4C31">
      <w:pPr>
        <w:numPr>
          <w:ilvl w:val="0"/>
          <w:numId w:val="29"/>
        </w:numPr>
        <w:spacing w:after="0" w:line="240" w:lineRule="auto"/>
      </w:pPr>
      <w:r w:rsidRPr="00B558D1">
        <w:t>Customer feedback on issue closure and satisfaction</w:t>
      </w:r>
    </w:p>
    <w:p w14:paraId="04EE3497" w14:textId="77777777" w:rsidR="007F4C31" w:rsidRPr="00B558D1" w:rsidRDefault="007F4C31" w:rsidP="007F4C31">
      <w:pPr>
        <w:spacing w:before="240" w:after="0" w:line="240" w:lineRule="auto"/>
      </w:pPr>
      <w:r w:rsidRPr="00B558D1">
        <w:t>If an escaped defect is classified as safety-critical, affecting airworthiness or regulatory compliance, the FAA Accountable Manager and Quality Team ensure regulatory notification is submitted within 24 hours to the appropriate authority (e.g., FAA, EASA, CAAC). The regulatory report includes:</w:t>
      </w:r>
    </w:p>
    <w:p w14:paraId="41642C6B" w14:textId="77777777" w:rsidR="007F4C31" w:rsidRPr="00B558D1" w:rsidRDefault="007F4C31" w:rsidP="007F4C31">
      <w:pPr>
        <w:numPr>
          <w:ilvl w:val="0"/>
          <w:numId w:val="29"/>
        </w:numPr>
        <w:spacing w:after="0" w:line="240" w:lineRule="auto"/>
      </w:pPr>
      <w:r w:rsidRPr="00B558D1">
        <w:t>Affected part number(s) and serial number(s)</w:t>
      </w:r>
    </w:p>
    <w:p w14:paraId="3B08DB1D" w14:textId="77777777" w:rsidR="007F4C31" w:rsidRPr="00B558D1" w:rsidRDefault="007F4C31" w:rsidP="007F4C31">
      <w:pPr>
        <w:numPr>
          <w:ilvl w:val="0"/>
          <w:numId w:val="29"/>
        </w:numPr>
        <w:spacing w:after="0" w:line="240" w:lineRule="auto"/>
      </w:pPr>
      <w:r w:rsidRPr="00B558D1">
        <w:t>Safety and operational impact assessment</w:t>
      </w:r>
    </w:p>
    <w:p w14:paraId="5DCAC3FF" w14:textId="77777777" w:rsidR="007F4C31" w:rsidRPr="00B558D1" w:rsidRDefault="007F4C31" w:rsidP="007F4C31">
      <w:pPr>
        <w:numPr>
          <w:ilvl w:val="0"/>
          <w:numId w:val="29"/>
        </w:numPr>
        <w:spacing w:after="0" w:line="240" w:lineRule="auto"/>
      </w:pPr>
      <w:r w:rsidRPr="00B558D1">
        <w:t>Immediate containment and corrective actions taken</w:t>
      </w:r>
    </w:p>
    <w:p w14:paraId="46CDED05" w14:textId="77777777" w:rsidR="007F4C31" w:rsidRPr="00B558D1" w:rsidRDefault="007F4C31" w:rsidP="007F4C31">
      <w:pPr>
        <w:numPr>
          <w:ilvl w:val="0"/>
          <w:numId w:val="29"/>
        </w:numPr>
        <w:spacing w:after="0" w:line="240" w:lineRule="auto"/>
      </w:pPr>
      <w:r w:rsidRPr="00B558D1">
        <w:t>Ongoing risk mitigation and monitoring plans</w:t>
      </w:r>
    </w:p>
    <w:p w14:paraId="650ABB6C" w14:textId="77777777" w:rsidR="007F4C31" w:rsidRPr="007F4C31" w:rsidRDefault="007F4C31" w:rsidP="007F4C31">
      <w:pPr>
        <w:spacing w:before="240" w:after="0" w:line="240" w:lineRule="auto"/>
      </w:pPr>
      <w:r w:rsidRPr="00B558D1">
        <w:t>If an escaped defect affects multiple customers, the Quality Team and Program Management conduct a risk assessment to determine whether broader notifications are required. In such cases, the team develops a coordinated communication plan that aligns</w:t>
      </w:r>
      <w:r w:rsidRPr="007F4C31">
        <w:t xml:space="preserve"> with customer and regulatory expectations.</w:t>
      </w:r>
    </w:p>
    <w:p w14:paraId="67C4F992" w14:textId="77777777" w:rsidR="007F4C31" w:rsidRPr="00B558D1" w:rsidRDefault="007F4C31" w:rsidP="007F4C31">
      <w:pPr>
        <w:spacing w:before="240" w:after="0" w:line="240" w:lineRule="auto"/>
      </w:pPr>
      <w:r w:rsidRPr="00B558D1">
        <w:lastRenderedPageBreak/>
        <w:t>All regulatory notifications remain documented in QwizPro under the Escaped Defect Module, ensuring compliance with reporting requirements. The effectiveness of containment and corrective actions is monitored, and if additional risks are identified, further preventive measures may be implemented as part of the Corrective Action process.</w:t>
      </w:r>
    </w:p>
    <w:p w14:paraId="51F93508" w14:textId="77777777" w:rsidR="00763B52" w:rsidRPr="00763B52"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Supplier nonconformances and corrective actions</w:t>
      </w:r>
    </w:p>
    <w:p w14:paraId="3A6AB71A" w14:textId="77777777" w:rsidR="0078780E" w:rsidRPr="0078780E" w:rsidRDefault="0078780E" w:rsidP="0078780E">
      <w:pPr>
        <w:keepNext/>
        <w:spacing w:before="240" w:after="0" w:line="240" w:lineRule="auto"/>
      </w:pPr>
      <w:r w:rsidRPr="0078780E">
        <w:t>Nonconformances identified in supplier-provided materials or services are documented in QwizPro’s nonconformance module. When a supplier-related nonconformance results in an escaped defect, additional supplier escape management actions are taken to ensure the issue is contained and does not reoccur.</w:t>
      </w:r>
    </w:p>
    <w:p w14:paraId="6A9709E5" w14:textId="77777777" w:rsidR="000E4DA2" w:rsidRDefault="0078780E" w:rsidP="0078780E">
      <w:pPr>
        <w:keepNext/>
        <w:spacing w:before="240" w:after="0" w:line="240" w:lineRule="auto"/>
      </w:pPr>
      <w:r w:rsidRPr="0078780E">
        <w:t xml:space="preserve">If an escaped defect is traced to a supplier-provided component or service, the Supply Chain Quality Engineer (SCQE) is responsible for issuing a Supplier Escape Notification within 48 hours. </w:t>
      </w:r>
    </w:p>
    <w:p w14:paraId="2AFF3675" w14:textId="56D2A880" w:rsidR="0078780E" w:rsidRDefault="0078780E" w:rsidP="0078780E">
      <w:pPr>
        <w:keepNext/>
        <w:spacing w:before="240" w:after="0" w:line="240" w:lineRule="auto"/>
      </w:pPr>
      <w:r w:rsidRPr="0078780E">
        <w:t>The supplier is required to:</w:t>
      </w:r>
    </w:p>
    <w:p w14:paraId="1BD8DEC7" w14:textId="77777777" w:rsidR="0078780E" w:rsidRPr="0078780E" w:rsidRDefault="0078780E" w:rsidP="0078780E">
      <w:pPr>
        <w:keepNext/>
        <w:numPr>
          <w:ilvl w:val="0"/>
          <w:numId w:val="25"/>
        </w:numPr>
        <w:spacing w:after="0" w:line="240" w:lineRule="auto"/>
      </w:pPr>
      <w:r w:rsidRPr="0078780E">
        <w:t>Conduct an investigation into the root cause of the escape</w:t>
      </w:r>
    </w:p>
    <w:p w14:paraId="69E73B94" w14:textId="77777777" w:rsidR="0078780E" w:rsidRPr="0078780E" w:rsidRDefault="0078780E" w:rsidP="0078780E">
      <w:pPr>
        <w:keepNext/>
        <w:numPr>
          <w:ilvl w:val="0"/>
          <w:numId w:val="25"/>
        </w:numPr>
        <w:spacing w:after="0" w:line="240" w:lineRule="auto"/>
      </w:pPr>
      <w:r w:rsidRPr="0078780E">
        <w:t>Submit a formal escape analysis report</w:t>
      </w:r>
    </w:p>
    <w:p w14:paraId="66E57AF3" w14:textId="77777777" w:rsidR="0078780E" w:rsidRPr="0078780E" w:rsidRDefault="0078780E" w:rsidP="0078780E">
      <w:pPr>
        <w:keepNext/>
        <w:numPr>
          <w:ilvl w:val="0"/>
          <w:numId w:val="25"/>
        </w:numPr>
        <w:spacing w:after="0" w:line="240" w:lineRule="auto"/>
      </w:pPr>
      <w:r w:rsidRPr="0078780E">
        <w:t>Provide documented containment and corrective actions</w:t>
      </w:r>
    </w:p>
    <w:p w14:paraId="0CAAA27C" w14:textId="77777777" w:rsidR="0078780E" w:rsidRPr="0078780E" w:rsidRDefault="0078780E" w:rsidP="0078780E">
      <w:pPr>
        <w:keepNext/>
        <w:numPr>
          <w:ilvl w:val="0"/>
          <w:numId w:val="25"/>
        </w:numPr>
        <w:spacing w:after="0" w:line="240" w:lineRule="auto"/>
      </w:pPr>
      <w:r w:rsidRPr="0078780E">
        <w:t>Implement preventive actions to eliminate recurrence</w:t>
      </w:r>
    </w:p>
    <w:p w14:paraId="0928193C" w14:textId="77777777" w:rsidR="0078780E" w:rsidRPr="0078780E" w:rsidRDefault="0078780E" w:rsidP="0078780E">
      <w:pPr>
        <w:keepNext/>
        <w:numPr>
          <w:ilvl w:val="0"/>
          <w:numId w:val="25"/>
        </w:numPr>
        <w:spacing w:after="0" w:line="240" w:lineRule="auto"/>
      </w:pPr>
      <w:r w:rsidRPr="0078780E">
        <w:t>Verify corrective action effectiveness before future shipments</w:t>
      </w:r>
    </w:p>
    <w:p w14:paraId="625CD063" w14:textId="77777777" w:rsidR="0078780E" w:rsidRDefault="0078780E" w:rsidP="0078780E">
      <w:pPr>
        <w:keepNext/>
        <w:spacing w:before="240" w:after="0" w:line="240" w:lineRule="auto"/>
      </w:pPr>
      <w:r w:rsidRPr="0078780E">
        <w:t>The SCQE reviews the supplier’s response for completeness and effectiveness. If a supplier demonstrates recurring escape trends, the SCQE and Quality Team evaluate their performance and determine necessary actions, which may include:</w:t>
      </w:r>
    </w:p>
    <w:p w14:paraId="1DB34BA5" w14:textId="77777777" w:rsidR="0078780E" w:rsidRPr="0078780E" w:rsidRDefault="0078780E" w:rsidP="0078780E">
      <w:pPr>
        <w:keepNext/>
        <w:numPr>
          <w:ilvl w:val="0"/>
          <w:numId w:val="25"/>
        </w:numPr>
        <w:spacing w:after="0" w:line="240" w:lineRule="auto"/>
      </w:pPr>
      <w:r w:rsidRPr="0078780E">
        <w:t>Increased oversight or audit frequency</w:t>
      </w:r>
    </w:p>
    <w:p w14:paraId="0269BF14" w14:textId="77777777" w:rsidR="0078780E" w:rsidRPr="0078780E" w:rsidRDefault="0078780E" w:rsidP="0078780E">
      <w:pPr>
        <w:keepNext/>
        <w:numPr>
          <w:ilvl w:val="0"/>
          <w:numId w:val="25"/>
        </w:numPr>
        <w:spacing w:after="0" w:line="240" w:lineRule="auto"/>
      </w:pPr>
      <w:r w:rsidRPr="0078780E">
        <w:t>Additional inspections on incoming materials</w:t>
      </w:r>
    </w:p>
    <w:p w14:paraId="2DD41658" w14:textId="77777777" w:rsidR="0078780E" w:rsidRPr="0078780E" w:rsidRDefault="0078780E" w:rsidP="0078780E">
      <w:pPr>
        <w:keepNext/>
        <w:numPr>
          <w:ilvl w:val="0"/>
          <w:numId w:val="25"/>
        </w:numPr>
        <w:spacing w:after="0" w:line="240" w:lineRule="auto"/>
      </w:pPr>
      <w:r w:rsidRPr="0078780E">
        <w:t>Temporary suspension or removal from the Approved Supplier List (ASL)</w:t>
      </w:r>
    </w:p>
    <w:p w14:paraId="3C69EAAA" w14:textId="77777777" w:rsidR="0078780E" w:rsidRPr="0078780E" w:rsidRDefault="0078780E" w:rsidP="0078780E">
      <w:pPr>
        <w:keepNext/>
        <w:spacing w:before="240" w:after="0" w:line="240" w:lineRule="auto"/>
      </w:pPr>
      <w:r w:rsidRPr="0078780E">
        <w:t>All supplier escapes are monitored through QwizPro, and trend analysis is conducted to identify systemic supplier risks. Supplier escape performance is reviewed during supplier audits and management reviews to ensure continued compliance with quality and regulatory requirements.</w:t>
      </w:r>
    </w:p>
    <w:p w14:paraId="75636415" w14:textId="77777777" w:rsidR="00763B52" w:rsidRPr="00763B52" w:rsidRDefault="00763B52" w:rsidP="00943A86">
      <w:pPr>
        <w:keepNext/>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Regulatory compliance and reporting</w:t>
      </w:r>
    </w:p>
    <w:p w14:paraId="655B3EE1" w14:textId="77777777" w:rsidR="00FA2E9C" w:rsidRPr="00FA2E9C" w:rsidRDefault="00FA2E9C" w:rsidP="00FA2E9C">
      <w:pPr>
        <w:spacing w:before="240" w:after="0" w:line="240" w:lineRule="auto"/>
      </w:pPr>
      <w:r w:rsidRPr="00FA2E9C">
        <w:t>The organization ensures compliance with all regulatory reporting requirements related to nonconformances, audits, and certifications. If a nonconformance or compliance issue affects a product subject to FAA, EASA, CAAC, or other regulatory oversight, the Quality Team and FAA Accountable Manager ensure that all necessary notifications and reports are submitted within the required timeframes in accordance with applicable regulations.</w:t>
      </w:r>
    </w:p>
    <w:p w14:paraId="78881926" w14:textId="77777777" w:rsidR="00FA2E9C" w:rsidRPr="00FA2E9C" w:rsidRDefault="00FA2E9C" w:rsidP="00FA2E9C">
      <w:pPr>
        <w:spacing w:before="240" w:after="0" w:line="240" w:lineRule="auto"/>
      </w:pPr>
      <w:r w:rsidRPr="00FA2E9C">
        <w:t>QwizPro maintains records related to regulatory compliance, including corrective actions, audits, and continued operational safety assessments. These records are available for regulatory review upon request to demonstrate compliance with legal and industry requirements.</w:t>
      </w:r>
    </w:p>
    <w:p w14:paraId="2F47054F" w14:textId="77777777" w:rsidR="006D084A" w:rsidRDefault="00763B52" w:rsidP="006D084A">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 xml:space="preserve">Final </w:t>
      </w:r>
      <w:r w:rsidR="00D42684">
        <w:rPr>
          <w:rFonts w:eastAsiaTheme="majorEastAsia" w:cstheme="majorBidi"/>
          <w:b/>
          <w:bCs/>
          <w:color w:val="0F4761" w:themeColor="accent1" w:themeShade="BF"/>
          <w:szCs w:val="32"/>
        </w:rPr>
        <w:t>D</w:t>
      </w:r>
      <w:r w:rsidRPr="00763B52">
        <w:rPr>
          <w:rFonts w:eastAsiaTheme="majorEastAsia" w:cstheme="majorBidi"/>
          <w:b/>
          <w:bCs/>
          <w:color w:val="0F4761" w:themeColor="accent1" w:themeShade="BF"/>
          <w:szCs w:val="32"/>
        </w:rPr>
        <w:t xml:space="preserve">isposition and </w:t>
      </w:r>
      <w:r w:rsidR="00D42684">
        <w:rPr>
          <w:rFonts w:eastAsiaTheme="majorEastAsia" w:cstheme="majorBidi"/>
          <w:b/>
          <w:bCs/>
          <w:color w:val="0F4761" w:themeColor="accent1" w:themeShade="BF"/>
          <w:szCs w:val="32"/>
        </w:rPr>
        <w:t>C</w:t>
      </w:r>
      <w:r w:rsidRPr="00763B52">
        <w:rPr>
          <w:rFonts w:eastAsiaTheme="majorEastAsia" w:cstheme="majorBidi"/>
          <w:b/>
          <w:bCs/>
          <w:color w:val="0F4761" w:themeColor="accent1" w:themeShade="BF"/>
          <w:szCs w:val="32"/>
        </w:rPr>
        <w:t xml:space="preserve">ontinuous </w:t>
      </w:r>
      <w:r w:rsidR="00D42684">
        <w:rPr>
          <w:rFonts w:eastAsiaTheme="majorEastAsia" w:cstheme="majorBidi"/>
          <w:b/>
          <w:bCs/>
          <w:color w:val="0F4761" w:themeColor="accent1" w:themeShade="BF"/>
          <w:szCs w:val="32"/>
        </w:rPr>
        <w:t>I</w:t>
      </w:r>
      <w:r w:rsidRPr="00763B52">
        <w:rPr>
          <w:rFonts w:eastAsiaTheme="majorEastAsia" w:cstheme="majorBidi"/>
          <w:b/>
          <w:bCs/>
          <w:color w:val="0F4761" w:themeColor="accent1" w:themeShade="BF"/>
          <w:szCs w:val="32"/>
        </w:rPr>
        <w:t>mprovement</w:t>
      </w:r>
    </w:p>
    <w:p w14:paraId="40ADA2CF" w14:textId="77777777" w:rsidR="006D084A" w:rsidRDefault="00AA7233" w:rsidP="006D084A">
      <w:pPr>
        <w:spacing w:before="240" w:after="0" w:line="240" w:lineRule="auto"/>
        <w:rPr>
          <w:szCs w:val="24"/>
        </w:rPr>
      </w:pPr>
      <w:r w:rsidRPr="00AA7233">
        <w:rPr>
          <w:szCs w:val="24"/>
        </w:rPr>
        <w:t>Trend analysis is conducted on escaped defects to identify systemic patterns and areas for process improvement. The Quality Team reviews historical data in QwizPro, focusing on:</w:t>
      </w:r>
    </w:p>
    <w:p w14:paraId="0AE4561C" w14:textId="77777777" w:rsidR="006D084A" w:rsidRPr="006D084A" w:rsidRDefault="00AA7233" w:rsidP="006D084A">
      <w:pPr>
        <w:pStyle w:val="ListParagraph"/>
        <w:numPr>
          <w:ilvl w:val="0"/>
          <w:numId w:val="32"/>
        </w:numPr>
        <w:spacing w:after="0" w:line="240" w:lineRule="auto"/>
        <w:rPr>
          <w:szCs w:val="24"/>
        </w:rPr>
      </w:pPr>
      <w:r w:rsidRPr="006D084A">
        <w:rPr>
          <w:szCs w:val="24"/>
        </w:rPr>
        <w:t>Frequency of escaped defects per product line or process</w:t>
      </w:r>
    </w:p>
    <w:p w14:paraId="6F335973" w14:textId="77777777" w:rsidR="006D084A" w:rsidRPr="006D084A" w:rsidRDefault="00AA7233" w:rsidP="006D084A">
      <w:pPr>
        <w:pStyle w:val="ListParagraph"/>
        <w:numPr>
          <w:ilvl w:val="0"/>
          <w:numId w:val="32"/>
        </w:numPr>
        <w:spacing w:after="0" w:line="240" w:lineRule="auto"/>
        <w:rPr>
          <w:szCs w:val="24"/>
        </w:rPr>
      </w:pPr>
      <w:r w:rsidRPr="006D084A">
        <w:rPr>
          <w:szCs w:val="24"/>
        </w:rPr>
        <w:t>Recurring root causes and failure points</w:t>
      </w:r>
    </w:p>
    <w:p w14:paraId="442A6F0F" w14:textId="77777777" w:rsidR="006D084A" w:rsidRPr="006D084A" w:rsidRDefault="00AA7233" w:rsidP="006D084A">
      <w:pPr>
        <w:pStyle w:val="ListParagraph"/>
        <w:numPr>
          <w:ilvl w:val="0"/>
          <w:numId w:val="32"/>
        </w:numPr>
        <w:spacing w:after="0" w:line="240" w:lineRule="auto"/>
        <w:rPr>
          <w:szCs w:val="24"/>
        </w:rPr>
      </w:pPr>
      <w:r w:rsidRPr="006D084A">
        <w:rPr>
          <w:szCs w:val="24"/>
        </w:rPr>
        <w:t>Effectiveness of previous corrective actions</w:t>
      </w:r>
    </w:p>
    <w:p w14:paraId="271C1C84" w14:textId="709FF943" w:rsidR="00AA7233" w:rsidRPr="006D084A" w:rsidRDefault="00AA7233" w:rsidP="006D084A">
      <w:pPr>
        <w:pStyle w:val="ListParagraph"/>
        <w:numPr>
          <w:ilvl w:val="0"/>
          <w:numId w:val="32"/>
        </w:numPr>
        <w:spacing w:after="0" w:line="240" w:lineRule="auto"/>
        <w:rPr>
          <w:b/>
          <w:bCs/>
          <w:szCs w:val="24"/>
        </w:rPr>
      </w:pPr>
      <w:r w:rsidRPr="006D084A">
        <w:rPr>
          <w:szCs w:val="24"/>
        </w:rPr>
        <w:lastRenderedPageBreak/>
        <w:t>Correlation between supplier escapes and internal escapes</w:t>
      </w:r>
    </w:p>
    <w:p w14:paraId="7C7EB969" w14:textId="77777777" w:rsidR="00AA7233" w:rsidRPr="00AA7233" w:rsidRDefault="00AA7233" w:rsidP="00AA7233">
      <w:pPr>
        <w:pStyle w:val="Heading1"/>
        <w:rPr>
          <w:b w:val="0"/>
          <w:bCs w:val="0"/>
          <w:color w:val="auto"/>
          <w:sz w:val="22"/>
          <w:szCs w:val="24"/>
        </w:rPr>
      </w:pPr>
      <w:r w:rsidRPr="00AA7233">
        <w:rPr>
          <w:b w:val="0"/>
          <w:bCs w:val="0"/>
          <w:color w:val="auto"/>
          <w:sz w:val="22"/>
          <w:szCs w:val="24"/>
        </w:rPr>
        <w:t>Data from QwizPro’s Escaped Defect and Feedback Modules are analyzed monthly to determine if additional preventive actions or process changes are required. Identified trends are reviewed during Management Reviews and Continuous Improvement meetings to assess whether:</w:t>
      </w:r>
    </w:p>
    <w:p w14:paraId="249BD999" w14:textId="77777777" w:rsidR="00AA7233" w:rsidRPr="00AA7233" w:rsidRDefault="00AA7233" w:rsidP="00AA7233">
      <w:pPr>
        <w:pStyle w:val="Heading1"/>
        <w:numPr>
          <w:ilvl w:val="0"/>
          <w:numId w:val="30"/>
        </w:numPr>
        <w:spacing w:before="0" w:line="240" w:lineRule="auto"/>
        <w:rPr>
          <w:b w:val="0"/>
          <w:bCs w:val="0"/>
          <w:color w:val="auto"/>
          <w:sz w:val="22"/>
          <w:szCs w:val="24"/>
        </w:rPr>
      </w:pPr>
      <w:r w:rsidRPr="00AA7233">
        <w:rPr>
          <w:b w:val="0"/>
          <w:bCs w:val="0"/>
          <w:color w:val="auto"/>
          <w:sz w:val="22"/>
          <w:szCs w:val="24"/>
        </w:rPr>
        <w:t>Process controls need to be strengthened</w:t>
      </w:r>
    </w:p>
    <w:p w14:paraId="09F77E27" w14:textId="77777777" w:rsidR="00AA7233" w:rsidRPr="00AA7233" w:rsidRDefault="00AA7233" w:rsidP="00AA7233">
      <w:pPr>
        <w:pStyle w:val="Heading1"/>
        <w:numPr>
          <w:ilvl w:val="0"/>
          <w:numId w:val="30"/>
        </w:numPr>
        <w:spacing w:before="0" w:line="240" w:lineRule="auto"/>
        <w:rPr>
          <w:b w:val="0"/>
          <w:bCs w:val="0"/>
          <w:color w:val="auto"/>
          <w:sz w:val="22"/>
          <w:szCs w:val="24"/>
        </w:rPr>
      </w:pPr>
      <w:r w:rsidRPr="00AA7233">
        <w:rPr>
          <w:b w:val="0"/>
          <w:bCs w:val="0"/>
          <w:color w:val="auto"/>
          <w:sz w:val="22"/>
          <w:szCs w:val="24"/>
        </w:rPr>
        <w:t>Additional employee training is necessary</w:t>
      </w:r>
    </w:p>
    <w:p w14:paraId="76AF6127" w14:textId="77777777" w:rsidR="00AA7233" w:rsidRPr="00AA7233" w:rsidRDefault="00AA7233" w:rsidP="00AA7233">
      <w:pPr>
        <w:pStyle w:val="Heading1"/>
        <w:numPr>
          <w:ilvl w:val="0"/>
          <w:numId w:val="30"/>
        </w:numPr>
        <w:spacing w:before="0" w:line="240" w:lineRule="auto"/>
        <w:rPr>
          <w:b w:val="0"/>
          <w:bCs w:val="0"/>
          <w:color w:val="auto"/>
          <w:sz w:val="22"/>
          <w:szCs w:val="24"/>
        </w:rPr>
      </w:pPr>
      <w:r w:rsidRPr="00AA7233">
        <w:rPr>
          <w:b w:val="0"/>
          <w:bCs w:val="0"/>
          <w:color w:val="auto"/>
          <w:sz w:val="22"/>
          <w:szCs w:val="24"/>
        </w:rPr>
        <w:t>Supplier quality management strategies should be adjusted</w:t>
      </w:r>
    </w:p>
    <w:p w14:paraId="412EFDD8" w14:textId="77777777" w:rsidR="00AA7233" w:rsidRPr="00AA7233" w:rsidRDefault="00AA7233" w:rsidP="00AA7233">
      <w:pPr>
        <w:pStyle w:val="Heading1"/>
        <w:numPr>
          <w:ilvl w:val="0"/>
          <w:numId w:val="30"/>
        </w:numPr>
        <w:spacing w:before="0" w:line="240" w:lineRule="auto"/>
        <w:rPr>
          <w:b w:val="0"/>
          <w:bCs w:val="0"/>
          <w:color w:val="auto"/>
          <w:sz w:val="22"/>
          <w:szCs w:val="24"/>
        </w:rPr>
      </w:pPr>
      <w:r w:rsidRPr="00AA7233">
        <w:rPr>
          <w:b w:val="0"/>
          <w:bCs w:val="0"/>
          <w:color w:val="auto"/>
          <w:sz w:val="22"/>
          <w:szCs w:val="24"/>
        </w:rPr>
        <w:t>Engineering changes should be considered to reduce design-related escapes</w:t>
      </w:r>
    </w:p>
    <w:p w14:paraId="42CD17DE" w14:textId="77777777" w:rsidR="00AA7233" w:rsidRPr="00AA7233" w:rsidRDefault="00AA7233" w:rsidP="00AA7233">
      <w:pPr>
        <w:pStyle w:val="Heading1"/>
        <w:rPr>
          <w:b w:val="0"/>
          <w:bCs w:val="0"/>
          <w:color w:val="auto"/>
          <w:sz w:val="22"/>
          <w:szCs w:val="24"/>
        </w:rPr>
      </w:pPr>
      <w:r w:rsidRPr="00AA7233">
        <w:rPr>
          <w:b w:val="0"/>
          <w:bCs w:val="0"/>
          <w:color w:val="auto"/>
          <w:sz w:val="22"/>
          <w:szCs w:val="24"/>
        </w:rPr>
        <w:t>If a recurring escape trend is identified, the ExCo team is engaged to determine systemic corrective actions that align with Burrana’s continuous improvement and risk mitigation strategies.</w:t>
      </w:r>
    </w:p>
    <w:p w14:paraId="0707B574" w14:textId="09BC1F2F" w:rsidR="0028783E" w:rsidRPr="00BE5E16" w:rsidRDefault="0028783E" w:rsidP="007C4F15">
      <w:pPr>
        <w:pStyle w:val="Heading1"/>
      </w:pPr>
      <w:r w:rsidRPr="00BE5E16">
        <w:t>Records</w:t>
      </w:r>
    </w:p>
    <w:p w14:paraId="6C201A03" w14:textId="247808EB" w:rsidR="00E54CAD" w:rsidRPr="00BE5E16" w:rsidRDefault="00054F79" w:rsidP="007C4F15">
      <w:pPr>
        <w:pStyle w:val="ListParagraph"/>
      </w:pPr>
      <w:r>
        <w:t>Internal Audit Reports</w:t>
      </w:r>
    </w:p>
    <w:p w14:paraId="684BAFD7" w14:textId="219CFE93" w:rsidR="00E54CAD" w:rsidRPr="00BE5E16" w:rsidRDefault="00054F79" w:rsidP="007C4F15">
      <w:pPr>
        <w:pStyle w:val="ListParagraph"/>
      </w:pPr>
      <w:r>
        <w:t>Continuous Improvement Actions</w:t>
      </w:r>
    </w:p>
    <w:p w14:paraId="4DC8E228" w14:textId="34D2E1AD" w:rsidR="0028783E" w:rsidRDefault="008B48FA" w:rsidP="007C4F15">
      <w:pPr>
        <w:pStyle w:val="ListParagraph"/>
      </w:pPr>
      <w:r>
        <w:t>Management Review Outputs</w:t>
      </w:r>
    </w:p>
    <w:p w14:paraId="210F9380" w14:textId="751EF3B2" w:rsidR="00907C9E" w:rsidRPr="00BE5E16" w:rsidRDefault="00907C9E" w:rsidP="007C4F15">
      <w:pPr>
        <w:pStyle w:val="ListParagraph"/>
      </w:pPr>
      <w:r>
        <w:t>QwizPro Feedback Module</w:t>
      </w:r>
    </w:p>
    <w:p w14:paraId="2E98E928" w14:textId="77777777" w:rsidR="0028783E" w:rsidRPr="00BE5E16" w:rsidRDefault="0028783E" w:rsidP="007C4F15">
      <w:pPr>
        <w:pStyle w:val="Heading1"/>
      </w:pPr>
      <w:r w:rsidRPr="00BE5E16">
        <w:t>Governing Standards</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B631B2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54161A9C" w14:textId="77777777" w:rsid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33F36470" w14:textId="3665DDFC" w:rsidR="006F7A5C" w:rsidRPr="00DB04E0" w:rsidRDefault="006F7A5C" w:rsidP="00DB04E0">
      <w:pPr>
        <w:pStyle w:val="ListParagraph"/>
        <w:numPr>
          <w:ilvl w:val="0"/>
          <w:numId w:val="12"/>
        </w:numPr>
        <w:rPr>
          <w:rFonts w:asciiTheme="minorHAnsi" w:hAnsiTheme="minorHAnsi" w:cstheme="minorHAnsi"/>
        </w:rPr>
      </w:pPr>
      <w:r>
        <w:rPr>
          <w:rFonts w:asciiTheme="minorHAnsi" w:hAnsiTheme="minorHAnsi" w:cstheme="minorHAnsi"/>
        </w:rPr>
        <w:t xml:space="preserve">IAQG </w:t>
      </w:r>
      <w:r w:rsidR="005B7F41">
        <w:rPr>
          <w:rFonts w:asciiTheme="minorHAnsi" w:hAnsiTheme="minorHAnsi" w:cstheme="minorHAnsi"/>
        </w:rPr>
        <w:t>9136</w:t>
      </w:r>
    </w:p>
    <w:p w14:paraId="0AE71BEA" w14:textId="33CDE988" w:rsidR="0028783E" w:rsidRPr="00BE5E16" w:rsidRDefault="0028783E" w:rsidP="007C4F15">
      <w:pPr>
        <w:pStyle w:val="Heading1"/>
      </w:pPr>
      <w:r w:rsidRPr="00BE5E16">
        <w:t>Related Processes</w:t>
      </w:r>
    </w:p>
    <w:p w14:paraId="223571A8" w14:textId="744D5A6D" w:rsidR="00F4381F" w:rsidRPr="00F4381F" w:rsidRDefault="00F4381F" w:rsidP="00F4381F">
      <w:pPr>
        <w:pStyle w:val="ListParagraph"/>
        <w:numPr>
          <w:ilvl w:val="0"/>
          <w:numId w:val="14"/>
        </w:numPr>
        <w:rPr>
          <w:rFonts w:asciiTheme="minorHAnsi" w:hAnsiTheme="minorHAnsi" w:cstheme="minorHAnsi"/>
        </w:rPr>
      </w:pPr>
      <w:bookmarkStart w:id="0" w:name="_Hlk158880411"/>
      <w:r w:rsidRPr="00F4381F">
        <w:rPr>
          <w:rFonts w:asciiTheme="minorHAnsi" w:hAnsiTheme="minorHAnsi" w:cstheme="minorHAnsi"/>
        </w:rPr>
        <w:t xml:space="preserve">P-600-01 Planning for the Quality Management System </w:t>
      </w:r>
    </w:p>
    <w:p w14:paraId="7755EC28"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QC-P-715-01 Control of monitoring and measuring equipment</w:t>
      </w:r>
    </w:p>
    <w:p w14:paraId="3651A83A"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QA-P-750-1 Control of documented information </w:t>
      </w:r>
    </w:p>
    <w:bookmarkEnd w:id="0"/>
    <w:p w14:paraId="3A7AC0B3" w14:textId="77777777" w:rsidR="00F827C0" w:rsidRPr="005F0736" w:rsidRDefault="00F827C0" w:rsidP="00F827C0">
      <w:pPr>
        <w:pStyle w:val="Heading2"/>
      </w:pPr>
      <w:r w:rsidRPr="005F0736">
        <w:t xml:space="preserve">Metrics </w:t>
      </w:r>
    </w:p>
    <w:p w14:paraId="123F5EA2" w14:textId="0C2C7E79"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See KPI’s for </w:t>
      </w:r>
      <w:r w:rsidR="00905067">
        <w:rPr>
          <w:rFonts w:asciiTheme="minorHAnsi" w:hAnsiTheme="minorHAnsi" w:cstheme="minorHAnsi"/>
        </w:rPr>
        <w:t>Nonconformance</w:t>
      </w:r>
      <w:r w:rsidR="000E4DA2">
        <w:rPr>
          <w:rFonts w:asciiTheme="minorHAnsi" w:hAnsiTheme="minorHAnsi" w:cstheme="minorHAnsi"/>
        </w:rPr>
        <w:t>s</w:t>
      </w:r>
      <w:r w:rsidRPr="005F0736">
        <w:rPr>
          <w:rFonts w:asciiTheme="minorHAnsi" w:hAnsiTheme="minorHAnsi" w:cstheme="minorHAnsi"/>
        </w:rPr>
        <w:t xml:space="preserve"> and Escaped Defects.</w:t>
      </w:r>
    </w:p>
    <w:p w14:paraId="241E2AE5" w14:textId="77777777" w:rsidR="00F827C0" w:rsidRPr="005F0736" w:rsidRDefault="00F827C0" w:rsidP="00F827C0">
      <w:pPr>
        <w:pStyle w:val="Heading2"/>
      </w:pPr>
      <w:r w:rsidRPr="005F0736">
        <w:t>Training</w:t>
      </w:r>
    </w:p>
    <w:p w14:paraId="346055F4" w14:textId="05FD8BFC"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All Burrana </w:t>
      </w:r>
      <w:r w:rsidR="00D95566">
        <w:rPr>
          <w:rFonts w:asciiTheme="minorHAnsi" w:hAnsiTheme="minorHAnsi" w:cstheme="minorHAnsi"/>
        </w:rPr>
        <w:t>employees</w:t>
      </w:r>
      <w:r w:rsidR="00AC6EA6">
        <w:rPr>
          <w:rFonts w:asciiTheme="minorHAnsi" w:hAnsiTheme="minorHAnsi" w:cstheme="minorHAnsi"/>
        </w:rPr>
        <w:t xml:space="preserve"> who are to be part of the MRB process</w:t>
      </w:r>
      <w:r w:rsidR="00D95566">
        <w:rPr>
          <w:rFonts w:asciiTheme="minorHAnsi" w:hAnsiTheme="minorHAnsi" w:cstheme="minorHAnsi"/>
        </w:rPr>
        <w:t xml:space="preserve"> </w:t>
      </w:r>
      <w:r w:rsidRPr="005F0736">
        <w:rPr>
          <w:rFonts w:asciiTheme="minorHAnsi" w:hAnsiTheme="minorHAnsi" w:cstheme="minorHAnsi"/>
        </w:rPr>
        <w:t>are trained in this procedure.</w:t>
      </w:r>
    </w:p>
    <w:p w14:paraId="6ECE4568" w14:textId="77777777" w:rsidR="00F827C0" w:rsidRPr="005F0736" w:rsidRDefault="00F827C0" w:rsidP="00F827C0">
      <w:pPr>
        <w:pStyle w:val="Heading2"/>
      </w:pPr>
      <w:r w:rsidRPr="005F0736">
        <w:t xml:space="preserve">Opportunities and Risks </w:t>
      </w:r>
    </w:p>
    <w:p w14:paraId="7A49A9D4" w14:textId="1C6A26FA"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P-600-01 (Planning for the Quality Management System) procedure addresses opportunities and risks (risk-based thinking). </w:t>
      </w:r>
    </w:p>
    <w:p w14:paraId="77051E60" w14:textId="5952AED8" w:rsidR="00F827C0" w:rsidRPr="005F0736" w:rsidRDefault="00F827C0" w:rsidP="00F827C0">
      <w:pPr>
        <w:rPr>
          <w:rFonts w:asciiTheme="minorHAnsi" w:hAnsiTheme="minorHAnsi" w:cstheme="minorHAnsi"/>
        </w:rPr>
      </w:pPr>
      <w:r w:rsidRPr="005F0736">
        <w:rPr>
          <w:rFonts w:asciiTheme="minorHAnsi" w:hAnsiTheme="minorHAnsi" w:cstheme="minorHAnsi"/>
        </w:rPr>
        <w:t>Burrana makes use of organizational knowledge, lessons learned</w:t>
      </w:r>
      <w:r w:rsidR="00D95566">
        <w:rPr>
          <w:rFonts w:asciiTheme="minorHAnsi" w:hAnsiTheme="minorHAnsi" w:cstheme="minorHAnsi"/>
        </w:rPr>
        <w:t>,</w:t>
      </w:r>
      <w:r w:rsidRPr="005F0736">
        <w:rPr>
          <w:rFonts w:asciiTheme="minorHAnsi" w:hAnsiTheme="minorHAnsi" w:cstheme="minorHAnsi"/>
        </w:rPr>
        <w:t xml:space="preserve"> and experience with the activities associated with Improvement to determine opportunities and risks that need to be addressed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lastRenderedPageBreak/>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43AF8EA1" w14:textId="77777777" w:rsidR="00F827C0" w:rsidRPr="00BE5E16" w:rsidRDefault="00F827C0" w:rsidP="00F827C0">
      <w:pPr>
        <w:sectPr w:rsidR="00F827C0" w:rsidRPr="00BE5E16" w:rsidSect="00A47D34">
          <w:headerReference w:type="default" r:id="rId8"/>
          <w:footerReference w:type="default" r:id="rId9"/>
          <w:pgSz w:w="12240" w:h="15840" w:code="1"/>
          <w:pgMar w:top="720" w:right="720" w:bottom="1135" w:left="720" w:header="504" w:footer="510" w:gutter="0"/>
          <w:cols w:space="720"/>
          <w:docGrid w:linePitch="360"/>
        </w:sectPr>
      </w:pPr>
    </w:p>
    <w:p w14:paraId="038BA824" w14:textId="77777777" w:rsidR="001E23D1" w:rsidRPr="0076690D" w:rsidRDefault="001E23D1" w:rsidP="001E23D1">
      <w:pPr>
        <w:pStyle w:val="Heading1"/>
        <w:rPr>
          <w:lang w:val="pt-BR"/>
        </w:rPr>
      </w:pPr>
      <w:r w:rsidRPr="0076690D">
        <w:rPr>
          <w:lang w:val="pt-BR"/>
        </w:rPr>
        <w:lastRenderedPageBreak/>
        <w:t>Objetivo</w:t>
      </w:r>
    </w:p>
    <w:p w14:paraId="1FBE23B4" w14:textId="77777777" w:rsidR="001E23D1" w:rsidRPr="0076690D" w:rsidRDefault="001E23D1" w:rsidP="001E23D1">
      <w:pPr>
        <w:pStyle w:val="Heading1"/>
        <w:rPr>
          <w:rFonts w:eastAsiaTheme="minorEastAsia"/>
          <w:b w:val="0"/>
          <w:bCs w:val="0"/>
          <w:color w:val="auto"/>
          <w:sz w:val="22"/>
          <w:szCs w:val="22"/>
          <w:lang w:val="pt-BR"/>
        </w:rPr>
      </w:pPr>
      <w:r w:rsidRPr="0076690D">
        <w:rPr>
          <w:rFonts w:eastAsiaTheme="minorEastAsia"/>
          <w:b w:val="0"/>
          <w:bCs w:val="0"/>
          <w:color w:val="auto"/>
          <w:sz w:val="22"/>
          <w:szCs w:val="22"/>
          <w:lang w:val="pt-BR"/>
        </w:rPr>
        <w:t>Este procedimiento establece el proceso corporativo de Burrana para identificar y controlar las salidas no conformes para evitar el uso o la entrega no intencionados. Garantiza un enfoque coherente en todos los sitios cuando los procesos específicos del sitio no están aprobados por una autoridad reguladora o no son exigidos por un requisito del cliente.</w:t>
      </w:r>
    </w:p>
    <w:p w14:paraId="41665AE2" w14:textId="77777777" w:rsidR="007A206A" w:rsidRDefault="001E23D1" w:rsidP="001E23D1">
      <w:pPr>
        <w:spacing w:before="240"/>
        <w:rPr>
          <w:rFonts w:eastAsiaTheme="majorEastAsia"/>
          <w:b/>
          <w:bCs/>
          <w:color w:val="156082" w:themeColor="accent1"/>
          <w:sz w:val="24"/>
          <w:szCs w:val="26"/>
          <w:lang w:val="pt-BR"/>
        </w:rPr>
      </w:pPr>
      <w:r w:rsidRPr="0076690D">
        <w:rPr>
          <w:rFonts w:eastAsiaTheme="majorEastAsia"/>
          <w:b/>
          <w:bCs/>
          <w:color w:val="156082" w:themeColor="accent1"/>
          <w:sz w:val="24"/>
          <w:szCs w:val="26"/>
          <w:lang w:val="pt-BR"/>
        </w:rPr>
        <w:t>Alcance</w:t>
      </w:r>
    </w:p>
    <w:p w14:paraId="5C6C73D3" w14:textId="13D0840B" w:rsidR="001E23D1" w:rsidRPr="0076690D" w:rsidRDefault="001E23D1" w:rsidP="001E23D1">
      <w:pPr>
        <w:spacing w:before="240"/>
        <w:rPr>
          <w:lang w:val="pt-BR"/>
        </w:rPr>
      </w:pPr>
      <w:r w:rsidRPr="007A206A">
        <w:rPr>
          <w:rFonts w:eastAsiaTheme="majorEastAsia"/>
          <w:sz w:val="24"/>
          <w:szCs w:val="26"/>
          <w:lang w:val="pt-BR"/>
        </w:rPr>
        <w:t xml:space="preserve">Este procedimiento corporativo se aplica a todas las ubicaciones de Burrana y debe seguirse a menos que se haya aprobado formalmente un proceso específico del sitio. </w:t>
      </w:r>
      <w:r w:rsidRPr="007A206A">
        <w:rPr>
          <w:lang w:val="pt-BR"/>
        </w:rPr>
        <w:t xml:space="preserve">Este procedimiento es el estándar predeterminado para administrar salidas no conformes en las que no existe un proceso de nivel de sitio </w:t>
      </w:r>
      <w:r w:rsidRPr="0076690D">
        <w:rPr>
          <w:lang w:val="pt-BR"/>
        </w:rPr>
        <w:t>aprobado.</w:t>
      </w:r>
    </w:p>
    <w:p w14:paraId="18BF8140" w14:textId="77777777" w:rsidR="007A206A" w:rsidRDefault="001E23D1" w:rsidP="001E23D1">
      <w:pPr>
        <w:rPr>
          <w:rFonts w:eastAsiaTheme="majorEastAsia"/>
          <w:b/>
          <w:bCs/>
          <w:color w:val="156082" w:themeColor="accent1"/>
          <w:sz w:val="24"/>
          <w:szCs w:val="26"/>
          <w:lang w:val="pt-BR"/>
        </w:rPr>
      </w:pPr>
      <w:r w:rsidRPr="0076690D">
        <w:rPr>
          <w:rFonts w:eastAsiaTheme="majorEastAsia"/>
          <w:b/>
          <w:bCs/>
          <w:color w:val="156082" w:themeColor="accent1"/>
          <w:sz w:val="24"/>
          <w:szCs w:val="26"/>
          <w:lang w:val="pt-BR"/>
        </w:rPr>
        <w:t>Aplicabilidad</w:t>
      </w:r>
    </w:p>
    <w:p w14:paraId="47A451C6" w14:textId="1BBF662D" w:rsidR="001E23D1" w:rsidRPr="0076690D" w:rsidRDefault="001E23D1" w:rsidP="001E23D1">
      <w:pPr>
        <w:rPr>
          <w:lang w:val="pt-BR"/>
        </w:rPr>
      </w:pPr>
      <w:r w:rsidRPr="007A206A">
        <w:rPr>
          <w:rFonts w:eastAsiaTheme="majorEastAsia"/>
          <w:sz w:val="24"/>
          <w:szCs w:val="26"/>
          <w:lang w:val="pt-BR"/>
        </w:rPr>
        <w:t xml:space="preserve">Este procedimiento rige </w:t>
      </w:r>
      <w:r w:rsidRPr="007A206A">
        <w:rPr>
          <w:lang w:val="pt-BR"/>
        </w:rPr>
        <w:t>la identificación</w:t>
      </w:r>
      <w:r w:rsidRPr="0076690D">
        <w:rPr>
          <w:lang w:val="pt-BR"/>
        </w:rPr>
        <w:t>, el control y la disposición de productos o servicios no conformes. Se aplica a las no conformidades encontradas en productos o servicios producidos internamente, recibidos de proveedores externos o identificados por los clientes. El procedimiento también define los requisitos para mantener la información documentada relacionada con las no conformidades.</w:t>
      </w:r>
    </w:p>
    <w:p w14:paraId="05E1F6E5" w14:textId="77777777" w:rsidR="001E23D1" w:rsidRDefault="001E23D1" w:rsidP="001E23D1">
      <w:pPr>
        <w:pStyle w:val="Heading1"/>
        <w:spacing w:after="240"/>
      </w:pPr>
      <w:r w:rsidRPr="00BE5E16">
        <w:t>Responsabilidades</w:t>
      </w:r>
    </w:p>
    <w:p w14:paraId="48C95A20" w14:textId="77777777" w:rsidR="001E23D1" w:rsidRPr="0076690D" w:rsidRDefault="001E23D1" w:rsidP="001E23D1">
      <w:pPr>
        <w:pStyle w:val="ListParagraph"/>
        <w:numPr>
          <w:ilvl w:val="0"/>
          <w:numId w:val="17"/>
        </w:numPr>
        <w:spacing w:after="0"/>
        <w:rPr>
          <w:lang w:val="pt-BR"/>
        </w:rPr>
      </w:pPr>
      <w:r w:rsidRPr="0076690D">
        <w:rPr>
          <w:b/>
          <w:bCs/>
          <w:lang w:val="pt-BR"/>
        </w:rPr>
        <w:t>El Vicepresidente de Calidad</w:t>
      </w:r>
      <w:r w:rsidRPr="0076690D">
        <w:rPr>
          <w:lang w:val="pt-BR"/>
        </w:rPr>
        <w:t xml:space="preserve"> es responsable de la aprobación y gobernanza de este procedimiento.</w:t>
      </w:r>
    </w:p>
    <w:p w14:paraId="6F935A89" w14:textId="77777777" w:rsidR="001E23D1" w:rsidRPr="0076690D" w:rsidRDefault="001E23D1" w:rsidP="001E23D1">
      <w:pPr>
        <w:pStyle w:val="ListParagraph"/>
        <w:numPr>
          <w:ilvl w:val="0"/>
          <w:numId w:val="17"/>
        </w:numPr>
        <w:spacing w:after="0"/>
        <w:rPr>
          <w:lang w:val="pt-BR"/>
        </w:rPr>
      </w:pPr>
      <w:r w:rsidRPr="0076690D">
        <w:rPr>
          <w:b/>
          <w:bCs/>
          <w:lang w:val="pt-BR"/>
        </w:rPr>
        <w:t xml:space="preserve">El Liderazgo de Aseguramiento de la Calidad </w:t>
      </w:r>
      <w:r w:rsidRPr="0076690D">
        <w:rPr>
          <w:lang w:val="pt-BR"/>
        </w:rPr>
        <w:t>garantiza el cumplimiento de este procedimiento y supervisa su implementación en todos los sitios.</w:t>
      </w:r>
    </w:p>
    <w:p w14:paraId="03051C9B" w14:textId="77777777" w:rsidR="001E23D1" w:rsidRPr="0076690D" w:rsidRDefault="001E23D1" w:rsidP="001E23D1">
      <w:pPr>
        <w:pStyle w:val="ListParagraph"/>
        <w:numPr>
          <w:ilvl w:val="0"/>
          <w:numId w:val="17"/>
        </w:numPr>
        <w:spacing w:after="0"/>
        <w:rPr>
          <w:lang w:val="pt-BR"/>
        </w:rPr>
      </w:pPr>
      <w:r w:rsidRPr="0076690D">
        <w:rPr>
          <w:b/>
          <w:bCs/>
          <w:lang w:val="pt-BR"/>
        </w:rPr>
        <w:t>El Equipo de Calidad</w:t>
      </w:r>
      <w:r w:rsidRPr="0076690D">
        <w:rPr>
          <w:lang w:val="pt-BR"/>
        </w:rPr>
        <w:t xml:space="preserve"> es responsable de implementar métodos apropiados para el control de no conformidades.</w:t>
      </w:r>
    </w:p>
    <w:p w14:paraId="762709E6" w14:textId="77777777" w:rsidR="001E23D1" w:rsidRPr="0076690D" w:rsidRDefault="001E23D1" w:rsidP="001E23D1">
      <w:pPr>
        <w:pStyle w:val="ListParagraph"/>
        <w:numPr>
          <w:ilvl w:val="0"/>
          <w:numId w:val="17"/>
        </w:numPr>
        <w:spacing w:after="0"/>
        <w:rPr>
          <w:lang w:val="pt-BR"/>
        </w:rPr>
      </w:pPr>
      <w:r w:rsidRPr="0076690D">
        <w:rPr>
          <w:b/>
          <w:bCs/>
          <w:lang w:val="pt-BR"/>
        </w:rPr>
        <w:t>El Representante de Liderazgo de Calidad / Gestión</w:t>
      </w:r>
      <w:r w:rsidRPr="0076690D">
        <w:rPr>
          <w:lang w:val="pt-BR"/>
        </w:rPr>
        <w:t xml:space="preserve"> es responsable de procesar los informes no conformes y las acciones correctivas asociadas.</w:t>
      </w:r>
    </w:p>
    <w:p w14:paraId="52B3A11C" w14:textId="77777777" w:rsidR="001E23D1" w:rsidRPr="0076690D" w:rsidRDefault="001E23D1" w:rsidP="001E23D1">
      <w:pPr>
        <w:pStyle w:val="ListParagraph"/>
        <w:numPr>
          <w:ilvl w:val="0"/>
          <w:numId w:val="17"/>
        </w:numPr>
        <w:spacing w:after="0"/>
        <w:rPr>
          <w:lang w:val="pt-BR"/>
        </w:rPr>
      </w:pPr>
      <w:r w:rsidRPr="0076690D">
        <w:rPr>
          <w:b/>
          <w:bCs/>
          <w:lang w:val="pt-BR"/>
        </w:rPr>
        <w:t xml:space="preserve">La administración de pedidos de ventas </w:t>
      </w:r>
      <w:r w:rsidRPr="0076690D">
        <w:rPr>
          <w:lang w:val="pt-BR"/>
        </w:rPr>
        <w:t>garantiza que la comunicación de cara al cliente con respecto a las no conformidades sea clara, oportuna y esté en línea con los estándares de Burrana. También deben coordinarse con el Equipo de Calidad para gestionar las inquietudes de los clientes relacionadas con productos o servicios no conformes.</w:t>
      </w:r>
    </w:p>
    <w:p w14:paraId="503896F2" w14:textId="77777777" w:rsidR="001E23D1" w:rsidRPr="0076690D" w:rsidRDefault="001E23D1" w:rsidP="001E23D1">
      <w:pPr>
        <w:pStyle w:val="ListParagraph"/>
        <w:numPr>
          <w:ilvl w:val="0"/>
          <w:numId w:val="17"/>
        </w:numPr>
        <w:rPr>
          <w:lang w:val="pt-BR"/>
        </w:rPr>
      </w:pPr>
      <w:r w:rsidRPr="0076690D">
        <w:rPr>
          <w:lang w:val="pt-BR"/>
        </w:rPr>
        <w:t>Las responsabilidades adicionales para el equipo de calidad, el servicio al cliente y los gerentes de proyecto se describen en las secciones relevantes de este procedimiento.</w:t>
      </w:r>
    </w:p>
    <w:p w14:paraId="2603B1B5" w14:textId="77777777" w:rsidR="001E23D1" w:rsidRPr="0076690D" w:rsidRDefault="001E23D1" w:rsidP="001E23D1">
      <w:pPr>
        <w:spacing w:after="160" w:line="278" w:lineRule="auto"/>
        <w:rPr>
          <w:rFonts w:eastAsiaTheme="majorEastAsia"/>
          <w:b/>
          <w:bCs/>
          <w:color w:val="156082" w:themeColor="accent1"/>
          <w:sz w:val="24"/>
          <w:szCs w:val="26"/>
          <w:lang w:val="pt-BR"/>
        </w:rPr>
      </w:pPr>
      <w:r w:rsidRPr="0076690D">
        <w:rPr>
          <w:lang w:val="pt-BR"/>
        </w:rPr>
        <w:br w:type="page"/>
      </w:r>
    </w:p>
    <w:p w14:paraId="76C546E4" w14:textId="77777777" w:rsidR="001E23D1" w:rsidRDefault="001E23D1" w:rsidP="001E23D1">
      <w:pPr>
        <w:pStyle w:val="Heading1"/>
      </w:pPr>
      <w:r w:rsidRPr="00BE5E16">
        <w:lastRenderedPageBreak/>
        <w:t>Definiciones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9175"/>
      </w:tblGrid>
      <w:tr w:rsidR="001E23D1" w:rsidRPr="00DD5A1A" w14:paraId="23AD5D20" w14:textId="77777777" w:rsidTr="000C053C">
        <w:trPr>
          <w:cantSplit/>
        </w:trPr>
        <w:tc>
          <w:tcPr>
            <w:tcW w:w="1615" w:type="dxa"/>
            <w:vAlign w:val="center"/>
          </w:tcPr>
          <w:p w14:paraId="093D8661" w14:textId="77777777" w:rsidR="001E23D1" w:rsidRDefault="001E23D1" w:rsidP="000C053C">
            <w:pPr>
              <w:pStyle w:val="Table"/>
              <w:spacing w:before="0" w:after="0"/>
              <w:ind w:left="0" w:firstLine="0"/>
            </w:pPr>
            <w:r w:rsidRPr="00BE5E16">
              <w:t xml:space="preserve">Proceso </w:t>
            </w:r>
          </w:p>
        </w:tc>
        <w:tc>
          <w:tcPr>
            <w:tcW w:w="9175" w:type="dxa"/>
            <w:vAlign w:val="center"/>
          </w:tcPr>
          <w:p w14:paraId="1858D9EF" w14:textId="77777777" w:rsidR="001E23D1" w:rsidRPr="0076690D" w:rsidRDefault="001E23D1" w:rsidP="000C053C">
            <w:pPr>
              <w:spacing w:after="0" w:line="240" w:lineRule="auto"/>
              <w:rPr>
                <w:lang w:val="pt-BR"/>
              </w:rPr>
            </w:pPr>
            <w:r w:rsidRPr="0076690D">
              <w:rPr>
                <w:lang w:val="pt-BR"/>
              </w:rPr>
              <w:t>Conjunto de actividades interrelacionadas o interrelacionadas que utilizan insumos para obtener un resultado previsto (ISO9000:2015)</w:t>
            </w:r>
          </w:p>
        </w:tc>
      </w:tr>
      <w:tr w:rsidR="001E23D1" w:rsidRPr="00DD5A1A" w14:paraId="54FF1C72" w14:textId="77777777" w:rsidTr="000C053C">
        <w:trPr>
          <w:cantSplit/>
        </w:trPr>
        <w:tc>
          <w:tcPr>
            <w:tcW w:w="1615" w:type="dxa"/>
            <w:vAlign w:val="center"/>
          </w:tcPr>
          <w:p w14:paraId="4CDA4A0C"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6A4E2A">
              <w:t>Concesiones</w:t>
            </w:r>
          </w:p>
        </w:tc>
        <w:tc>
          <w:tcPr>
            <w:tcW w:w="9175" w:type="dxa"/>
            <w:vAlign w:val="center"/>
          </w:tcPr>
          <w:p w14:paraId="6D579BC1"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Aprobación de un OEM para permitir el retrabajo o la aceptación de una pieza no conforme.</w:t>
            </w:r>
          </w:p>
        </w:tc>
      </w:tr>
      <w:tr w:rsidR="001E23D1" w:rsidRPr="00DD5A1A" w14:paraId="34B90289" w14:textId="77777777" w:rsidTr="000C053C">
        <w:trPr>
          <w:cantSplit/>
        </w:trPr>
        <w:tc>
          <w:tcPr>
            <w:tcW w:w="1615" w:type="dxa"/>
            <w:vAlign w:val="center"/>
          </w:tcPr>
          <w:p w14:paraId="59F31974"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1245A2">
              <w:t>Pequeño cambio exclusivo</w:t>
            </w:r>
          </w:p>
        </w:tc>
        <w:tc>
          <w:tcPr>
            <w:tcW w:w="9175" w:type="dxa"/>
            <w:vAlign w:val="center"/>
          </w:tcPr>
          <w:p w14:paraId="5E246163"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Un cambio menor en los datos de diseño de un solo artículo o de un lote limitado de artículos idénticos.</w:t>
            </w:r>
          </w:p>
        </w:tc>
      </w:tr>
      <w:tr w:rsidR="001E23D1" w:rsidRPr="00DD5A1A" w14:paraId="65887DE2" w14:textId="77777777" w:rsidTr="000C053C">
        <w:trPr>
          <w:cantSplit/>
        </w:trPr>
        <w:tc>
          <w:tcPr>
            <w:tcW w:w="1615" w:type="dxa"/>
            <w:vAlign w:val="center"/>
          </w:tcPr>
          <w:p w14:paraId="38A30701"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8125B7">
              <w:t>Partes interesadas</w:t>
            </w:r>
          </w:p>
        </w:tc>
        <w:tc>
          <w:tcPr>
            <w:tcW w:w="9175" w:type="dxa"/>
            <w:vAlign w:val="center"/>
          </w:tcPr>
          <w:p w14:paraId="615084E8"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Las partes interesadas pueden incluir proveedores externos, organizaciones internas, clientes, distribuidores y autoridades reguladoras.</w:t>
            </w:r>
          </w:p>
          <w:p w14:paraId="6907A66C"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p>
        </w:tc>
      </w:tr>
      <w:tr w:rsidR="001E23D1" w:rsidRPr="00DD5A1A" w14:paraId="7CFFD359" w14:textId="77777777" w:rsidTr="000C053C">
        <w:trPr>
          <w:cantSplit/>
        </w:trPr>
        <w:tc>
          <w:tcPr>
            <w:tcW w:w="1615" w:type="dxa"/>
            <w:vAlign w:val="center"/>
          </w:tcPr>
          <w:p w14:paraId="40524295"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 xml:space="preserve">Junta de Revisión de Materiales (MRB) </w:t>
            </w:r>
          </w:p>
        </w:tc>
        <w:tc>
          <w:tcPr>
            <w:tcW w:w="9175" w:type="dxa"/>
            <w:vAlign w:val="center"/>
          </w:tcPr>
          <w:p w14:paraId="2ED13528"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El grupo seleccionado de individuos, liderados por Ingeniería, que están aprobados para tomar decisiones de disposición de productos en función de la experiencia en la materia. Al menos un miembro del equipo es seleccionado por tener un conocimiento íntimo del producto bajo escrutinio.</w:t>
            </w:r>
          </w:p>
          <w:p w14:paraId="2AF11001"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p>
        </w:tc>
      </w:tr>
      <w:tr w:rsidR="001E23D1" w:rsidRPr="00DD5A1A" w14:paraId="30D86A85" w14:textId="77777777" w:rsidTr="000C053C">
        <w:trPr>
          <w:cantSplit/>
        </w:trPr>
        <w:tc>
          <w:tcPr>
            <w:tcW w:w="1615" w:type="dxa"/>
            <w:vAlign w:val="center"/>
          </w:tcPr>
          <w:p w14:paraId="7D5BE721"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C36585">
              <w:t xml:space="preserve">Evento de seguridad (P1)  </w:t>
            </w:r>
          </w:p>
        </w:tc>
        <w:tc>
          <w:tcPr>
            <w:tcW w:w="9175" w:type="dxa"/>
            <w:vAlign w:val="center"/>
          </w:tcPr>
          <w:p w14:paraId="49BEC91C"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Una condición crítica para la seguridad que requiere acción inmediata, que se desencadena cuando una unidad exhibe olor a humo, calor excesivo o signos de sobrecalentamiento. Las unidades afectadas deben ser desactivadas inmediatamente para prevenir posibles peligros y garantizar el cumplimiento de los protocolos de seguridad aérea.</w:t>
            </w:r>
          </w:p>
          <w:p w14:paraId="37361535"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p>
        </w:tc>
      </w:tr>
      <w:tr w:rsidR="001E23D1" w:rsidRPr="00DD5A1A" w14:paraId="515F83CF" w14:textId="77777777" w:rsidTr="000C053C">
        <w:trPr>
          <w:cantSplit/>
        </w:trPr>
        <w:tc>
          <w:tcPr>
            <w:tcW w:w="1615" w:type="dxa"/>
            <w:vAlign w:val="center"/>
          </w:tcPr>
          <w:p w14:paraId="797B491A" w14:textId="77777777" w:rsidR="001E23D1" w:rsidRPr="00C36585"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6F7A5C">
              <w:t>Escapar</w:t>
            </w:r>
          </w:p>
        </w:tc>
        <w:tc>
          <w:tcPr>
            <w:tcW w:w="9175" w:type="dxa"/>
            <w:vAlign w:val="center"/>
          </w:tcPr>
          <w:p w14:paraId="09B07404"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Un producto o servicio no conforme que se ha lanzado inadvertidamente a un cliente sin autorización documentada o aprobación de desviación. Los escapes incluyen defectos descubiertos después de la entrega o aquellos que afectan la aeronavegabilidad, la seguridad o el rendimiento operativo continuo.</w:t>
            </w:r>
          </w:p>
        </w:tc>
      </w:tr>
      <w:tr w:rsidR="001E23D1" w14:paraId="60C343FD" w14:textId="77777777" w:rsidTr="000C053C">
        <w:trPr>
          <w:cantSplit/>
        </w:trPr>
        <w:tc>
          <w:tcPr>
            <w:tcW w:w="1615" w:type="dxa"/>
            <w:vAlign w:val="center"/>
          </w:tcPr>
          <w:p w14:paraId="58508B8B" w14:textId="77777777" w:rsidR="001E23D1" w:rsidRPr="00C36585"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A6195A">
              <w:t>COCHE</w:t>
            </w:r>
          </w:p>
        </w:tc>
        <w:tc>
          <w:tcPr>
            <w:tcW w:w="9175" w:type="dxa"/>
            <w:vAlign w:val="center"/>
          </w:tcPr>
          <w:p w14:paraId="25062A31"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A6195A">
              <w:t>Solicitud de acción correctiva</w:t>
            </w:r>
          </w:p>
          <w:p w14:paraId="788D5358" w14:textId="77777777" w:rsidR="001E23D1" w:rsidRPr="00C36585"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p>
        </w:tc>
      </w:tr>
      <w:tr w:rsidR="001E23D1" w14:paraId="61528571" w14:textId="77777777" w:rsidTr="000C053C">
        <w:trPr>
          <w:cantSplit/>
        </w:trPr>
        <w:tc>
          <w:tcPr>
            <w:tcW w:w="1615" w:type="dxa"/>
            <w:vAlign w:val="center"/>
          </w:tcPr>
          <w:p w14:paraId="3E1425D7"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A6195A">
              <w:t>COS</w:t>
            </w:r>
          </w:p>
        </w:tc>
        <w:tc>
          <w:tcPr>
            <w:tcW w:w="9175" w:type="dxa"/>
            <w:vAlign w:val="center"/>
          </w:tcPr>
          <w:p w14:paraId="25FC7649"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A6195A">
              <w:t>Seguridad operativa continua</w:t>
            </w:r>
          </w:p>
        </w:tc>
      </w:tr>
      <w:tr w:rsidR="001E23D1" w14:paraId="633C66E8" w14:textId="77777777" w:rsidTr="000C053C">
        <w:trPr>
          <w:cantSplit/>
        </w:trPr>
        <w:tc>
          <w:tcPr>
            <w:tcW w:w="1615" w:type="dxa"/>
            <w:vAlign w:val="center"/>
          </w:tcPr>
          <w:p w14:paraId="35D61F5C"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551CB1">
              <w:t>NCR</w:t>
            </w:r>
          </w:p>
        </w:tc>
        <w:tc>
          <w:tcPr>
            <w:tcW w:w="9175" w:type="dxa"/>
            <w:vAlign w:val="center"/>
          </w:tcPr>
          <w:p w14:paraId="727DE80E"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551CB1">
              <w:t>Reporte de No Conformidades</w:t>
            </w:r>
          </w:p>
        </w:tc>
      </w:tr>
      <w:tr w:rsidR="001E23D1" w:rsidRPr="00DD5A1A" w14:paraId="6E434508" w14:textId="77777777" w:rsidTr="000C053C">
        <w:trPr>
          <w:cantSplit/>
        </w:trPr>
        <w:tc>
          <w:tcPr>
            <w:tcW w:w="1615" w:type="dxa"/>
            <w:vAlign w:val="center"/>
          </w:tcPr>
          <w:p w14:paraId="1F44BC02"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551CB1">
              <w:t>QMS</w:t>
            </w:r>
          </w:p>
        </w:tc>
        <w:tc>
          <w:tcPr>
            <w:tcW w:w="9175" w:type="dxa"/>
            <w:vAlign w:val="center"/>
          </w:tcPr>
          <w:p w14:paraId="2AED5785"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Sistema de Gestión de Calidad</w:t>
            </w:r>
          </w:p>
        </w:tc>
      </w:tr>
      <w:tr w:rsidR="001E23D1" w:rsidRPr="00DD5A1A" w14:paraId="12AB2805" w14:textId="77777777" w:rsidTr="000C053C">
        <w:trPr>
          <w:cantSplit/>
        </w:trPr>
        <w:tc>
          <w:tcPr>
            <w:tcW w:w="1615" w:type="dxa"/>
            <w:vAlign w:val="center"/>
          </w:tcPr>
          <w:p w14:paraId="25BC3B32"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2741B4">
              <w:t>CICATRIZ</w:t>
            </w:r>
          </w:p>
        </w:tc>
        <w:tc>
          <w:tcPr>
            <w:tcW w:w="9175" w:type="dxa"/>
            <w:vAlign w:val="center"/>
          </w:tcPr>
          <w:p w14:paraId="4137A73C"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r w:rsidRPr="0076690D">
              <w:rPr>
                <w:lang w:val="pt-BR"/>
              </w:rPr>
              <w:t>Solicitud de Acción Correctiva del Proveedor</w:t>
            </w:r>
          </w:p>
          <w:p w14:paraId="0F1779DF" w14:textId="77777777" w:rsidR="001E23D1" w:rsidRPr="0076690D"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rPr>
                <w:lang w:val="pt-BR"/>
              </w:rPr>
            </w:pPr>
          </w:p>
        </w:tc>
      </w:tr>
      <w:tr w:rsidR="001E23D1" w14:paraId="4E731C99" w14:textId="77777777" w:rsidTr="000C053C">
        <w:trPr>
          <w:cantSplit/>
        </w:trPr>
        <w:tc>
          <w:tcPr>
            <w:tcW w:w="1615" w:type="dxa"/>
            <w:vAlign w:val="center"/>
          </w:tcPr>
          <w:p w14:paraId="4B2B10A5"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551CB1">
              <w:t>RMA</w:t>
            </w:r>
          </w:p>
        </w:tc>
        <w:tc>
          <w:tcPr>
            <w:tcW w:w="9175" w:type="dxa"/>
            <w:vAlign w:val="center"/>
          </w:tcPr>
          <w:p w14:paraId="4E2A790F"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551CB1">
              <w:t>Disposición del material devuelto</w:t>
            </w:r>
          </w:p>
        </w:tc>
      </w:tr>
      <w:tr w:rsidR="001E23D1" w14:paraId="47436E97" w14:textId="77777777" w:rsidTr="000C053C">
        <w:trPr>
          <w:cantSplit/>
        </w:trPr>
        <w:tc>
          <w:tcPr>
            <w:tcW w:w="1615" w:type="dxa"/>
            <w:vAlign w:val="center"/>
          </w:tcPr>
          <w:p w14:paraId="311D05DB"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2741B4">
              <w:t xml:space="preserve">UAI </w:t>
            </w:r>
          </w:p>
        </w:tc>
        <w:tc>
          <w:tcPr>
            <w:tcW w:w="9175" w:type="dxa"/>
            <w:vAlign w:val="center"/>
          </w:tcPr>
          <w:p w14:paraId="41766818" w14:textId="77777777" w:rsidR="001E23D1"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r w:rsidRPr="002741B4">
              <w:t>Úselo tal cual</w:t>
            </w:r>
          </w:p>
          <w:p w14:paraId="768429C5" w14:textId="77777777" w:rsidR="001E23D1" w:rsidRPr="00A6195A" w:rsidRDefault="001E23D1" w:rsidP="000C053C">
            <w:pPr>
              <w:pStyle w:val="Table"/>
              <w:pBdr>
                <w:top w:val="none" w:sz="0" w:space="0" w:color="auto"/>
                <w:left w:val="none" w:sz="0" w:space="0" w:color="auto"/>
                <w:bottom w:val="none" w:sz="0" w:space="0" w:color="auto"/>
                <w:right w:val="none" w:sz="0" w:space="0" w:color="auto"/>
              </w:pBdr>
              <w:spacing w:before="0" w:after="0"/>
              <w:ind w:left="0" w:firstLine="0"/>
            </w:pPr>
          </w:p>
        </w:tc>
      </w:tr>
    </w:tbl>
    <w:p w14:paraId="00F672CC" w14:textId="77777777" w:rsidR="001E23D1" w:rsidRPr="00BE5E16" w:rsidRDefault="001E23D1" w:rsidP="001E23D1">
      <w:pPr>
        <w:pStyle w:val="Heading1"/>
      </w:pPr>
      <w:r w:rsidRPr="00BE5E16">
        <w:t>Proceso</w:t>
      </w:r>
    </w:p>
    <w:p w14:paraId="099EAAB8" w14:textId="77777777" w:rsidR="001E23D1" w:rsidRPr="0076690D" w:rsidRDefault="001E23D1" w:rsidP="001E23D1">
      <w:pPr>
        <w:jc w:val="both"/>
        <w:rPr>
          <w:lang w:val="pt-BR"/>
        </w:rPr>
      </w:pPr>
      <w:r w:rsidRPr="0076690D">
        <w:rPr>
          <w:lang w:val="pt-BR"/>
        </w:rPr>
        <w:t>Este procedimiento define el enfoque corporativo para identificar, documentar, evaluar y eliminar las salidas no conformes, asegurando el cumplimiento de los requisitos de AS9100, AS9110 e ISO 9001. Se aplica a las no conformidades identificadas en productos o servicios producidos internamente, los recibidos de proveedores externos o los informados por los clientes. También regula las piezas falsificadas y sospechosas de falsificación, garantizando que estén segregadas y se evite que vuelvan a entrar en la cadena de suministro de conformidad con la norma AS5553.</w:t>
      </w:r>
    </w:p>
    <w:p w14:paraId="27080793" w14:textId="77777777" w:rsidR="001E23D1" w:rsidRPr="0076690D" w:rsidRDefault="001E23D1" w:rsidP="001E23D1">
      <w:pPr>
        <w:pStyle w:val="Heading2"/>
        <w:rPr>
          <w:lang w:val="pt-BR"/>
        </w:rPr>
      </w:pPr>
      <w:r w:rsidRPr="0076690D">
        <w:rPr>
          <w:lang w:val="pt-BR"/>
        </w:rPr>
        <w:t>Proceso NCR</w:t>
      </w:r>
    </w:p>
    <w:p w14:paraId="7A175041" w14:textId="77777777" w:rsidR="001E23D1" w:rsidRPr="0076690D" w:rsidRDefault="001E23D1" w:rsidP="001E23D1">
      <w:pPr>
        <w:jc w:val="both"/>
        <w:rPr>
          <w:lang w:val="pt-BR"/>
        </w:rPr>
      </w:pPr>
      <w:r w:rsidRPr="0076690D">
        <w:rPr>
          <w:lang w:val="pt-BR"/>
        </w:rPr>
        <w:t xml:space="preserve">Todos los empleados son responsables de identificar y documentar los informes no conformes (NCR). Cualquier persona que identifique una salida no conforme debe documentar inmediatamente el problema en QwizPro y notificar al personal de calidad apropiado para su eliminación. Todos los materiales no conformes deben registrarse y registrarse, con </w:t>
      </w:r>
      <w:r w:rsidRPr="0076690D">
        <w:rPr>
          <w:lang w:val="pt-BR"/>
        </w:rPr>
        <w:lastRenderedPageBreak/>
        <w:t>trazabilidad de acuerdo con las normas aeroespaciales y reglamentarias. Los artículos no conformes depositados en la jaula de la junta de revisión de materiales (MRB) deben registrarse con un número NCR, fecha, descripción del problema y datos de trazabilidad relevantes.</w:t>
      </w:r>
    </w:p>
    <w:p w14:paraId="6B6EB87F" w14:textId="77777777" w:rsidR="001E23D1" w:rsidRPr="0076690D" w:rsidRDefault="001E23D1" w:rsidP="001E23D1">
      <w:pPr>
        <w:jc w:val="both"/>
        <w:rPr>
          <w:lang w:val="pt-BR"/>
        </w:rPr>
      </w:pPr>
      <w:r w:rsidRPr="0076690D">
        <w:rPr>
          <w:lang w:val="pt-BR"/>
        </w:rPr>
        <w:t>Cada salida no conforme debe ser revisada, contenida y eliminada según el proceso establecido en el procedimiento MRB de Burrana. El equipo de MRB incluye, siempre que sea posible, un ingeniero de calidad del cliente, un representante de ingeniería designado y un experto en la materia de operaciones. La disposición del material no conforme está restringida a las siguientes opciones y debe ser determinada por Ingeniería:</w:t>
      </w:r>
    </w:p>
    <w:p w14:paraId="11A8D182" w14:textId="77777777" w:rsidR="001E23D1" w:rsidRPr="0076690D" w:rsidRDefault="001E23D1" w:rsidP="001E23D1">
      <w:pPr>
        <w:numPr>
          <w:ilvl w:val="0"/>
          <w:numId w:val="16"/>
        </w:numPr>
        <w:spacing w:after="120"/>
        <w:rPr>
          <w:lang w:val="pt-BR"/>
        </w:rPr>
      </w:pPr>
      <w:r w:rsidRPr="0076690D">
        <w:rPr>
          <w:lang w:val="pt-BR"/>
        </w:rPr>
        <w:t>El retrabajo requiere instrucciones de retrabajo definidas por ingeniería y validación antes de volver a la producción.</w:t>
      </w:r>
    </w:p>
    <w:p w14:paraId="147A14F6" w14:textId="77777777" w:rsidR="001E23D1" w:rsidRPr="0076690D" w:rsidRDefault="001E23D1" w:rsidP="001E23D1">
      <w:pPr>
        <w:numPr>
          <w:ilvl w:val="0"/>
          <w:numId w:val="16"/>
        </w:numPr>
        <w:spacing w:after="120"/>
        <w:rPr>
          <w:lang w:val="pt-BR"/>
        </w:rPr>
      </w:pPr>
      <w:r w:rsidRPr="0076690D">
        <w:rPr>
          <w:lang w:val="pt-BR"/>
        </w:rPr>
        <w:t>El uso tal cual requiere la aprobación de MRB y, cuando corresponda, la autorización del cliente antes de su lanzamiento.</w:t>
      </w:r>
    </w:p>
    <w:p w14:paraId="2A82E5B4" w14:textId="77777777" w:rsidR="001E23D1" w:rsidRPr="0076690D" w:rsidRDefault="001E23D1" w:rsidP="001E23D1">
      <w:pPr>
        <w:numPr>
          <w:ilvl w:val="0"/>
          <w:numId w:val="16"/>
        </w:numPr>
        <w:spacing w:after="120"/>
        <w:rPr>
          <w:lang w:val="pt-BR"/>
        </w:rPr>
      </w:pPr>
      <w:r w:rsidRPr="0076690D">
        <w:rPr>
          <w:lang w:val="pt-BR"/>
        </w:rPr>
        <w:t>La devolución al proveedor (RTV) está permitida para las no conformidades del proveedor con una autorización de devolución de material (RMA) aprobada.</w:t>
      </w:r>
    </w:p>
    <w:p w14:paraId="7AB2F70A" w14:textId="77777777" w:rsidR="001E23D1" w:rsidRPr="0076690D" w:rsidRDefault="001E23D1" w:rsidP="001E23D1">
      <w:pPr>
        <w:numPr>
          <w:ilvl w:val="0"/>
          <w:numId w:val="16"/>
        </w:numPr>
        <w:spacing w:after="120"/>
        <w:rPr>
          <w:lang w:val="pt-BR"/>
        </w:rPr>
      </w:pPr>
      <w:r w:rsidRPr="0076690D">
        <w:rPr>
          <w:lang w:val="pt-BR"/>
        </w:rPr>
        <w:t>La chatarra debe estar marcada permanentemente o destruida físicamente para evitar el uso no autorizado.</w:t>
      </w:r>
    </w:p>
    <w:p w14:paraId="3EBC33DE" w14:textId="77777777" w:rsidR="001E23D1" w:rsidRPr="0076690D" w:rsidRDefault="001E23D1" w:rsidP="001E23D1">
      <w:pPr>
        <w:keepNext/>
        <w:rPr>
          <w:rFonts w:eastAsiaTheme="majorEastAsia" w:cstheme="majorBidi"/>
          <w:b/>
          <w:color w:val="0F4761" w:themeColor="accent1" w:themeShade="BF"/>
          <w:szCs w:val="32"/>
          <w:lang w:val="pt-BR"/>
        </w:rPr>
      </w:pPr>
      <w:r w:rsidRPr="0076690D">
        <w:rPr>
          <w:rFonts w:eastAsiaTheme="majorEastAsia" w:cstheme="majorBidi"/>
          <w:b/>
          <w:bCs/>
          <w:color w:val="0F4761" w:themeColor="accent1" w:themeShade="BF"/>
          <w:szCs w:val="32"/>
          <w:lang w:val="pt-BR"/>
        </w:rPr>
        <w:t>Informes críticos para la seguridad y quejas de los clientes</w:t>
      </w:r>
    </w:p>
    <w:p w14:paraId="551EA197" w14:textId="77777777" w:rsidR="001E23D1" w:rsidRPr="0076690D" w:rsidRDefault="001E23D1" w:rsidP="001E23D1">
      <w:pPr>
        <w:jc w:val="both"/>
        <w:rPr>
          <w:lang w:val="pt-BR"/>
        </w:rPr>
      </w:pPr>
      <w:r w:rsidRPr="0076690D">
        <w:rPr>
          <w:lang w:val="pt-BR"/>
        </w:rPr>
        <w:t>Las no conformidades críticas para la seguridad, ya sean identificadas internamente o informadas por los clientes, requieren que se inicie una solicitud de acción correctiva dentro de las 24 horas. Si la no conformidad cumple con los criterios de informes de seguridad operacional continua, se notifica a la FAA u otras autoridades reguladoras aplicables dentro del mismo plazo.</w:t>
      </w:r>
    </w:p>
    <w:p w14:paraId="132A04CF" w14:textId="77777777" w:rsidR="001E23D1" w:rsidRPr="0076690D" w:rsidRDefault="001E23D1" w:rsidP="001E23D1">
      <w:pPr>
        <w:jc w:val="both"/>
        <w:rPr>
          <w:lang w:val="pt-BR"/>
        </w:rPr>
      </w:pPr>
      <w:r w:rsidRPr="0076690D">
        <w:rPr>
          <w:lang w:val="pt-BR"/>
        </w:rPr>
        <w:t>Todas las quejas de los clientes se procesan como acciones correctivas y no pasan por el proceso estándar de no conformidad. Estos tienen una solicitud de acción correctiva planteada dentro de los siete días hábiles, con responsabilidad asignada para la investigación y resolución. Si se identifica un problema sistémico, la no conformidad se remite a la junta de acción correctiva para una revisión adicional.</w:t>
      </w:r>
    </w:p>
    <w:p w14:paraId="4E0742B4" w14:textId="77777777" w:rsidR="001E23D1" w:rsidRPr="0076690D" w:rsidRDefault="001E23D1" w:rsidP="001E23D1">
      <w:pPr>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Contención y segregación de salidas no conformes</w:t>
      </w:r>
    </w:p>
    <w:p w14:paraId="0796D480" w14:textId="77777777" w:rsidR="001E23D1" w:rsidRPr="0076690D" w:rsidRDefault="001E23D1" w:rsidP="001E23D1">
      <w:pPr>
        <w:rPr>
          <w:rFonts w:eastAsiaTheme="majorEastAsia"/>
          <w:lang w:val="pt-BR"/>
        </w:rPr>
      </w:pPr>
      <w:r w:rsidRPr="0076690D">
        <w:rPr>
          <w:rFonts w:eastAsiaTheme="majorEastAsia"/>
          <w:lang w:val="pt-BR"/>
        </w:rPr>
        <w:t>Cuando se identifica una salida no conforme, se segrega y controla inmediatamente para evitar el uso no deseado. Un Gerente de Calidad o un Ingeniero de Calidad designado inicia el informe de no conformidad en QwizPro y hace un seguimiento con el departamento responsable. El informe se inicia dentro de las 24 horas posteriores a la identificación de la no conformidad. Si se requiere verificación de inventario, el material se segrega y verifica dentro de las 24 horas para evitar fugas adicionales.</w:t>
      </w:r>
    </w:p>
    <w:p w14:paraId="4062F590" w14:textId="77777777" w:rsidR="001E23D1" w:rsidRPr="00EC6993" w:rsidRDefault="001E23D1" w:rsidP="001E23D1">
      <w:pPr>
        <w:rPr>
          <w:rFonts w:eastAsiaTheme="majorEastAsia"/>
        </w:rPr>
      </w:pPr>
      <w:r w:rsidRPr="0076690D">
        <w:rPr>
          <w:rFonts w:eastAsiaTheme="majorEastAsia"/>
          <w:lang w:val="pt-BR"/>
        </w:rPr>
        <w:t xml:space="preserve">Cuando se identifica un defecto escapado, el equipo de calidad se asegura de que se implementen acciones de contención para evitar que se envíen o utilicen más productos no conformes. </w:t>
      </w:r>
      <w:r w:rsidRPr="00EC6993">
        <w:rPr>
          <w:rFonts w:eastAsiaTheme="majorEastAsia"/>
        </w:rPr>
        <w:t>Las acciones de contención incluyen:</w:t>
      </w:r>
    </w:p>
    <w:p w14:paraId="2F735E98" w14:textId="77777777" w:rsidR="001E23D1" w:rsidRPr="0076690D" w:rsidRDefault="001E23D1" w:rsidP="001E23D1">
      <w:pPr>
        <w:numPr>
          <w:ilvl w:val="0"/>
          <w:numId w:val="21"/>
        </w:numPr>
        <w:spacing w:after="0" w:line="240" w:lineRule="auto"/>
        <w:rPr>
          <w:rFonts w:eastAsiaTheme="majorEastAsia"/>
          <w:lang w:val="pt-BR"/>
        </w:rPr>
      </w:pPr>
      <w:r w:rsidRPr="0076690D">
        <w:rPr>
          <w:rFonts w:eastAsiaTheme="majorEastAsia"/>
          <w:lang w:val="pt-BR"/>
        </w:rPr>
        <w:t>Identificación y segregación inmediata del inventario sospechoso.</w:t>
      </w:r>
    </w:p>
    <w:p w14:paraId="7800B96B" w14:textId="77777777" w:rsidR="001E23D1" w:rsidRPr="0076690D" w:rsidRDefault="001E23D1" w:rsidP="001E23D1">
      <w:pPr>
        <w:numPr>
          <w:ilvl w:val="0"/>
          <w:numId w:val="21"/>
        </w:numPr>
        <w:spacing w:after="0" w:line="240" w:lineRule="auto"/>
        <w:rPr>
          <w:rFonts w:eastAsiaTheme="majorEastAsia"/>
          <w:lang w:val="pt-BR"/>
        </w:rPr>
      </w:pPr>
      <w:r w:rsidRPr="0076690D">
        <w:rPr>
          <w:rFonts w:eastAsiaTheme="majorEastAsia"/>
          <w:lang w:val="pt-BR"/>
        </w:rPr>
        <w:t>Coordinación con los departamentos afectados para determinar el alcance de la fuga.</w:t>
      </w:r>
    </w:p>
    <w:p w14:paraId="4ED633A8" w14:textId="77777777" w:rsidR="001E23D1" w:rsidRPr="0076690D" w:rsidRDefault="001E23D1" w:rsidP="001E23D1">
      <w:pPr>
        <w:numPr>
          <w:ilvl w:val="0"/>
          <w:numId w:val="21"/>
        </w:numPr>
        <w:spacing w:after="0" w:line="240" w:lineRule="auto"/>
        <w:rPr>
          <w:rFonts w:eastAsiaTheme="majorEastAsia"/>
          <w:lang w:val="pt-BR"/>
        </w:rPr>
      </w:pPr>
      <w:r w:rsidRPr="0076690D">
        <w:rPr>
          <w:rFonts w:eastAsiaTheme="majorEastAsia"/>
          <w:lang w:val="pt-BR"/>
        </w:rPr>
        <w:t>Verificación de existencias, trabajos en proceso y envíos para evitar un mayor impacto.</w:t>
      </w:r>
    </w:p>
    <w:p w14:paraId="0A88A28E" w14:textId="77777777" w:rsidR="001E23D1" w:rsidRPr="0076690D" w:rsidRDefault="001E23D1" w:rsidP="001E23D1">
      <w:pPr>
        <w:spacing w:after="0" w:line="240" w:lineRule="auto"/>
        <w:rPr>
          <w:rFonts w:eastAsiaTheme="majorEastAsia"/>
          <w:lang w:val="pt-BR"/>
        </w:rPr>
      </w:pPr>
    </w:p>
    <w:p w14:paraId="36D0D1FE" w14:textId="77777777" w:rsidR="001E23D1" w:rsidRPr="0076690D" w:rsidRDefault="001E23D1" w:rsidP="001E23D1">
      <w:pPr>
        <w:rPr>
          <w:rFonts w:eastAsiaTheme="majorEastAsia"/>
          <w:lang w:val="pt-BR"/>
        </w:rPr>
      </w:pPr>
      <w:r w:rsidRPr="0076690D">
        <w:rPr>
          <w:rFonts w:eastAsiaTheme="majorEastAsia"/>
          <w:lang w:val="pt-BR"/>
        </w:rPr>
        <w:lastRenderedPageBreak/>
        <w:t>Si se requiere una notificación al cliente, el Administrador del Programa es responsable de informar al cliente y obtener la aprobación antes de desechar el producto. Si la no conformidad requiere notificación reglamentaria, se escala a través del Gerente Responsable y el Equipo de Calidad de la FAA para garantizar el cumplimiento de los requisitos aplicables.</w:t>
      </w:r>
    </w:p>
    <w:p w14:paraId="0414BDCA" w14:textId="77777777" w:rsidR="001E23D1" w:rsidRPr="0076690D" w:rsidRDefault="001E23D1" w:rsidP="001E23D1">
      <w:pPr>
        <w:rPr>
          <w:rFonts w:eastAsiaTheme="majorEastAsia"/>
          <w:lang w:val="pt-BR"/>
        </w:rPr>
      </w:pPr>
      <w:r w:rsidRPr="718E0104">
        <w:rPr>
          <w:rFonts w:eastAsiaTheme="majorEastAsia"/>
          <w:lang w:val="pt-BR"/>
        </w:rPr>
        <w:t>Si las actividades de contención indican un problema más amplio, se pueden implementar acciones preventivas adicionales como parte del proceso de Acción Correctiva para mitigar futuros escapes.</w:t>
      </w:r>
    </w:p>
    <w:p w14:paraId="63AD0C99" w14:textId="77777777" w:rsidR="001E23D1" w:rsidRPr="0076690D" w:rsidRDefault="001E23D1" w:rsidP="001E23D1">
      <w:pPr>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Evalúe la investigación, la acción correctiva y la acción preventiva</w:t>
      </w:r>
    </w:p>
    <w:p w14:paraId="00C932A3" w14:textId="77777777" w:rsidR="001E23D1" w:rsidRPr="0076690D" w:rsidRDefault="001E23D1" w:rsidP="001E23D1">
      <w:pPr>
        <w:jc w:val="both"/>
        <w:rPr>
          <w:rFonts w:eastAsiaTheme="majorEastAsia"/>
          <w:lang w:val="pt-BR"/>
        </w:rPr>
      </w:pPr>
      <w:r w:rsidRPr="0076690D">
        <w:rPr>
          <w:rFonts w:eastAsiaTheme="majorEastAsia"/>
          <w:lang w:val="pt-BR"/>
        </w:rPr>
        <w:t>Se inician acciones correctivas para las no conformidades que afectan la conformidad, la seguridad o la aeronavegabilidad del producto, se han identificado como una tendencia a través del seguimiento de no conformidades o cumplen con los umbrales de control del proceso.</w:t>
      </w:r>
    </w:p>
    <w:p w14:paraId="41A83DA7" w14:textId="77777777" w:rsidR="001E23D1" w:rsidRPr="0076690D" w:rsidRDefault="001E23D1" w:rsidP="001E23D1">
      <w:pPr>
        <w:jc w:val="both"/>
        <w:rPr>
          <w:rFonts w:eastAsiaTheme="majorEastAsia"/>
          <w:lang w:val="pt-BR"/>
        </w:rPr>
      </w:pPr>
      <w:r w:rsidRPr="0076690D">
        <w:rPr>
          <w:rFonts w:eastAsiaTheme="majorEastAsia"/>
          <w:lang w:val="pt-BR"/>
        </w:rPr>
        <w:t>El análisis de la causa raíz se lleva a cabo como parte del proceso de acción correctiva para determinar la causa subyacente del escape y cómo se puede prevenir la recurrencia. La investigación sigue un enfoque estructurado, utilizando metodologías reconocidas por la industria, tales como:</w:t>
      </w:r>
    </w:p>
    <w:p w14:paraId="6E521079" w14:textId="77777777" w:rsidR="001E23D1" w:rsidRPr="0076690D" w:rsidRDefault="001E23D1" w:rsidP="001E23D1">
      <w:pPr>
        <w:numPr>
          <w:ilvl w:val="0"/>
          <w:numId w:val="23"/>
        </w:numPr>
        <w:spacing w:after="0" w:line="240" w:lineRule="auto"/>
        <w:jc w:val="both"/>
        <w:rPr>
          <w:rFonts w:eastAsiaTheme="majorEastAsia"/>
          <w:lang w:val="pt-BR"/>
        </w:rPr>
      </w:pPr>
      <w:r w:rsidRPr="0076690D">
        <w:rPr>
          <w:rFonts w:eastAsiaTheme="majorEastAsia"/>
          <w:lang w:val="pt-BR"/>
        </w:rPr>
        <w:t>Cinco porqués: identifica los puntos de falla subyacentes a través de preguntas iterativas.</w:t>
      </w:r>
    </w:p>
    <w:p w14:paraId="5D4EF155" w14:textId="77777777" w:rsidR="001E23D1" w:rsidRPr="0076690D" w:rsidRDefault="001E23D1" w:rsidP="001E23D1">
      <w:pPr>
        <w:numPr>
          <w:ilvl w:val="0"/>
          <w:numId w:val="23"/>
        </w:numPr>
        <w:spacing w:after="0" w:line="240" w:lineRule="auto"/>
        <w:jc w:val="both"/>
        <w:rPr>
          <w:rFonts w:eastAsiaTheme="majorEastAsia"/>
          <w:lang w:val="pt-BR"/>
        </w:rPr>
      </w:pPr>
      <w:r w:rsidRPr="0076690D">
        <w:rPr>
          <w:rFonts w:eastAsiaTheme="majorEastAsia"/>
          <w:lang w:val="pt-BR"/>
        </w:rPr>
        <w:t>Diagramas de Ishikawa (espina de pescado): categoriza los factores que contribuyen a la fuga.</w:t>
      </w:r>
    </w:p>
    <w:p w14:paraId="388D41FD" w14:textId="77777777" w:rsidR="001E23D1" w:rsidRPr="0076690D" w:rsidRDefault="001E23D1" w:rsidP="001E23D1">
      <w:pPr>
        <w:numPr>
          <w:ilvl w:val="0"/>
          <w:numId w:val="23"/>
        </w:numPr>
        <w:spacing w:after="0" w:line="240" w:lineRule="auto"/>
        <w:jc w:val="both"/>
        <w:rPr>
          <w:rFonts w:eastAsiaTheme="majorEastAsia"/>
          <w:lang w:val="pt-BR"/>
        </w:rPr>
      </w:pPr>
      <w:r w:rsidRPr="0076690D">
        <w:rPr>
          <w:rFonts w:eastAsiaTheme="majorEastAsia"/>
          <w:lang w:val="pt-BR"/>
        </w:rPr>
        <w:t>Análisis de modos de falla y efectos (FMEA): evalúa el riesgo y el impacto en función de la gravedad, la ocurrencia y la detección.</w:t>
      </w:r>
    </w:p>
    <w:p w14:paraId="1E296745" w14:textId="77777777" w:rsidR="001E23D1" w:rsidRPr="0076690D" w:rsidRDefault="001E23D1" w:rsidP="001E23D1">
      <w:pPr>
        <w:spacing w:after="0" w:line="240" w:lineRule="auto"/>
        <w:jc w:val="both"/>
        <w:rPr>
          <w:rFonts w:eastAsiaTheme="majorEastAsia"/>
          <w:lang w:val="pt-BR"/>
        </w:rPr>
      </w:pPr>
    </w:p>
    <w:p w14:paraId="356B8C2C" w14:textId="77777777" w:rsidR="001E23D1" w:rsidRPr="0076690D" w:rsidRDefault="001E23D1" w:rsidP="001E23D1">
      <w:pPr>
        <w:jc w:val="both"/>
        <w:rPr>
          <w:rFonts w:eastAsiaTheme="majorEastAsia"/>
          <w:lang w:val="pt-BR"/>
        </w:rPr>
      </w:pPr>
      <w:r w:rsidRPr="0076690D">
        <w:rPr>
          <w:rFonts w:eastAsiaTheme="majorEastAsia"/>
          <w:lang w:val="pt-BR"/>
        </w:rPr>
        <w:t>El equipo de calidad colabora con los departamentos afectados para analizar los fallos de los procesos, los métodos de inspección o los cambios incontrolados que pueden haber contribuido a la fuga. Las investigaciones también revisan la efectividad de la contención para garantizar que no queden en circulación productos no conformes adicionales.</w:t>
      </w:r>
    </w:p>
    <w:p w14:paraId="79ED401C" w14:textId="77777777" w:rsidR="001E23D1" w:rsidRPr="00917F95" w:rsidRDefault="001E23D1" w:rsidP="001E23D1">
      <w:pPr>
        <w:jc w:val="both"/>
        <w:rPr>
          <w:rFonts w:eastAsiaTheme="majorEastAsia"/>
        </w:rPr>
      </w:pPr>
      <w:r w:rsidRPr="0076690D">
        <w:rPr>
          <w:rFonts w:eastAsiaTheme="majorEastAsia"/>
          <w:lang w:val="pt-BR"/>
        </w:rPr>
        <w:t xml:space="preserve">Como parte del proceso de acción correctiva, se lleva a cabo una evaluación de los controles del proceso para determinar por qué no se detectó la no conformidad antes del envío. </w:t>
      </w:r>
      <w:r w:rsidRPr="00917F95">
        <w:rPr>
          <w:rFonts w:eastAsiaTheme="majorEastAsia"/>
        </w:rPr>
        <w:t>Esta evaluación considera:</w:t>
      </w:r>
    </w:p>
    <w:p w14:paraId="1DC160FE" w14:textId="77777777" w:rsidR="001E23D1" w:rsidRPr="0076690D" w:rsidRDefault="001E23D1" w:rsidP="001E23D1">
      <w:pPr>
        <w:numPr>
          <w:ilvl w:val="0"/>
          <w:numId w:val="24"/>
        </w:numPr>
        <w:jc w:val="both"/>
        <w:rPr>
          <w:rFonts w:eastAsiaTheme="majorEastAsia"/>
          <w:lang w:val="pt-BR"/>
        </w:rPr>
      </w:pPr>
      <w:r w:rsidRPr="0076690D">
        <w:rPr>
          <w:rFonts w:eastAsiaTheme="majorEastAsia"/>
          <w:lang w:val="pt-BR"/>
        </w:rPr>
        <w:t>La eficacia de los criterios de inspección durante el proceso y finales</w:t>
      </w:r>
    </w:p>
    <w:p w14:paraId="1EB2BCA1" w14:textId="77777777" w:rsidR="001E23D1" w:rsidRPr="0076690D" w:rsidRDefault="001E23D1" w:rsidP="001E23D1">
      <w:pPr>
        <w:numPr>
          <w:ilvl w:val="0"/>
          <w:numId w:val="24"/>
        </w:numPr>
        <w:jc w:val="both"/>
        <w:rPr>
          <w:rFonts w:eastAsiaTheme="majorEastAsia"/>
          <w:lang w:val="pt-BR"/>
        </w:rPr>
      </w:pPr>
      <w:r w:rsidRPr="0076690D">
        <w:rPr>
          <w:rFonts w:eastAsiaTheme="majorEastAsia"/>
          <w:lang w:val="pt-BR"/>
        </w:rPr>
        <w:t>Adecuación de los controles del proceso que deberían haber evitado la fuga</w:t>
      </w:r>
    </w:p>
    <w:p w14:paraId="49FB237C" w14:textId="77777777" w:rsidR="001E23D1" w:rsidRPr="0076690D" w:rsidRDefault="001E23D1" w:rsidP="001E23D1">
      <w:pPr>
        <w:numPr>
          <w:ilvl w:val="0"/>
          <w:numId w:val="24"/>
        </w:numPr>
        <w:jc w:val="both"/>
        <w:rPr>
          <w:rFonts w:eastAsiaTheme="majorEastAsia"/>
          <w:lang w:val="pt-BR"/>
        </w:rPr>
      </w:pPr>
      <w:r w:rsidRPr="0076690D">
        <w:rPr>
          <w:rFonts w:eastAsiaTheme="majorEastAsia"/>
          <w:lang w:val="pt-BR"/>
        </w:rPr>
        <w:t>Revisión de la capacitación, los estándares de mano de obra y los factores humanos que pueden haber contribuido</w:t>
      </w:r>
    </w:p>
    <w:p w14:paraId="428D3253" w14:textId="77777777" w:rsidR="001E23D1" w:rsidRPr="0076690D" w:rsidRDefault="001E23D1" w:rsidP="001E23D1">
      <w:pPr>
        <w:jc w:val="both"/>
        <w:rPr>
          <w:rFonts w:eastAsiaTheme="majorEastAsia"/>
          <w:lang w:val="pt-BR"/>
        </w:rPr>
      </w:pPr>
      <w:r w:rsidRPr="0076690D">
        <w:rPr>
          <w:rFonts w:eastAsiaTheme="majorEastAsia"/>
          <w:lang w:val="pt-BR"/>
        </w:rPr>
        <w:t>Una vez que se identifica la causa raíz, se verifica la contención y se documenta una solicitud de acción correctiva (CAR) en QwizPro. Se evalúan acciones preventivas adicionales para mitigar la recurrencia sistémica del problema.</w:t>
      </w:r>
    </w:p>
    <w:p w14:paraId="3DD071AB" w14:textId="77777777" w:rsidR="001E23D1" w:rsidRPr="0076690D" w:rsidRDefault="001E23D1" w:rsidP="001E23D1">
      <w:pPr>
        <w:jc w:val="both"/>
        <w:rPr>
          <w:rFonts w:eastAsiaTheme="majorEastAsia"/>
          <w:lang w:val="pt-BR"/>
        </w:rPr>
      </w:pPr>
      <w:r w:rsidRPr="0076690D">
        <w:rPr>
          <w:rFonts w:eastAsiaTheme="majorEastAsia"/>
          <w:lang w:val="pt-BR"/>
        </w:rPr>
        <w:t>Los escapes de alto riesgo se derivan al equipo del Comité Ejecutivo, que revisa los hallazgos y determina las acciones correctivas adicionales necesarias para evitar que se repitan. La efectividad de las acciones correctivas y preventivas implementadas se monitorea a través del análisis de tendencias de no conformidad y los procesos de revisión de la gestión para verificar el cumplimiento a largo plazo.</w:t>
      </w:r>
    </w:p>
    <w:p w14:paraId="00A58CF5" w14:textId="77777777" w:rsidR="001E23D1" w:rsidRPr="0076690D" w:rsidRDefault="001E23D1" w:rsidP="001E23D1">
      <w:pPr>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Disposición final y conservación de registros</w:t>
      </w:r>
    </w:p>
    <w:p w14:paraId="6A1D52B1" w14:textId="77777777" w:rsidR="001E23D1" w:rsidRPr="0076690D" w:rsidRDefault="001E23D1" w:rsidP="001E23D1">
      <w:pPr>
        <w:jc w:val="both"/>
        <w:rPr>
          <w:rFonts w:eastAsiaTheme="majorEastAsia"/>
          <w:lang w:val="pt-BR"/>
        </w:rPr>
      </w:pPr>
      <w:r w:rsidRPr="0076690D">
        <w:rPr>
          <w:rFonts w:eastAsiaTheme="majorEastAsia"/>
          <w:lang w:val="pt-BR"/>
        </w:rPr>
        <w:t xml:space="preserve">Se realiza un seguimiento de todas las no conformidades dentro de QwizPro, y se conservan registros documentados de acuerdo con los requisitos de retención de las normas y regulaciones pertinentes. Estos registros deben incluir una </w:t>
      </w:r>
      <w:r w:rsidRPr="0076690D">
        <w:rPr>
          <w:rFonts w:eastAsiaTheme="majorEastAsia"/>
          <w:lang w:val="pt-BR"/>
        </w:rPr>
        <w:lastRenderedPageBreak/>
        <w:t>descripción detallada de la no conformidad, cualquier acción correctiva o preventiva tomada, cualquier concesión obtenida de los clientes o las autoridades reguladoras, y la autoridad de aprobación para la disposición final.</w:t>
      </w:r>
    </w:p>
    <w:p w14:paraId="01FA3948" w14:textId="77777777" w:rsidR="001E23D1" w:rsidRPr="0076690D" w:rsidRDefault="001E23D1" w:rsidP="001E23D1">
      <w:pPr>
        <w:jc w:val="both"/>
        <w:rPr>
          <w:rFonts w:eastAsiaTheme="majorEastAsia" w:cstheme="majorBidi"/>
          <w:b/>
          <w:bCs/>
          <w:color w:val="0F4761" w:themeColor="accent1" w:themeShade="BF"/>
          <w:szCs w:val="32"/>
          <w:lang w:val="pt-BR"/>
        </w:rPr>
      </w:pPr>
      <w:r w:rsidRPr="718E0104">
        <w:rPr>
          <w:rFonts w:eastAsiaTheme="majorEastAsia"/>
          <w:lang w:val="pt-BR"/>
        </w:rPr>
        <w:t>Los productos no conformes con concesiones del cliente tendrán documentación de respaldo para garantizar el cumplimiento de los requisitos de seguridad operacional continuos, incluida la validación de forma, ajuste, función y seguridad. Si se descubre un defecto después de la entrega, se aplica el proceso de cumplimiento normativo, lo que garantiza que se completen las notificaciones reglamentarias y las evaluaciones de impacto en el cliente.</w:t>
      </w:r>
    </w:p>
    <w:p w14:paraId="3E7F9145" w14:textId="77777777" w:rsidR="001E23D1" w:rsidRPr="0076690D" w:rsidRDefault="001E23D1" w:rsidP="001E23D1">
      <w:pPr>
        <w:spacing w:before="240" w:after="0" w:line="240" w:lineRule="auto"/>
        <w:rPr>
          <w:rFonts w:eastAsiaTheme="majorEastAsia" w:cstheme="majorBidi"/>
          <w:b/>
          <w:bCs/>
          <w:color w:val="0F4761" w:themeColor="accent1" w:themeShade="BF"/>
          <w:lang w:val="pt-BR"/>
        </w:rPr>
      </w:pPr>
      <w:r w:rsidRPr="0076690D">
        <w:rPr>
          <w:rFonts w:eastAsiaTheme="majorEastAsia" w:cstheme="majorBidi"/>
          <w:b/>
          <w:bCs/>
          <w:color w:val="0F4761" w:themeColor="accent1" w:themeShade="BF"/>
          <w:lang w:val="pt-BR"/>
        </w:rPr>
        <w:t>Proceso de disposición de la Junta de Revisión de Materiales</w:t>
      </w:r>
    </w:p>
    <w:p w14:paraId="3EF4D79D" w14:textId="77777777" w:rsidR="001E23D1" w:rsidRPr="0076690D" w:rsidRDefault="001E23D1" w:rsidP="001E23D1">
      <w:pPr>
        <w:spacing w:before="240" w:after="0" w:line="240" w:lineRule="auto"/>
        <w:jc w:val="both"/>
        <w:rPr>
          <w:rFonts w:eastAsiaTheme="majorEastAsia"/>
          <w:szCs w:val="24"/>
          <w:lang w:val="pt-BR"/>
        </w:rPr>
      </w:pPr>
      <w:r w:rsidRPr="0076690D">
        <w:rPr>
          <w:rFonts w:eastAsiaTheme="majorEastAsia"/>
          <w:szCs w:val="24"/>
          <w:lang w:val="pt-BR"/>
        </w:rPr>
        <w:t>Las no conformidades que requieren una revisión formal se escalan a la junta de revisión de materiales. El proceso de MRB es supervisado por Calidad en apoyo de la Ingeniería. El equipo de MRB incluye representantes de ingeniería, calidad y operaciones, con al menos un miembro que posee conocimiento directo del producto en cuestión. La persona designada por ingeniería para MRB decide la disposición adecuada para el material afectado en función de los requisitos reglamentarios y del cliente.</w:t>
      </w:r>
    </w:p>
    <w:p w14:paraId="520069D1" w14:textId="77777777" w:rsidR="001E23D1" w:rsidRPr="0076690D" w:rsidRDefault="001E23D1" w:rsidP="001E23D1">
      <w:pPr>
        <w:spacing w:after="0" w:line="240" w:lineRule="auto"/>
        <w:jc w:val="both"/>
        <w:rPr>
          <w:rFonts w:eastAsiaTheme="majorEastAsia"/>
          <w:szCs w:val="24"/>
          <w:lang w:val="pt-BR"/>
        </w:rPr>
      </w:pPr>
    </w:p>
    <w:p w14:paraId="74E85136" w14:textId="77777777" w:rsidR="001E23D1" w:rsidRPr="0076690D" w:rsidRDefault="001E23D1" w:rsidP="001E23D1">
      <w:pPr>
        <w:spacing w:after="0" w:line="240" w:lineRule="auto"/>
        <w:jc w:val="both"/>
        <w:rPr>
          <w:rFonts w:eastAsiaTheme="majorEastAsia"/>
          <w:szCs w:val="24"/>
          <w:lang w:val="pt-BR"/>
        </w:rPr>
      </w:pPr>
      <w:r w:rsidRPr="0076690D">
        <w:rPr>
          <w:rFonts w:eastAsiaTheme="majorEastAsia"/>
          <w:szCs w:val="24"/>
          <w:lang w:val="pt-BR"/>
        </w:rPr>
        <w:t>Las disposiciones de retrabajo requieren instrucciones de retrabajo de ingeniería documentadas, incluidos criterios específicos para validar el material reelaborado antes de devolverlo a producción. Las disposiciones de uso tal cual deben ser aprobadas por el MRB, y se obtiene la autorización del cliente cuando sea necesario. Las no conformidades relacionadas con el proveedor pueden eliminarse como devoluciones al proveedor sin intervención de ingeniería si el proveedor emite una autorización de devolución de material. Las disposiciones de chatarra deben documentarse en QwizPro, y los materiales deben marcarse permanentemente o quedar físicamente inutilizables antes de retirarlos de las instalaciones.</w:t>
      </w:r>
    </w:p>
    <w:p w14:paraId="0F80801A" w14:textId="77777777" w:rsidR="001E23D1" w:rsidRPr="0076690D" w:rsidRDefault="001E23D1" w:rsidP="001E23D1">
      <w:pPr>
        <w:spacing w:after="0" w:line="240" w:lineRule="auto"/>
        <w:rPr>
          <w:rFonts w:eastAsiaTheme="majorEastAsia"/>
          <w:szCs w:val="24"/>
          <w:lang w:val="pt-BR"/>
        </w:rPr>
      </w:pPr>
    </w:p>
    <w:p w14:paraId="4FBF261C" w14:textId="77777777" w:rsidR="001E23D1" w:rsidRPr="0076690D" w:rsidRDefault="001E23D1" w:rsidP="001E23D1">
      <w:pPr>
        <w:rPr>
          <w:lang w:val="pt-BR"/>
        </w:rPr>
      </w:pPr>
      <w:r w:rsidRPr="0076690D">
        <w:rPr>
          <w:lang w:val="pt-BR"/>
        </w:rPr>
        <w:t>Todas las disposiciones se registran en QwizPro para garantizar la trazabilidad, el seguimiento de las aprobaciones y el cumplimiento de los requisitos reglamentarios. El registro de disposición incluye una descripción de la no conformidad, la acción aprobada tomada, la decisión de ingeniería y el personal responsable de implementar la disposición.</w:t>
      </w:r>
    </w:p>
    <w:p w14:paraId="7325D0A4" w14:textId="77777777" w:rsidR="001E23D1" w:rsidRPr="0076690D" w:rsidRDefault="001E23D1" w:rsidP="001E23D1">
      <w:pPr>
        <w:spacing w:before="240" w:after="0" w:line="240" w:lineRule="auto"/>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Defectos Escapados, Cliente, y Notificación Regulatoria</w:t>
      </w:r>
    </w:p>
    <w:p w14:paraId="0CC226EE" w14:textId="77777777" w:rsidR="001E23D1" w:rsidRPr="0076690D" w:rsidRDefault="001E23D1" w:rsidP="001E23D1">
      <w:pPr>
        <w:spacing w:before="240" w:after="0" w:line="240" w:lineRule="auto"/>
        <w:rPr>
          <w:lang w:val="pt-BR"/>
        </w:rPr>
      </w:pPr>
      <w:r w:rsidRPr="0076690D">
        <w:rPr>
          <w:lang w:val="pt-BR"/>
        </w:rPr>
        <w:t>Cuando se identifica un defecto de escape, se documenta y se rastrea en QwizPro bajo el módulo de defecto de escape. El Gerente del Programa, en coordinación con el Equipo de Calidad, se asegura de que se inicie una notificación al cliente dentro de las 48 horas, proporcionando una evaluación de impacto integral que incluye:</w:t>
      </w:r>
    </w:p>
    <w:p w14:paraId="0F5C3BFA" w14:textId="77777777" w:rsidR="001E23D1" w:rsidRPr="0076690D" w:rsidRDefault="001E23D1" w:rsidP="001E23D1">
      <w:pPr>
        <w:numPr>
          <w:ilvl w:val="0"/>
          <w:numId w:val="29"/>
        </w:numPr>
        <w:spacing w:after="0" w:line="240" w:lineRule="auto"/>
        <w:rPr>
          <w:lang w:val="pt-BR"/>
        </w:rPr>
      </w:pPr>
      <w:r w:rsidRPr="0076690D">
        <w:rPr>
          <w:lang w:val="pt-BR"/>
        </w:rPr>
        <w:t>Una descripción del defecto y del producto o productos afectados.</w:t>
      </w:r>
    </w:p>
    <w:p w14:paraId="60758C2F" w14:textId="77777777" w:rsidR="001E23D1" w:rsidRPr="0076690D" w:rsidRDefault="001E23D1" w:rsidP="001E23D1">
      <w:pPr>
        <w:numPr>
          <w:ilvl w:val="0"/>
          <w:numId w:val="29"/>
        </w:numPr>
        <w:spacing w:after="0" w:line="240" w:lineRule="auto"/>
        <w:rPr>
          <w:lang w:val="pt-BR"/>
        </w:rPr>
      </w:pPr>
      <w:r w:rsidRPr="0076690D">
        <w:rPr>
          <w:lang w:val="pt-BR"/>
        </w:rPr>
        <w:t>Los clientes afectados y las fechas de entrega</w:t>
      </w:r>
    </w:p>
    <w:p w14:paraId="188FC0EA" w14:textId="77777777" w:rsidR="001E23D1" w:rsidRPr="0076690D" w:rsidRDefault="001E23D1" w:rsidP="001E23D1">
      <w:pPr>
        <w:numPr>
          <w:ilvl w:val="0"/>
          <w:numId w:val="29"/>
        </w:numPr>
        <w:spacing w:after="0" w:line="240" w:lineRule="auto"/>
        <w:rPr>
          <w:lang w:val="pt-BR"/>
        </w:rPr>
      </w:pPr>
      <w:r w:rsidRPr="0076690D">
        <w:rPr>
          <w:lang w:val="pt-BR"/>
        </w:rPr>
        <w:t>Análisis de causa raíz y acciones de contención</w:t>
      </w:r>
    </w:p>
    <w:p w14:paraId="5DE8A2AE" w14:textId="77777777" w:rsidR="001E23D1" w:rsidRPr="0076690D" w:rsidRDefault="001E23D1" w:rsidP="001E23D1">
      <w:pPr>
        <w:numPr>
          <w:ilvl w:val="0"/>
          <w:numId w:val="29"/>
        </w:numPr>
        <w:spacing w:after="0" w:line="240" w:lineRule="auto"/>
        <w:rPr>
          <w:lang w:val="pt-BR"/>
        </w:rPr>
      </w:pPr>
      <w:r w:rsidRPr="0076690D">
        <w:rPr>
          <w:lang w:val="pt-BR"/>
        </w:rPr>
        <w:t>Acciones correctivas y preventivas para prevenir la recurrencia</w:t>
      </w:r>
    </w:p>
    <w:p w14:paraId="40B5C69A" w14:textId="77777777" w:rsidR="001E23D1" w:rsidRPr="0076690D" w:rsidRDefault="001E23D1" w:rsidP="001E23D1">
      <w:pPr>
        <w:numPr>
          <w:ilvl w:val="0"/>
          <w:numId w:val="29"/>
        </w:numPr>
        <w:spacing w:after="0" w:line="240" w:lineRule="auto"/>
        <w:rPr>
          <w:lang w:val="pt-BR"/>
        </w:rPr>
      </w:pPr>
      <w:r w:rsidRPr="0076690D">
        <w:rPr>
          <w:lang w:val="pt-BR"/>
        </w:rPr>
        <w:t>Un cronograma para la resolución y las acciones de seguimiento</w:t>
      </w:r>
    </w:p>
    <w:p w14:paraId="1890D02C" w14:textId="77777777" w:rsidR="001E23D1" w:rsidRPr="00B558D1" w:rsidRDefault="001E23D1" w:rsidP="001E23D1">
      <w:pPr>
        <w:spacing w:before="240" w:after="0" w:line="240" w:lineRule="auto"/>
      </w:pPr>
      <w:r w:rsidRPr="0076690D">
        <w:rPr>
          <w:lang w:val="pt-BR"/>
        </w:rPr>
        <w:t xml:space="preserve">Todas las comunicaciones y quejas de los clientes relacionadas con defectos escapados se documentan en QwizPro utilizando el módulo de comentarios. </w:t>
      </w:r>
      <w:r w:rsidRPr="00B558D1">
        <w:t>Esto incluye registros de:</w:t>
      </w:r>
    </w:p>
    <w:p w14:paraId="068EF3BE" w14:textId="77777777" w:rsidR="001E23D1" w:rsidRPr="0076690D" w:rsidRDefault="001E23D1" w:rsidP="001E23D1">
      <w:pPr>
        <w:numPr>
          <w:ilvl w:val="0"/>
          <w:numId w:val="29"/>
        </w:numPr>
        <w:spacing w:after="0" w:line="240" w:lineRule="auto"/>
        <w:rPr>
          <w:lang w:val="pt-BR"/>
        </w:rPr>
      </w:pPr>
      <w:r w:rsidRPr="0076690D">
        <w:rPr>
          <w:lang w:val="pt-BR"/>
        </w:rPr>
        <w:t>Notificaciones y respuestas de los clientes</w:t>
      </w:r>
    </w:p>
    <w:p w14:paraId="352965A3" w14:textId="77777777" w:rsidR="001E23D1" w:rsidRPr="00B558D1" w:rsidRDefault="001E23D1" w:rsidP="001E23D1">
      <w:pPr>
        <w:numPr>
          <w:ilvl w:val="0"/>
          <w:numId w:val="29"/>
        </w:numPr>
        <w:spacing w:after="0" w:line="240" w:lineRule="auto"/>
      </w:pPr>
      <w:r w:rsidRPr="00B558D1">
        <w:t>Solicitudes de acciones correctivas</w:t>
      </w:r>
    </w:p>
    <w:p w14:paraId="102CFF1A" w14:textId="77777777" w:rsidR="001E23D1" w:rsidRPr="0076690D" w:rsidRDefault="001E23D1" w:rsidP="001E23D1">
      <w:pPr>
        <w:numPr>
          <w:ilvl w:val="0"/>
          <w:numId w:val="29"/>
        </w:numPr>
        <w:spacing w:after="0" w:line="240" w:lineRule="auto"/>
        <w:rPr>
          <w:lang w:val="pt-BR"/>
        </w:rPr>
      </w:pPr>
      <w:r w:rsidRPr="0076690D">
        <w:rPr>
          <w:lang w:val="pt-BR"/>
        </w:rPr>
        <w:t>Acciones de seguimiento y seguimiento de resoluciones</w:t>
      </w:r>
    </w:p>
    <w:p w14:paraId="2943369A" w14:textId="77777777" w:rsidR="001E23D1" w:rsidRPr="0076690D" w:rsidRDefault="001E23D1" w:rsidP="001E23D1">
      <w:pPr>
        <w:numPr>
          <w:ilvl w:val="0"/>
          <w:numId w:val="29"/>
        </w:numPr>
        <w:spacing w:after="0" w:line="240" w:lineRule="auto"/>
        <w:rPr>
          <w:lang w:val="pt-BR"/>
        </w:rPr>
      </w:pPr>
      <w:r w:rsidRPr="0076690D">
        <w:rPr>
          <w:lang w:val="pt-BR"/>
        </w:rPr>
        <w:t>Comentarios de los clientes sobre el cierre de problemas y la satisfacción</w:t>
      </w:r>
    </w:p>
    <w:p w14:paraId="12928797" w14:textId="77777777" w:rsidR="001E23D1" w:rsidRPr="00B558D1" w:rsidRDefault="001E23D1" w:rsidP="001E23D1">
      <w:pPr>
        <w:spacing w:before="240" w:after="0" w:line="240" w:lineRule="auto"/>
      </w:pPr>
      <w:r w:rsidRPr="0076690D">
        <w:rPr>
          <w:lang w:val="pt-BR"/>
        </w:rPr>
        <w:lastRenderedPageBreak/>
        <w:t xml:space="preserve">Si un defecto escapado se clasifica como crítico para la seguridad, lo que afecta la aeronavegabilidad o el cumplimiento normativo, el Gerente Responsable y el Equipo de Calidad de la FAA se aseguran de que la notificación reglamentaria se presente dentro de las 24 horas a la autoridad correspondiente (por ejemplo, FAA, EASA, CAAC). </w:t>
      </w:r>
      <w:r w:rsidRPr="00B558D1">
        <w:t>El informe regulatorio incluye:</w:t>
      </w:r>
    </w:p>
    <w:p w14:paraId="1A6876F0" w14:textId="77777777" w:rsidR="001E23D1" w:rsidRPr="0076690D" w:rsidRDefault="001E23D1" w:rsidP="001E23D1">
      <w:pPr>
        <w:numPr>
          <w:ilvl w:val="0"/>
          <w:numId w:val="29"/>
        </w:numPr>
        <w:spacing w:after="0" w:line="240" w:lineRule="auto"/>
        <w:rPr>
          <w:lang w:val="pt-BR"/>
        </w:rPr>
      </w:pPr>
      <w:r w:rsidRPr="0076690D">
        <w:rPr>
          <w:lang w:val="pt-BR"/>
        </w:rPr>
        <w:t>Número(s) de pieza y número(s) de serie afectados</w:t>
      </w:r>
    </w:p>
    <w:p w14:paraId="34A788D0" w14:textId="77777777" w:rsidR="001E23D1" w:rsidRPr="0076690D" w:rsidRDefault="001E23D1" w:rsidP="001E23D1">
      <w:pPr>
        <w:numPr>
          <w:ilvl w:val="0"/>
          <w:numId w:val="29"/>
        </w:numPr>
        <w:spacing w:after="0" w:line="240" w:lineRule="auto"/>
        <w:rPr>
          <w:lang w:val="pt-BR"/>
        </w:rPr>
      </w:pPr>
      <w:r w:rsidRPr="0076690D">
        <w:rPr>
          <w:lang w:val="pt-BR"/>
        </w:rPr>
        <w:t>Evaluación de la seguridad y del impacto operacional</w:t>
      </w:r>
    </w:p>
    <w:p w14:paraId="1A38732C" w14:textId="77777777" w:rsidR="001E23D1" w:rsidRPr="0076690D" w:rsidRDefault="001E23D1" w:rsidP="001E23D1">
      <w:pPr>
        <w:numPr>
          <w:ilvl w:val="0"/>
          <w:numId w:val="29"/>
        </w:numPr>
        <w:spacing w:after="0" w:line="240" w:lineRule="auto"/>
        <w:rPr>
          <w:lang w:val="pt-BR"/>
        </w:rPr>
      </w:pPr>
      <w:r w:rsidRPr="0076690D">
        <w:rPr>
          <w:lang w:val="pt-BR"/>
        </w:rPr>
        <w:t>Contención inmediata y acciones correctivas tomadas</w:t>
      </w:r>
    </w:p>
    <w:p w14:paraId="02A73023" w14:textId="77777777" w:rsidR="001E23D1" w:rsidRPr="0076690D" w:rsidRDefault="001E23D1" w:rsidP="001E23D1">
      <w:pPr>
        <w:numPr>
          <w:ilvl w:val="0"/>
          <w:numId w:val="29"/>
        </w:numPr>
        <w:spacing w:after="0" w:line="240" w:lineRule="auto"/>
        <w:rPr>
          <w:lang w:val="pt-BR"/>
        </w:rPr>
      </w:pPr>
      <w:r w:rsidRPr="0076690D">
        <w:rPr>
          <w:lang w:val="pt-BR"/>
        </w:rPr>
        <w:t>Planes continuos de mitigación de riesgos y monitoreo</w:t>
      </w:r>
    </w:p>
    <w:p w14:paraId="62EE5753" w14:textId="77777777" w:rsidR="001E23D1" w:rsidRPr="0076690D" w:rsidRDefault="001E23D1" w:rsidP="001E23D1">
      <w:pPr>
        <w:spacing w:before="240" w:after="0" w:line="240" w:lineRule="auto"/>
        <w:rPr>
          <w:lang w:val="pt-BR"/>
        </w:rPr>
      </w:pPr>
      <w:r w:rsidRPr="0076690D">
        <w:rPr>
          <w:lang w:val="pt-BR"/>
        </w:rPr>
        <w:t>Si un defecto de escape afecta a varios clientes, el equipo de calidad y la administración del programa realizan una evaluación de riesgos para determinar si se requieren notificaciones más amplias. En tales casos, el equipo desarrolla un plan de comunicación coordinado que se alinea con las expectativas del cliente y las normativas.</w:t>
      </w:r>
    </w:p>
    <w:p w14:paraId="6C98F63A" w14:textId="77777777" w:rsidR="001E23D1" w:rsidRPr="0076690D" w:rsidRDefault="001E23D1" w:rsidP="001E23D1">
      <w:pPr>
        <w:spacing w:before="240" w:after="0" w:line="240" w:lineRule="auto"/>
        <w:rPr>
          <w:lang w:val="pt-BR"/>
        </w:rPr>
      </w:pPr>
      <w:r w:rsidRPr="718E0104">
        <w:rPr>
          <w:lang w:val="pt-BR"/>
        </w:rPr>
        <w:t>Todas las notificaciones reglamentarias permanecen documentadas en QwizPro bajo el Módulo de Defectos Escapados, lo que garantiza el cumplimiento de los requisitos de informes. Se supervisa la eficacia de las acciones correctivas y de contención, y si se identifican riesgos adicionales, se pueden implementar medidas preventivas adicionales como parte del proceso de acción correctiva.</w:t>
      </w:r>
    </w:p>
    <w:p w14:paraId="432AEF34" w14:textId="77777777" w:rsidR="001E23D1" w:rsidRPr="0076690D" w:rsidRDefault="001E23D1" w:rsidP="001E23D1">
      <w:pPr>
        <w:spacing w:before="240" w:after="0" w:line="240" w:lineRule="auto"/>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No conformidades de proveedores y acciones correctivas</w:t>
      </w:r>
    </w:p>
    <w:p w14:paraId="61277987" w14:textId="77777777" w:rsidR="001E23D1" w:rsidRPr="0076690D" w:rsidRDefault="001E23D1" w:rsidP="001E23D1">
      <w:pPr>
        <w:keepNext/>
        <w:spacing w:before="240" w:after="0" w:line="240" w:lineRule="auto"/>
        <w:rPr>
          <w:lang w:val="pt-BR"/>
        </w:rPr>
      </w:pPr>
      <w:r w:rsidRPr="0076690D">
        <w:rPr>
          <w:lang w:val="pt-BR"/>
        </w:rPr>
        <w:t>Las no conformidades identificadas en los materiales o servicios proporcionados por el proveedor se documentan en el módulo de no conformidad de QwizPro. Cuando una no conformidad relacionada con el proveedor da como resultado un defecto de escape, se toman acciones adicionales de gestión de escape del proveedor para garantizar que el problema esté contenido y no vuelva a ocurrir.</w:t>
      </w:r>
    </w:p>
    <w:p w14:paraId="426E0F80" w14:textId="77777777" w:rsidR="001E23D1" w:rsidRDefault="001E23D1" w:rsidP="001E23D1">
      <w:pPr>
        <w:keepNext/>
        <w:spacing w:before="240" w:after="0" w:line="240" w:lineRule="auto"/>
      </w:pPr>
      <w:r w:rsidRPr="0076690D">
        <w:rPr>
          <w:lang w:val="pt-BR"/>
        </w:rPr>
        <w:t xml:space="preserve">Si un defecto de escape se rastrea a un componente o servicio proporcionado por el proveedor, el Ingeniero de Calidad de la Cadena de Suministro (SCQE) es responsable de emitir una Notificación de Escape del Proveedor dentro de las 48 horas. </w:t>
      </w:r>
      <w:r w:rsidRPr="0078780E">
        <w:t>El proveedor está obligado a:</w:t>
      </w:r>
    </w:p>
    <w:p w14:paraId="13558B14" w14:textId="77777777" w:rsidR="001E23D1" w:rsidRPr="0076690D" w:rsidRDefault="001E23D1" w:rsidP="001E23D1">
      <w:pPr>
        <w:keepNext/>
        <w:numPr>
          <w:ilvl w:val="0"/>
          <w:numId w:val="25"/>
        </w:numPr>
        <w:spacing w:after="0" w:line="240" w:lineRule="auto"/>
        <w:rPr>
          <w:lang w:val="pt-BR"/>
        </w:rPr>
      </w:pPr>
      <w:r w:rsidRPr="0076690D">
        <w:rPr>
          <w:lang w:val="pt-BR"/>
        </w:rPr>
        <w:t>Llevar a cabo una investigación sobre la causa raíz de la fuga</w:t>
      </w:r>
    </w:p>
    <w:p w14:paraId="53C52F1E" w14:textId="77777777" w:rsidR="001E23D1" w:rsidRPr="0076690D" w:rsidRDefault="001E23D1" w:rsidP="001E23D1">
      <w:pPr>
        <w:keepNext/>
        <w:numPr>
          <w:ilvl w:val="0"/>
          <w:numId w:val="25"/>
        </w:numPr>
        <w:spacing w:after="0" w:line="240" w:lineRule="auto"/>
        <w:rPr>
          <w:lang w:val="pt-BR"/>
        </w:rPr>
      </w:pPr>
      <w:r w:rsidRPr="0076690D">
        <w:rPr>
          <w:lang w:val="pt-BR"/>
        </w:rPr>
        <w:t>Presentar un informe formal de análisis de escape</w:t>
      </w:r>
    </w:p>
    <w:p w14:paraId="4EAD7C39" w14:textId="77777777" w:rsidR="001E23D1" w:rsidRPr="0076690D" w:rsidRDefault="001E23D1" w:rsidP="001E23D1">
      <w:pPr>
        <w:keepNext/>
        <w:numPr>
          <w:ilvl w:val="0"/>
          <w:numId w:val="25"/>
        </w:numPr>
        <w:spacing w:after="0" w:line="240" w:lineRule="auto"/>
        <w:rPr>
          <w:lang w:val="pt-BR"/>
        </w:rPr>
      </w:pPr>
      <w:r w:rsidRPr="0076690D">
        <w:rPr>
          <w:lang w:val="pt-BR"/>
        </w:rPr>
        <w:t>Proporcionar acciones correctivas y de contención documentadas</w:t>
      </w:r>
    </w:p>
    <w:p w14:paraId="708366E1" w14:textId="77777777" w:rsidR="001E23D1" w:rsidRPr="0076690D" w:rsidRDefault="001E23D1" w:rsidP="001E23D1">
      <w:pPr>
        <w:keepNext/>
        <w:numPr>
          <w:ilvl w:val="0"/>
          <w:numId w:val="25"/>
        </w:numPr>
        <w:spacing w:after="0" w:line="240" w:lineRule="auto"/>
        <w:rPr>
          <w:lang w:val="pt-BR"/>
        </w:rPr>
      </w:pPr>
      <w:r w:rsidRPr="0076690D">
        <w:rPr>
          <w:lang w:val="pt-BR"/>
        </w:rPr>
        <w:t>Implementar acciones preventivas para eliminar la recurrencia</w:t>
      </w:r>
    </w:p>
    <w:p w14:paraId="7C0EAD36" w14:textId="77777777" w:rsidR="001E23D1" w:rsidRPr="0076690D" w:rsidRDefault="001E23D1" w:rsidP="001E23D1">
      <w:pPr>
        <w:keepNext/>
        <w:numPr>
          <w:ilvl w:val="0"/>
          <w:numId w:val="25"/>
        </w:numPr>
        <w:spacing w:after="0" w:line="240" w:lineRule="auto"/>
        <w:rPr>
          <w:lang w:val="pt-BR"/>
        </w:rPr>
      </w:pPr>
      <w:r w:rsidRPr="0076690D">
        <w:rPr>
          <w:lang w:val="pt-BR"/>
        </w:rPr>
        <w:t>Verificar la efectividad de las acciones correctivas antes de futuros envíos</w:t>
      </w:r>
    </w:p>
    <w:p w14:paraId="5A17EAF9" w14:textId="77777777" w:rsidR="001E23D1" w:rsidRPr="0076690D" w:rsidRDefault="001E23D1" w:rsidP="001E23D1">
      <w:pPr>
        <w:keepNext/>
        <w:spacing w:before="240" w:after="0" w:line="240" w:lineRule="auto"/>
        <w:rPr>
          <w:lang w:val="pt-BR"/>
        </w:rPr>
      </w:pPr>
      <w:r w:rsidRPr="0076690D">
        <w:rPr>
          <w:lang w:val="pt-BR"/>
        </w:rPr>
        <w:t>El SCQE revisa la respuesta del proveedor para verificar que esté completa y sea efectiva. Si un proveedor muestra tendencias de escape recurrentes, el SCQE y el equipo de calidad evalúan su desempeño y determinan las acciones necesarias, que pueden incluir:</w:t>
      </w:r>
    </w:p>
    <w:p w14:paraId="629E441F" w14:textId="77777777" w:rsidR="001E23D1" w:rsidRPr="0076690D" w:rsidRDefault="001E23D1" w:rsidP="001E23D1">
      <w:pPr>
        <w:keepNext/>
        <w:numPr>
          <w:ilvl w:val="0"/>
          <w:numId w:val="25"/>
        </w:numPr>
        <w:spacing w:after="0" w:line="240" w:lineRule="auto"/>
        <w:rPr>
          <w:lang w:val="pt-BR"/>
        </w:rPr>
      </w:pPr>
      <w:r w:rsidRPr="0076690D">
        <w:rPr>
          <w:lang w:val="pt-BR"/>
        </w:rPr>
        <w:t>Aumento de la frecuencia de supervisión o auditoría</w:t>
      </w:r>
    </w:p>
    <w:p w14:paraId="6CA84827" w14:textId="77777777" w:rsidR="001E23D1" w:rsidRPr="0076690D" w:rsidRDefault="001E23D1" w:rsidP="001E23D1">
      <w:pPr>
        <w:keepNext/>
        <w:numPr>
          <w:ilvl w:val="0"/>
          <w:numId w:val="25"/>
        </w:numPr>
        <w:spacing w:after="0" w:line="240" w:lineRule="auto"/>
        <w:rPr>
          <w:lang w:val="pt-BR"/>
        </w:rPr>
      </w:pPr>
      <w:r w:rsidRPr="0076690D">
        <w:rPr>
          <w:lang w:val="pt-BR"/>
        </w:rPr>
        <w:t>Inspecciones adicionales de los materiales entrantes</w:t>
      </w:r>
    </w:p>
    <w:p w14:paraId="0EE4F9C8" w14:textId="77777777" w:rsidR="001E23D1" w:rsidRPr="0076690D" w:rsidRDefault="001E23D1" w:rsidP="001E23D1">
      <w:pPr>
        <w:keepNext/>
        <w:numPr>
          <w:ilvl w:val="0"/>
          <w:numId w:val="25"/>
        </w:numPr>
        <w:spacing w:after="0" w:line="240" w:lineRule="auto"/>
        <w:rPr>
          <w:lang w:val="pt-BR"/>
        </w:rPr>
      </w:pPr>
      <w:r w:rsidRPr="0076690D">
        <w:rPr>
          <w:lang w:val="pt-BR"/>
        </w:rPr>
        <w:t>Suspensión temporal o eliminación de la Lista de Proveedores Aprobados (ASL)</w:t>
      </w:r>
    </w:p>
    <w:p w14:paraId="014F19A5" w14:textId="77777777" w:rsidR="001E23D1" w:rsidRPr="0076690D" w:rsidRDefault="001E23D1" w:rsidP="001E23D1">
      <w:pPr>
        <w:keepNext/>
        <w:spacing w:before="240" w:after="0" w:line="240" w:lineRule="auto"/>
        <w:rPr>
          <w:lang w:val="pt-BR"/>
        </w:rPr>
      </w:pPr>
      <w:r w:rsidRPr="0076690D">
        <w:rPr>
          <w:lang w:val="pt-BR"/>
        </w:rPr>
        <w:t xml:space="preserve">Todos los escapes de proveedores se monitorean a través de QwizPro y se realizan análisis de tendencias para identificar los riesgos sistémicos de los proveedores. El rendimiento de la fuga de proveedores se revisa durante las auditorías de </w:t>
      </w:r>
      <w:r w:rsidRPr="0076690D">
        <w:rPr>
          <w:lang w:val="pt-BR"/>
        </w:rPr>
        <w:lastRenderedPageBreak/>
        <w:t>proveedores y las revisiones de la dirección para garantizar el cumplimiento continuo de los requisitos reglamentarios y de calidad.</w:t>
      </w:r>
    </w:p>
    <w:p w14:paraId="529773F5" w14:textId="77777777" w:rsidR="001E23D1" w:rsidRPr="0076690D" w:rsidRDefault="001E23D1" w:rsidP="001E23D1">
      <w:pPr>
        <w:keepNext/>
        <w:spacing w:before="240" w:after="0" w:line="240" w:lineRule="auto"/>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Cumplimiento normativo e informes</w:t>
      </w:r>
    </w:p>
    <w:p w14:paraId="17484D82" w14:textId="77777777" w:rsidR="001E23D1" w:rsidRPr="0076690D" w:rsidRDefault="001E23D1" w:rsidP="001E23D1">
      <w:pPr>
        <w:spacing w:before="240" w:after="0" w:line="240" w:lineRule="auto"/>
        <w:rPr>
          <w:lang w:val="pt-BR"/>
        </w:rPr>
      </w:pPr>
      <w:r w:rsidRPr="0076690D">
        <w:rPr>
          <w:lang w:val="pt-BR"/>
        </w:rPr>
        <w:t>La organización garantiza el cumplimiento de todos los requisitos de informes reglamentarios relacionados con las no conformidades, las auditorías y las certificaciones. Si un problema de no conformidad o cumplimiento afecta a un producto sujeto a FAA, EASA, CAAC u otra supervisión regulatoria, el Equipo de Calidad y el Gerente Responsable de la FAA se aseguran de que todas las notificaciones e informes necesarios se presenten dentro de los plazos requeridos de acuerdo con las regulaciones aplicables.</w:t>
      </w:r>
    </w:p>
    <w:p w14:paraId="4BD22874" w14:textId="77777777" w:rsidR="001E23D1" w:rsidRPr="0076690D" w:rsidRDefault="001E23D1" w:rsidP="001E23D1">
      <w:pPr>
        <w:spacing w:before="240" w:after="0" w:line="240" w:lineRule="auto"/>
        <w:rPr>
          <w:lang w:val="pt-BR"/>
        </w:rPr>
      </w:pPr>
      <w:r w:rsidRPr="0076690D">
        <w:rPr>
          <w:lang w:val="pt-BR"/>
        </w:rPr>
        <w:t>QwizPro mantiene registros relacionados con el cumplimiento normativo, incluidas acciones correctivas, auditorías y evaluaciones continuas de seguridad operativa. Estos registros están disponibles para su revisión regulatoria a pedido para demostrar el cumplimiento de los requisitos legales y de la industria.</w:t>
      </w:r>
    </w:p>
    <w:p w14:paraId="5866B4C5" w14:textId="77777777" w:rsidR="001E23D1" w:rsidRPr="0076690D" w:rsidRDefault="001E23D1" w:rsidP="001E23D1">
      <w:pPr>
        <w:spacing w:before="240" w:after="0" w:line="240" w:lineRule="auto"/>
        <w:rPr>
          <w:rFonts w:eastAsiaTheme="majorEastAsia" w:cstheme="majorBidi"/>
          <w:b/>
          <w:bCs/>
          <w:color w:val="0F4761" w:themeColor="accent1" w:themeShade="BF"/>
          <w:szCs w:val="32"/>
          <w:lang w:val="pt-BR"/>
        </w:rPr>
      </w:pPr>
      <w:r w:rsidRPr="0076690D">
        <w:rPr>
          <w:rFonts w:eastAsiaTheme="majorEastAsia" w:cstheme="majorBidi"/>
          <w:b/>
          <w:bCs/>
          <w:color w:val="0F4761" w:themeColor="accent1" w:themeShade="BF"/>
          <w:szCs w:val="32"/>
          <w:lang w:val="pt-BR"/>
        </w:rPr>
        <w:t>Disposición Final y Mejora Continua</w:t>
      </w:r>
    </w:p>
    <w:p w14:paraId="7731C01B" w14:textId="77777777" w:rsidR="001E23D1" w:rsidRPr="0076690D" w:rsidRDefault="001E23D1" w:rsidP="001E23D1">
      <w:pPr>
        <w:spacing w:before="240" w:after="0" w:line="240" w:lineRule="auto"/>
        <w:rPr>
          <w:szCs w:val="24"/>
          <w:lang w:val="pt-BR"/>
        </w:rPr>
      </w:pPr>
      <w:r w:rsidRPr="0076690D">
        <w:rPr>
          <w:szCs w:val="24"/>
          <w:lang w:val="pt-BR"/>
        </w:rPr>
        <w:t>El análisis de tendencias se lleva a cabo en los defectos escapados para identificar patrones sistémicos y áreas de mejora del proceso. El equipo de calidad revisa los datos históricos en QwizPro, centrándose en:</w:t>
      </w:r>
    </w:p>
    <w:p w14:paraId="4AA3C425" w14:textId="77777777" w:rsidR="001E23D1" w:rsidRPr="0076690D" w:rsidRDefault="001E23D1" w:rsidP="001E23D1">
      <w:pPr>
        <w:pStyle w:val="ListParagraph"/>
        <w:numPr>
          <w:ilvl w:val="0"/>
          <w:numId w:val="32"/>
        </w:numPr>
        <w:spacing w:after="0" w:line="240" w:lineRule="auto"/>
        <w:rPr>
          <w:szCs w:val="24"/>
          <w:lang w:val="pt-BR"/>
        </w:rPr>
      </w:pPr>
      <w:r w:rsidRPr="0076690D">
        <w:rPr>
          <w:szCs w:val="24"/>
          <w:lang w:val="pt-BR"/>
        </w:rPr>
        <w:t>Frecuencia de defectos escapados por línea de producto o proceso</w:t>
      </w:r>
    </w:p>
    <w:p w14:paraId="07A88E7F" w14:textId="77777777" w:rsidR="001E23D1" w:rsidRPr="0076690D" w:rsidRDefault="001E23D1" w:rsidP="001E23D1">
      <w:pPr>
        <w:pStyle w:val="ListParagraph"/>
        <w:numPr>
          <w:ilvl w:val="0"/>
          <w:numId w:val="32"/>
        </w:numPr>
        <w:spacing w:after="0" w:line="240" w:lineRule="auto"/>
        <w:rPr>
          <w:szCs w:val="24"/>
          <w:lang w:val="pt-BR"/>
        </w:rPr>
      </w:pPr>
      <w:r w:rsidRPr="0076690D">
        <w:rPr>
          <w:szCs w:val="24"/>
          <w:lang w:val="pt-BR"/>
        </w:rPr>
        <w:t>Causas raíz recurrentes y puntos de error</w:t>
      </w:r>
    </w:p>
    <w:p w14:paraId="686F4373" w14:textId="77777777" w:rsidR="001E23D1" w:rsidRPr="0076690D" w:rsidRDefault="001E23D1" w:rsidP="001E23D1">
      <w:pPr>
        <w:pStyle w:val="ListParagraph"/>
        <w:numPr>
          <w:ilvl w:val="0"/>
          <w:numId w:val="32"/>
        </w:numPr>
        <w:spacing w:after="0" w:line="240" w:lineRule="auto"/>
        <w:rPr>
          <w:szCs w:val="24"/>
          <w:lang w:val="pt-BR"/>
        </w:rPr>
      </w:pPr>
      <w:r w:rsidRPr="0076690D">
        <w:rPr>
          <w:szCs w:val="24"/>
          <w:lang w:val="pt-BR"/>
        </w:rPr>
        <w:t>Efectividad de las acciones correctivas previas</w:t>
      </w:r>
    </w:p>
    <w:p w14:paraId="0F7B7E27" w14:textId="77777777" w:rsidR="001E23D1" w:rsidRPr="0076690D" w:rsidRDefault="001E23D1" w:rsidP="001E23D1">
      <w:pPr>
        <w:pStyle w:val="ListParagraph"/>
        <w:numPr>
          <w:ilvl w:val="0"/>
          <w:numId w:val="32"/>
        </w:numPr>
        <w:spacing w:after="0" w:line="240" w:lineRule="auto"/>
        <w:rPr>
          <w:b/>
          <w:bCs/>
          <w:szCs w:val="24"/>
          <w:lang w:val="pt-BR"/>
        </w:rPr>
      </w:pPr>
      <w:r w:rsidRPr="0076690D">
        <w:rPr>
          <w:szCs w:val="24"/>
          <w:lang w:val="pt-BR"/>
        </w:rPr>
        <w:t>Correlación entre fugas de proveedores y fugas internas</w:t>
      </w:r>
    </w:p>
    <w:p w14:paraId="0FA35CD0" w14:textId="77777777" w:rsidR="001E23D1" w:rsidRPr="0076690D" w:rsidRDefault="001E23D1" w:rsidP="001E23D1">
      <w:pPr>
        <w:pStyle w:val="Heading1"/>
        <w:rPr>
          <w:b w:val="0"/>
          <w:bCs w:val="0"/>
          <w:color w:val="auto"/>
          <w:sz w:val="22"/>
          <w:szCs w:val="24"/>
          <w:lang w:val="pt-BR"/>
        </w:rPr>
      </w:pPr>
      <w:r w:rsidRPr="0076690D">
        <w:rPr>
          <w:b w:val="0"/>
          <w:bCs w:val="0"/>
          <w:color w:val="auto"/>
          <w:sz w:val="22"/>
          <w:szCs w:val="24"/>
          <w:lang w:val="pt-BR"/>
        </w:rPr>
        <w:t>Los datos de los módulos de retroalimentación y defectos de escape de QwizPro se analizan mensualmente para determinar si se requieren acciones preventivas adicionales o cambios en el proceso. Las tendencias identificadas se revisan durante las Revisiones de la Dirección y las reuniones de Mejora Continua para evaluar si:</w:t>
      </w:r>
    </w:p>
    <w:p w14:paraId="092C4559" w14:textId="77777777" w:rsidR="001E23D1" w:rsidRPr="0076690D" w:rsidRDefault="001E23D1" w:rsidP="001E23D1">
      <w:pPr>
        <w:pStyle w:val="Heading1"/>
        <w:numPr>
          <w:ilvl w:val="0"/>
          <w:numId w:val="30"/>
        </w:numPr>
        <w:spacing w:before="0" w:line="240" w:lineRule="auto"/>
        <w:rPr>
          <w:b w:val="0"/>
          <w:bCs w:val="0"/>
          <w:color w:val="auto"/>
          <w:sz w:val="22"/>
          <w:szCs w:val="24"/>
          <w:lang w:val="pt-BR"/>
        </w:rPr>
      </w:pPr>
      <w:r w:rsidRPr="0076690D">
        <w:rPr>
          <w:b w:val="0"/>
          <w:bCs w:val="0"/>
          <w:color w:val="auto"/>
          <w:sz w:val="22"/>
          <w:szCs w:val="24"/>
          <w:lang w:val="pt-BR"/>
        </w:rPr>
        <w:t>Es necesario fortalecer los controles de proceso</w:t>
      </w:r>
    </w:p>
    <w:p w14:paraId="026D1A23" w14:textId="77777777" w:rsidR="001E23D1" w:rsidRPr="0076690D" w:rsidRDefault="001E23D1" w:rsidP="001E23D1">
      <w:pPr>
        <w:pStyle w:val="Heading1"/>
        <w:numPr>
          <w:ilvl w:val="0"/>
          <w:numId w:val="30"/>
        </w:numPr>
        <w:spacing w:before="0" w:line="240" w:lineRule="auto"/>
        <w:rPr>
          <w:b w:val="0"/>
          <w:bCs w:val="0"/>
          <w:color w:val="auto"/>
          <w:sz w:val="22"/>
          <w:szCs w:val="24"/>
          <w:lang w:val="pt-BR"/>
        </w:rPr>
      </w:pPr>
      <w:r w:rsidRPr="0076690D">
        <w:rPr>
          <w:b w:val="0"/>
          <w:bCs w:val="0"/>
          <w:color w:val="auto"/>
          <w:sz w:val="22"/>
          <w:szCs w:val="24"/>
          <w:lang w:val="pt-BR"/>
        </w:rPr>
        <w:t>Es necesaria una formación adicional de los empleados</w:t>
      </w:r>
    </w:p>
    <w:p w14:paraId="2E906A09" w14:textId="77777777" w:rsidR="001E23D1" w:rsidRPr="0076690D" w:rsidRDefault="001E23D1" w:rsidP="001E23D1">
      <w:pPr>
        <w:pStyle w:val="Heading1"/>
        <w:numPr>
          <w:ilvl w:val="0"/>
          <w:numId w:val="30"/>
        </w:numPr>
        <w:spacing w:before="0" w:line="240" w:lineRule="auto"/>
        <w:rPr>
          <w:b w:val="0"/>
          <w:bCs w:val="0"/>
          <w:color w:val="auto"/>
          <w:sz w:val="22"/>
          <w:szCs w:val="24"/>
          <w:lang w:val="pt-BR"/>
        </w:rPr>
      </w:pPr>
      <w:r w:rsidRPr="0076690D">
        <w:rPr>
          <w:b w:val="0"/>
          <w:bCs w:val="0"/>
          <w:color w:val="auto"/>
          <w:sz w:val="22"/>
          <w:szCs w:val="24"/>
          <w:lang w:val="pt-BR"/>
        </w:rPr>
        <w:t>Las estrategias de gestión de la calidad de los proveedores deben ajustarse</w:t>
      </w:r>
    </w:p>
    <w:p w14:paraId="7540B362" w14:textId="77777777" w:rsidR="001E23D1" w:rsidRPr="0076690D" w:rsidRDefault="001E23D1" w:rsidP="001E23D1">
      <w:pPr>
        <w:pStyle w:val="Heading1"/>
        <w:numPr>
          <w:ilvl w:val="0"/>
          <w:numId w:val="30"/>
        </w:numPr>
        <w:spacing w:before="0" w:line="240" w:lineRule="auto"/>
        <w:rPr>
          <w:b w:val="0"/>
          <w:bCs w:val="0"/>
          <w:color w:val="auto"/>
          <w:sz w:val="22"/>
          <w:szCs w:val="24"/>
          <w:lang w:val="pt-BR"/>
        </w:rPr>
      </w:pPr>
      <w:r w:rsidRPr="0076690D">
        <w:rPr>
          <w:b w:val="0"/>
          <w:bCs w:val="0"/>
          <w:color w:val="auto"/>
          <w:sz w:val="22"/>
          <w:szCs w:val="24"/>
          <w:lang w:val="pt-BR"/>
        </w:rPr>
        <w:t>Se deben considerar cambios de ingeniería para reducir los escapes relacionados con el diseño</w:t>
      </w:r>
    </w:p>
    <w:p w14:paraId="4E2EBED2" w14:textId="77777777" w:rsidR="001E23D1" w:rsidRPr="0076690D" w:rsidRDefault="001E23D1" w:rsidP="001E23D1">
      <w:pPr>
        <w:pStyle w:val="Heading1"/>
        <w:rPr>
          <w:b w:val="0"/>
          <w:bCs w:val="0"/>
          <w:color w:val="auto"/>
          <w:sz w:val="22"/>
          <w:szCs w:val="24"/>
          <w:lang w:val="pt-BR"/>
        </w:rPr>
      </w:pPr>
      <w:r w:rsidRPr="718E0104">
        <w:rPr>
          <w:b w:val="0"/>
          <w:bCs w:val="0"/>
          <w:color w:val="auto"/>
          <w:sz w:val="22"/>
          <w:szCs w:val="22"/>
          <w:lang w:val="pt-BR"/>
        </w:rPr>
        <w:t>Si se identifica una tendencia de escape recurrente, el equipo de ExCo se compromete a determinar acciones correctivas sistémicas que se alineen con las estrategias de mejora continua y mitigación de riesgos de Burrana.</w:t>
      </w:r>
    </w:p>
    <w:p w14:paraId="5708E9D3" w14:textId="49B4ADF5" w:rsidR="5F5DB6FB" w:rsidRPr="009C5DBC" w:rsidRDefault="5F5DB6FB" w:rsidP="718E0104">
      <w:pPr>
        <w:pStyle w:val="Heading1"/>
        <w:rPr>
          <w:lang w:val="pt-BR"/>
        </w:rPr>
      </w:pPr>
      <w:r w:rsidRPr="718E0104">
        <w:rPr>
          <w:lang w:val="pt-BR"/>
        </w:rPr>
        <w:t>Registro</w:t>
      </w:r>
    </w:p>
    <w:p w14:paraId="369E2CA9" w14:textId="77777777" w:rsidR="001E23D1" w:rsidRPr="0076690D" w:rsidRDefault="001E23D1" w:rsidP="001E23D1">
      <w:pPr>
        <w:rPr>
          <w:lang w:val="pt-BR"/>
        </w:rPr>
      </w:pPr>
      <w:r w:rsidRPr="0076690D">
        <w:rPr>
          <w:lang w:val="pt-BR"/>
        </w:rPr>
        <w:t>Enumere los registros mantenidos para demostrar el cumplimiento:</w:t>
      </w:r>
    </w:p>
    <w:p w14:paraId="6D241740" w14:textId="77777777" w:rsidR="001E23D1" w:rsidRPr="00BE5E16" w:rsidRDefault="001E23D1" w:rsidP="001E23D1">
      <w:pPr>
        <w:pStyle w:val="ListParagraph"/>
      </w:pPr>
      <w:r>
        <w:t>Informes de Auditoría Interna</w:t>
      </w:r>
    </w:p>
    <w:p w14:paraId="1C9CD382" w14:textId="77777777" w:rsidR="001E23D1" w:rsidRPr="00BE5E16" w:rsidRDefault="001E23D1" w:rsidP="001E23D1">
      <w:pPr>
        <w:pStyle w:val="ListParagraph"/>
      </w:pPr>
      <w:r>
        <w:t>Acciones de Mejora Continua</w:t>
      </w:r>
    </w:p>
    <w:p w14:paraId="476AF360" w14:textId="77777777" w:rsidR="001E23D1" w:rsidRPr="0076690D" w:rsidRDefault="001E23D1" w:rsidP="001E23D1">
      <w:pPr>
        <w:pStyle w:val="ListParagraph"/>
        <w:rPr>
          <w:lang w:val="pt-BR"/>
        </w:rPr>
      </w:pPr>
      <w:r w:rsidRPr="0076690D">
        <w:rPr>
          <w:lang w:val="pt-BR"/>
        </w:rPr>
        <w:t>Resultados de la revisión por la dirección</w:t>
      </w:r>
    </w:p>
    <w:p w14:paraId="6D0778D9" w14:textId="77777777" w:rsidR="001E23D1" w:rsidRPr="00BE5E16" w:rsidRDefault="001E23D1" w:rsidP="001E23D1">
      <w:pPr>
        <w:pStyle w:val="ListParagraph"/>
      </w:pPr>
      <w:r>
        <w:t>Módulo de comentarios de QwizPro</w:t>
      </w:r>
    </w:p>
    <w:p w14:paraId="52B407E7" w14:textId="228D2EC6" w:rsidR="001E23D1" w:rsidRPr="00BE5E16" w:rsidRDefault="001E23D1" w:rsidP="001E23D1">
      <w:pPr>
        <w:pStyle w:val="Heading1"/>
      </w:pPr>
      <w:r>
        <w:t xml:space="preserve">Normas </w:t>
      </w:r>
      <w:r w:rsidR="3725BED9">
        <w:t>Regulatorias</w:t>
      </w:r>
    </w:p>
    <w:p w14:paraId="5FA0187C" w14:textId="77777777" w:rsidR="001E23D1" w:rsidRPr="00BE5E16" w:rsidRDefault="001E23D1" w:rsidP="001E23D1">
      <w:r w:rsidRPr="00BE5E16">
        <w:t>Consulte las normas y directrices aplicables:</w:t>
      </w:r>
    </w:p>
    <w:p w14:paraId="1BD838A5" w14:textId="77777777" w:rsidR="001E23D1" w:rsidRPr="00DB04E0" w:rsidRDefault="001E23D1" w:rsidP="001E23D1">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5101E57C" w14:textId="77777777" w:rsidR="001E23D1" w:rsidRPr="00DB04E0" w:rsidRDefault="001E23D1" w:rsidP="001E23D1">
      <w:pPr>
        <w:pStyle w:val="ListParagraph"/>
        <w:numPr>
          <w:ilvl w:val="0"/>
          <w:numId w:val="12"/>
        </w:numPr>
        <w:rPr>
          <w:rFonts w:asciiTheme="minorHAnsi" w:hAnsiTheme="minorHAnsi" w:cstheme="minorHAnsi"/>
        </w:rPr>
      </w:pPr>
      <w:r w:rsidRPr="00DB04E0">
        <w:rPr>
          <w:rFonts w:asciiTheme="minorHAnsi" w:hAnsiTheme="minorHAnsi" w:cstheme="minorHAnsi"/>
        </w:rPr>
        <w:lastRenderedPageBreak/>
        <w:t>AS9103</w:t>
      </w:r>
    </w:p>
    <w:p w14:paraId="50CDB431" w14:textId="77777777" w:rsidR="001E23D1" w:rsidRDefault="001E23D1" w:rsidP="001E23D1">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7E869616" w14:textId="77777777" w:rsidR="001E23D1" w:rsidRPr="00DB04E0" w:rsidRDefault="001E23D1" w:rsidP="001E23D1">
      <w:pPr>
        <w:pStyle w:val="ListParagraph"/>
        <w:numPr>
          <w:ilvl w:val="0"/>
          <w:numId w:val="12"/>
        </w:numPr>
        <w:rPr>
          <w:rFonts w:asciiTheme="minorHAnsi" w:hAnsiTheme="minorHAnsi" w:cstheme="minorHAnsi"/>
        </w:rPr>
      </w:pPr>
      <w:r>
        <w:rPr>
          <w:rFonts w:asciiTheme="minorHAnsi" w:hAnsiTheme="minorHAnsi" w:cstheme="minorHAnsi"/>
        </w:rPr>
        <w:t>IAQG 9136</w:t>
      </w:r>
    </w:p>
    <w:p w14:paraId="0C38C57A" w14:textId="77777777" w:rsidR="001E23D1" w:rsidRPr="00BE5E16" w:rsidRDefault="001E23D1" w:rsidP="001E23D1">
      <w:pPr>
        <w:pStyle w:val="Heading1"/>
      </w:pPr>
      <w:r w:rsidRPr="00BE5E16">
        <w:t>Procesos relacionados</w:t>
      </w:r>
    </w:p>
    <w:p w14:paraId="78FC99FB" w14:textId="77777777" w:rsidR="001E23D1" w:rsidRPr="0076690D" w:rsidRDefault="001E23D1" w:rsidP="001E23D1">
      <w:pPr>
        <w:pStyle w:val="ListParagraph"/>
        <w:numPr>
          <w:ilvl w:val="0"/>
          <w:numId w:val="14"/>
        </w:numPr>
        <w:rPr>
          <w:rFonts w:asciiTheme="minorHAnsi" w:hAnsiTheme="minorHAnsi" w:cstheme="minorHAnsi"/>
          <w:lang w:val="pt-BR"/>
        </w:rPr>
      </w:pPr>
      <w:r w:rsidRPr="0076690D">
        <w:rPr>
          <w:rFonts w:asciiTheme="minorHAnsi" w:hAnsiTheme="minorHAnsi" w:cstheme="minorHAnsi"/>
          <w:lang w:val="pt-BR"/>
        </w:rPr>
        <w:t xml:space="preserve">CORP-P-600-01 Planificación del Sistema de Gestión de la Calidad </w:t>
      </w:r>
    </w:p>
    <w:p w14:paraId="0DAC2906" w14:textId="77777777" w:rsidR="001E23D1" w:rsidRPr="0076690D" w:rsidRDefault="001E23D1" w:rsidP="001E23D1">
      <w:pPr>
        <w:pStyle w:val="ListParagraph"/>
        <w:numPr>
          <w:ilvl w:val="0"/>
          <w:numId w:val="14"/>
        </w:numPr>
        <w:rPr>
          <w:rFonts w:asciiTheme="minorHAnsi" w:hAnsiTheme="minorHAnsi" w:cstheme="minorHAnsi"/>
          <w:lang w:val="pt-BR"/>
        </w:rPr>
      </w:pPr>
      <w:r w:rsidRPr="0076690D">
        <w:rPr>
          <w:rFonts w:asciiTheme="minorHAnsi" w:hAnsiTheme="minorHAnsi" w:cstheme="minorHAnsi"/>
          <w:lang w:val="pt-BR"/>
        </w:rPr>
        <w:t>QC-P-715-01 Control de equipos de monitoreo y medición</w:t>
      </w:r>
    </w:p>
    <w:p w14:paraId="20AE81F4" w14:textId="77777777" w:rsidR="001E23D1" w:rsidRPr="0076690D" w:rsidRDefault="001E23D1" w:rsidP="001E23D1">
      <w:pPr>
        <w:pStyle w:val="ListParagraph"/>
        <w:numPr>
          <w:ilvl w:val="0"/>
          <w:numId w:val="14"/>
        </w:numPr>
        <w:rPr>
          <w:rFonts w:asciiTheme="minorHAnsi" w:hAnsiTheme="minorHAnsi" w:cstheme="minorHAnsi"/>
          <w:lang w:val="pt-BR"/>
        </w:rPr>
      </w:pPr>
      <w:r w:rsidRPr="0076690D">
        <w:rPr>
          <w:rFonts w:asciiTheme="minorHAnsi" w:hAnsiTheme="minorHAnsi" w:cstheme="minorHAnsi"/>
          <w:lang w:val="pt-BR"/>
        </w:rPr>
        <w:t xml:space="preserve">QA-P-750-1 Control de información documentada </w:t>
      </w:r>
    </w:p>
    <w:p w14:paraId="61BC3F03" w14:textId="77777777" w:rsidR="001E23D1" w:rsidRPr="0076690D" w:rsidRDefault="001E23D1" w:rsidP="001E23D1">
      <w:pPr>
        <w:rPr>
          <w:lang w:val="pt-BR"/>
        </w:rPr>
      </w:pPr>
    </w:p>
    <w:p w14:paraId="0DCA39F9" w14:textId="5CE2FB17" w:rsidR="001E23D1" w:rsidRPr="0076690D" w:rsidRDefault="001E23D1" w:rsidP="001E23D1">
      <w:pPr>
        <w:pStyle w:val="Heading2"/>
        <w:rPr>
          <w:lang w:val="pt-BR"/>
        </w:rPr>
      </w:pPr>
      <w:r w:rsidRPr="718E0104">
        <w:rPr>
          <w:lang w:val="pt-BR"/>
        </w:rPr>
        <w:t>Métric</w:t>
      </w:r>
      <w:r w:rsidR="512503A8" w:rsidRPr="718E0104">
        <w:rPr>
          <w:lang w:val="pt-BR"/>
        </w:rPr>
        <w:t>o</w:t>
      </w:r>
      <w:r w:rsidRPr="718E0104">
        <w:rPr>
          <w:lang w:val="pt-BR"/>
        </w:rPr>
        <w:t xml:space="preserve">s </w:t>
      </w:r>
    </w:p>
    <w:p w14:paraId="221EBDCE" w14:textId="77777777" w:rsidR="001E23D1" w:rsidRPr="0076690D" w:rsidRDefault="001E23D1" w:rsidP="001E23D1">
      <w:pPr>
        <w:rPr>
          <w:rFonts w:asciiTheme="minorHAnsi" w:hAnsiTheme="minorHAnsi" w:cstheme="minorHAnsi"/>
          <w:lang w:val="pt-BR"/>
        </w:rPr>
      </w:pPr>
      <w:r w:rsidRPr="718E0104">
        <w:rPr>
          <w:rFonts w:asciiTheme="minorHAnsi" w:hAnsiTheme="minorHAnsi" w:cstheme="minorBidi"/>
          <w:lang w:val="pt-BR"/>
        </w:rPr>
        <w:t>Consulte los KPI para las acciones correctivas, la satisfacción del cliente y los defectos escapados.</w:t>
      </w:r>
    </w:p>
    <w:p w14:paraId="03086C45" w14:textId="4F6DBAAC" w:rsidR="02EF10C2" w:rsidRPr="009C5DBC" w:rsidRDefault="02EF10C2" w:rsidP="718E0104">
      <w:pPr>
        <w:pStyle w:val="Heading2"/>
        <w:rPr>
          <w:lang w:val="pt-BR"/>
        </w:rPr>
      </w:pPr>
      <w:r w:rsidRPr="718E0104">
        <w:rPr>
          <w:lang w:val="pt-BR"/>
        </w:rPr>
        <w:t>Entrenamiento</w:t>
      </w:r>
    </w:p>
    <w:p w14:paraId="73AE166B" w14:textId="77777777" w:rsidR="001E23D1" w:rsidRPr="0076690D" w:rsidRDefault="001E23D1" w:rsidP="001E23D1">
      <w:pPr>
        <w:rPr>
          <w:rFonts w:asciiTheme="minorHAnsi" w:hAnsiTheme="minorHAnsi" w:cstheme="minorHAnsi"/>
          <w:lang w:val="pt-BR"/>
        </w:rPr>
      </w:pPr>
      <w:r w:rsidRPr="0076690D">
        <w:rPr>
          <w:rFonts w:asciiTheme="minorHAnsi" w:hAnsiTheme="minorHAnsi" w:cstheme="minorHAnsi"/>
          <w:lang w:val="pt-BR"/>
        </w:rPr>
        <w:t>Todos los empleados de Burrana que van a formar parte del proceso de MRB están capacitados en este procedimiento.</w:t>
      </w:r>
    </w:p>
    <w:p w14:paraId="789EED72" w14:textId="77777777" w:rsidR="001E23D1" w:rsidRPr="0076690D" w:rsidRDefault="001E23D1" w:rsidP="001E23D1">
      <w:pPr>
        <w:pStyle w:val="Heading2"/>
        <w:rPr>
          <w:lang w:val="pt-BR"/>
        </w:rPr>
      </w:pPr>
      <w:r w:rsidRPr="0076690D">
        <w:rPr>
          <w:lang w:val="pt-BR"/>
        </w:rPr>
        <w:t xml:space="preserve">Oportunidades y riesgos </w:t>
      </w:r>
    </w:p>
    <w:p w14:paraId="040821E2" w14:textId="77777777" w:rsidR="001E23D1" w:rsidRPr="0076690D" w:rsidRDefault="001E23D1" w:rsidP="001E23D1">
      <w:pPr>
        <w:rPr>
          <w:rFonts w:asciiTheme="minorHAnsi" w:hAnsiTheme="minorHAnsi" w:cstheme="minorHAnsi"/>
          <w:lang w:val="pt-BR"/>
        </w:rPr>
      </w:pPr>
      <w:r w:rsidRPr="0076690D">
        <w:rPr>
          <w:rFonts w:asciiTheme="minorHAnsi" w:hAnsiTheme="minorHAnsi" w:cstheme="minorHAnsi"/>
          <w:lang w:val="pt-BR"/>
        </w:rPr>
        <w:t xml:space="preserve">El procedimiento P-600-01 (Planificación del Sistema de Gestión de la Calidad) aborda las oportunidades y los riesgos (pensamiento basado en el riesgo). </w:t>
      </w:r>
    </w:p>
    <w:p w14:paraId="47088B21" w14:textId="77777777" w:rsidR="001E23D1" w:rsidRPr="0076690D" w:rsidRDefault="001E23D1" w:rsidP="001E23D1">
      <w:pPr>
        <w:rPr>
          <w:rFonts w:asciiTheme="minorHAnsi" w:hAnsiTheme="minorHAnsi" w:cstheme="minorHAnsi"/>
          <w:lang w:val="pt-BR"/>
        </w:rPr>
      </w:pPr>
      <w:r w:rsidRPr="0076690D">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2DCE5B63" w14:textId="77777777" w:rsidR="001E23D1" w:rsidRPr="0076690D" w:rsidRDefault="001E23D1" w:rsidP="001E23D1">
      <w:pPr>
        <w:pStyle w:val="ListParagraph"/>
        <w:numPr>
          <w:ilvl w:val="0"/>
          <w:numId w:val="15"/>
        </w:numPr>
        <w:rPr>
          <w:rFonts w:asciiTheme="minorHAnsi" w:hAnsiTheme="minorHAnsi" w:cstheme="minorHAnsi"/>
          <w:lang w:val="pt-BR"/>
        </w:rPr>
      </w:pPr>
      <w:r w:rsidRPr="0076690D">
        <w:rPr>
          <w:rFonts w:asciiTheme="minorHAnsi" w:hAnsiTheme="minorHAnsi" w:cstheme="minorHAnsi"/>
          <w:lang w:val="pt-BR"/>
        </w:rPr>
        <w:t>Dar garantías de que el procedimiento puede lograr los resultados previstos.</w:t>
      </w:r>
    </w:p>
    <w:p w14:paraId="6094BC1B" w14:textId="77777777" w:rsidR="001E23D1" w:rsidRPr="0076690D" w:rsidRDefault="001E23D1" w:rsidP="001E23D1">
      <w:pPr>
        <w:pStyle w:val="ListParagraph"/>
        <w:numPr>
          <w:ilvl w:val="0"/>
          <w:numId w:val="15"/>
        </w:numPr>
        <w:rPr>
          <w:rFonts w:asciiTheme="minorHAnsi" w:hAnsiTheme="minorHAnsi" w:cstheme="minorHAnsi"/>
          <w:lang w:val="pt-BR"/>
        </w:rPr>
      </w:pPr>
      <w:r w:rsidRPr="0076690D">
        <w:rPr>
          <w:rFonts w:asciiTheme="minorHAnsi" w:hAnsiTheme="minorHAnsi" w:cstheme="minorHAnsi"/>
          <w:lang w:val="pt-BR"/>
        </w:rPr>
        <w:t>Mejorar los efectos deseables y prevenir o reducir los efectos no deseados.</w:t>
      </w:r>
    </w:p>
    <w:p w14:paraId="45013B2A" w14:textId="77777777" w:rsidR="001E23D1" w:rsidRPr="00F827C0" w:rsidRDefault="001E23D1" w:rsidP="001E23D1">
      <w:pPr>
        <w:pStyle w:val="ListParagraph"/>
        <w:numPr>
          <w:ilvl w:val="0"/>
          <w:numId w:val="15"/>
        </w:numPr>
        <w:rPr>
          <w:rFonts w:asciiTheme="minorHAnsi" w:hAnsiTheme="minorHAnsi" w:cstheme="minorHAnsi"/>
        </w:rPr>
      </w:pPr>
      <w:r w:rsidRPr="00F827C0">
        <w:rPr>
          <w:rFonts w:asciiTheme="minorHAnsi" w:hAnsiTheme="minorHAnsi" w:cstheme="minorHAnsi"/>
        </w:rPr>
        <w:t xml:space="preserve">Lograr la mejora.  </w:t>
      </w:r>
    </w:p>
    <w:p w14:paraId="5B478E8D" w14:textId="77777777" w:rsidR="001E23D1" w:rsidRPr="0076690D" w:rsidRDefault="001E23D1" w:rsidP="001E23D1">
      <w:pPr>
        <w:pStyle w:val="ListParagraph"/>
        <w:numPr>
          <w:ilvl w:val="0"/>
          <w:numId w:val="15"/>
        </w:numPr>
        <w:rPr>
          <w:rFonts w:asciiTheme="minorHAnsi" w:hAnsiTheme="minorHAnsi" w:cstheme="minorHAnsi"/>
          <w:lang w:val="pt-BR"/>
        </w:rPr>
      </w:pPr>
      <w:r w:rsidRPr="0076690D">
        <w:rPr>
          <w:rFonts w:asciiTheme="minorHAnsi" w:hAnsiTheme="minorHAnsi" w:cstheme="minorHAnsi"/>
          <w:lang w:val="pt-BR"/>
        </w:rPr>
        <w:t>Siempre que sea necesario, esta información se documenta.</w:t>
      </w:r>
    </w:p>
    <w:p w14:paraId="1E3D1046" w14:textId="3CC20A2A" w:rsidR="00724B46" w:rsidRPr="00410ADF" w:rsidRDefault="00724B46" w:rsidP="002C6613">
      <w:pPr>
        <w:pStyle w:val="Heading1"/>
        <w:rPr>
          <w:lang w:val="pt-BR"/>
        </w:rPr>
      </w:pPr>
    </w:p>
    <w:sectPr w:rsidR="00724B46" w:rsidRPr="00410ADF"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01869" w14:textId="77777777" w:rsidR="00FC6E33" w:rsidRDefault="00FC6E33" w:rsidP="007C4F15">
      <w:r>
        <w:separator/>
      </w:r>
    </w:p>
  </w:endnote>
  <w:endnote w:type="continuationSeparator" w:id="0">
    <w:p w14:paraId="7BBCE763" w14:textId="77777777" w:rsidR="00FC6E33" w:rsidRDefault="00FC6E33" w:rsidP="007C4F15">
      <w:r>
        <w:continuationSeparator/>
      </w:r>
    </w:p>
  </w:endnote>
  <w:endnote w:type="continuationNotice" w:id="1">
    <w:p w14:paraId="0DC4B54E" w14:textId="77777777" w:rsidR="00FC6E33" w:rsidRDefault="00FC6E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4992BB4B"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SECTIONPAGES   \* MERGEFORMAT">
      <w:r w:rsidR="00D829C6">
        <w:rPr>
          <w:noProof/>
        </w:rPr>
        <w:t>8</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766DF3A9"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ins w:id="1" w:author="Damien Mills" w:date="2024-12-13T15:01:00Z" w16du:dateUtc="2024-12-13T04:01:00Z">
      <w:r w:rsidRPr="00724B46">
        <w:rPr>
          <w:lang w:val="es-ES"/>
        </w:rPr>
        <w:t xml:space="preserve">of </w:t>
      </w:r>
      <w:r>
        <w:rPr>
          <w:lang w:val="es-ES"/>
        </w:rPr>
        <w:fldChar w:fldCharType="begin"/>
      </w:r>
      <w:r>
        <w:rPr>
          <w:lang w:val="es-ES"/>
        </w:rPr>
        <w:instrText xml:space="preserve"> SECTIONPAGES  \# "0"  \* MERGEFORMAT </w:instrText>
      </w:r>
      <w:r>
        <w:rPr>
          <w:lang w:val="es-ES"/>
        </w:rPr>
        <w:fldChar w:fldCharType="separate"/>
      </w:r>
    </w:ins>
    <w:r w:rsidR="00D829C6">
      <w:rPr>
        <w:noProof/>
        <w:lang w:val="es-ES"/>
      </w:rPr>
      <w:t>8</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2F25" w14:textId="77777777" w:rsidR="00FC6E33" w:rsidRDefault="00FC6E33" w:rsidP="007C4F15">
      <w:r>
        <w:separator/>
      </w:r>
    </w:p>
  </w:footnote>
  <w:footnote w:type="continuationSeparator" w:id="0">
    <w:p w14:paraId="5B6E34DD" w14:textId="77777777" w:rsidR="00FC6E33" w:rsidRDefault="00FC6E33" w:rsidP="007C4F15">
      <w:r>
        <w:continuationSeparator/>
      </w:r>
    </w:p>
  </w:footnote>
  <w:footnote w:type="continuationNotice" w:id="1">
    <w:p w14:paraId="3E9F5362" w14:textId="77777777" w:rsidR="00FC6E33" w:rsidRDefault="00FC6E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1BE6068A" w:rsidR="00A47D34" w:rsidRPr="00166E84" w:rsidRDefault="00B43FD0" w:rsidP="00166E84">
          <w:pPr>
            <w:pStyle w:val="Header"/>
            <w:tabs>
              <w:tab w:val="clear" w:pos="4680"/>
              <w:tab w:val="clear" w:pos="9360"/>
            </w:tabs>
            <w:spacing w:before="120"/>
            <w:jc w:val="center"/>
            <w:rPr>
              <w:b/>
              <w:bCs/>
            </w:rPr>
          </w:pPr>
          <w:r>
            <w:rPr>
              <w:b/>
              <w:bCs/>
            </w:rPr>
            <w:t>Control of Nonconforming Outputs</w:t>
          </w:r>
        </w:p>
      </w:tc>
      <w:tc>
        <w:tcPr>
          <w:tcW w:w="1260" w:type="dxa"/>
        </w:tcPr>
        <w:p w14:paraId="33C998F9" w14:textId="49CD12EF" w:rsidR="00A47D34" w:rsidRPr="00166E84" w:rsidRDefault="00B43FD0" w:rsidP="00166E84">
          <w:pPr>
            <w:pStyle w:val="Header"/>
            <w:tabs>
              <w:tab w:val="clear" w:pos="4680"/>
              <w:tab w:val="clear" w:pos="9360"/>
            </w:tabs>
            <w:spacing w:before="120"/>
            <w:jc w:val="center"/>
            <w:rPr>
              <w:b/>
              <w:bCs/>
            </w:rPr>
          </w:pPr>
          <w:r>
            <w:t>P-870-01</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1973D64D" w:rsidR="00A47D34" w:rsidRPr="00215AF2" w:rsidRDefault="00215AF2" w:rsidP="00166E84">
          <w:pPr>
            <w:pStyle w:val="Header"/>
            <w:tabs>
              <w:tab w:val="clear" w:pos="4680"/>
              <w:tab w:val="clear" w:pos="9360"/>
            </w:tabs>
            <w:spacing w:before="120"/>
            <w:jc w:val="center"/>
          </w:pPr>
          <w:r w:rsidRPr="00215AF2">
            <w:t>O</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7A96F474" w:rsidR="00A47D34" w:rsidRPr="00D829C6" w:rsidRDefault="00D829C6" w:rsidP="00166E84">
          <w:pPr>
            <w:pStyle w:val="Header"/>
            <w:tabs>
              <w:tab w:val="clear" w:pos="4680"/>
              <w:tab w:val="clear" w:pos="9360"/>
            </w:tabs>
            <w:spacing w:before="120"/>
            <w:jc w:val="center"/>
            <w:rPr>
              <w:b/>
              <w:bCs/>
              <w:lang w:val="pt-BR"/>
            </w:rPr>
          </w:pPr>
          <w:r w:rsidRPr="00D829C6">
            <w:rPr>
              <w:b/>
              <w:bCs/>
              <w:lang w:val="pt-BR"/>
            </w:rPr>
            <w:t>Control de Salidas No Conformes</w:t>
          </w:r>
        </w:p>
      </w:tc>
      <w:tc>
        <w:tcPr>
          <w:tcW w:w="1440" w:type="dxa"/>
        </w:tcPr>
        <w:p w14:paraId="2A65B3AA" w14:textId="40EA0C42" w:rsidR="00A47D34" w:rsidRPr="00166E84" w:rsidRDefault="00A47D34" w:rsidP="00166E84">
          <w:pPr>
            <w:pStyle w:val="Header"/>
            <w:tabs>
              <w:tab w:val="clear" w:pos="4680"/>
              <w:tab w:val="clear" w:pos="9360"/>
            </w:tabs>
            <w:spacing w:before="120"/>
            <w:jc w:val="center"/>
            <w:rPr>
              <w:b/>
              <w:bCs/>
            </w:rPr>
          </w:pPr>
          <w:r w:rsidRPr="00EC653B">
            <w:t>P-</w:t>
          </w:r>
          <w:r w:rsidR="003E7CCD">
            <w:t>870-01</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0DBC671E" w:rsidR="00A47D34" w:rsidRPr="00166E84" w:rsidRDefault="003E7CCD" w:rsidP="00166E84">
          <w:pPr>
            <w:pStyle w:val="Header"/>
            <w:tabs>
              <w:tab w:val="clear" w:pos="4680"/>
              <w:tab w:val="clear" w:pos="9360"/>
            </w:tabs>
            <w:spacing w:before="120"/>
            <w:jc w:val="center"/>
            <w:rPr>
              <w:b/>
              <w:bCs/>
            </w:rPr>
          </w:pPr>
          <w:r>
            <w:t>O</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5EC8"/>
    <w:multiLevelType w:val="multilevel"/>
    <w:tmpl w:val="B6EA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5E7"/>
    <w:multiLevelType w:val="multilevel"/>
    <w:tmpl w:val="6C0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A7AC9"/>
    <w:multiLevelType w:val="multilevel"/>
    <w:tmpl w:val="8408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5BEA"/>
    <w:multiLevelType w:val="multilevel"/>
    <w:tmpl w:val="D94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0B02D3"/>
    <w:multiLevelType w:val="multilevel"/>
    <w:tmpl w:val="F39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01E43"/>
    <w:multiLevelType w:val="multilevel"/>
    <w:tmpl w:val="6D2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111F7"/>
    <w:multiLevelType w:val="multilevel"/>
    <w:tmpl w:val="ADF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8703E"/>
    <w:multiLevelType w:val="multilevel"/>
    <w:tmpl w:val="A36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4C6A"/>
    <w:multiLevelType w:val="multilevel"/>
    <w:tmpl w:val="A1B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2359A"/>
    <w:multiLevelType w:val="multilevel"/>
    <w:tmpl w:val="240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F28D4"/>
    <w:multiLevelType w:val="multilevel"/>
    <w:tmpl w:val="032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4C016E"/>
    <w:multiLevelType w:val="hybridMultilevel"/>
    <w:tmpl w:val="111E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EA5C99"/>
    <w:multiLevelType w:val="multilevel"/>
    <w:tmpl w:val="697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2F2326"/>
    <w:multiLevelType w:val="multilevel"/>
    <w:tmpl w:val="657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E3A7D"/>
    <w:multiLevelType w:val="multilevel"/>
    <w:tmpl w:val="294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67DEE"/>
    <w:multiLevelType w:val="multilevel"/>
    <w:tmpl w:val="E6D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A4644F"/>
    <w:multiLevelType w:val="hybridMultilevel"/>
    <w:tmpl w:val="EC68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29"/>
  </w:num>
  <w:num w:numId="2" w16cid:durableId="336615081">
    <w:abstractNumId w:val="19"/>
  </w:num>
  <w:num w:numId="3" w16cid:durableId="1391733727">
    <w:abstractNumId w:val="14"/>
  </w:num>
  <w:num w:numId="4" w16cid:durableId="2031684267">
    <w:abstractNumId w:val="31"/>
  </w:num>
  <w:num w:numId="5" w16cid:durableId="324482240">
    <w:abstractNumId w:val="25"/>
  </w:num>
  <w:num w:numId="6" w16cid:durableId="1062631323">
    <w:abstractNumId w:val="17"/>
  </w:num>
  <w:num w:numId="7" w16cid:durableId="95289879">
    <w:abstractNumId w:val="5"/>
  </w:num>
  <w:num w:numId="8" w16cid:durableId="1183975246">
    <w:abstractNumId w:val="30"/>
  </w:num>
  <w:num w:numId="9" w16cid:durableId="163514665">
    <w:abstractNumId w:val="9"/>
  </w:num>
  <w:num w:numId="10" w16cid:durableId="283578515">
    <w:abstractNumId w:val="4"/>
  </w:num>
  <w:num w:numId="11" w16cid:durableId="1717198003">
    <w:abstractNumId w:val="27"/>
  </w:num>
  <w:num w:numId="12" w16cid:durableId="1896891178">
    <w:abstractNumId w:val="20"/>
  </w:num>
  <w:num w:numId="13" w16cid:durableId="290404091">
    <w:abstractNumId w:val="28"/>
  </w:num>
  <w:num w:numId="14" w16cid:durableId="71631236">
    <w:abstractNumId w:val="24"/>
  </w:num>
  <w:num w:numId="15" w16cid:durableId="117839270">
    <w:abstractNumId w:val="15"/>
  </w:num>
  <w:num w:numId="16" w16cid:durableId="794759446">
    <w:abstractNumId w:val="10"/>
  </w:num>
  <w:num w:numId="17" w16cid:durableId="469833728">
    <w:abstractNumId w:val="26"/>
  </w:num>
  <w:num w:numId="18" w16cid:durableId="1858230293">
    <w:abstractNumId w:val="12"/>
  </w:num>
  <w:num w:numId="19" w16cid:durableId="822701902">
    <w:abstractNumId w:val="0"/>
  </w:num>
  <w:num w:numId="20" w16cid:durableId="638263767">
    <w:abstractNumId w:val="3"/>
  </w:num>
  <w:num w:numId="21" w16cid:durableId="961544836">
    <w:abstractNumId w:val="18"/>
  </w:num>
  <w:num w:numId="22" w16cid:durableId="1094011456">
    <w:abstractNumId w:val="22"/>
  </w:num>
  <w:num w:numId="23" w16cid:durableId="1505894085">
    <w:abstractNumId w:val="6"/>
  </w:num>
  <w:num w:numId="24" w16cid:durableId="993416137">
    <w:abstractNumId w:val="7"/>
  </w:num>
  <w:num w:numId="25" w16cid:durableId="599724454">
    <w:abstractNumId w:val="21"/>
  </w:num>
  <w:num w:numId="26" w16cid:durableId="1248420822">
    <w:abstractNumId w:val="13"/>
  </w:num>
  <w:num w:numId="27" w16cid:durableId="54158575">
    <w:abstractNumId w:val="1"/>
  </w:num>
  <w:num w:numId="28" w16cid:durableId="75980240">
    <w:abstractNumId w:val="23"/>
  </w:num>
  <w:num w:numId="29" w16cid:durableId="1530950162">
    <w:abstractNumId w:val="11"/>
  </w:num>
  <w:num w:numId="30" w16cid:durableId="460660418">
    <w:abstractNumId w:val="2"/>
  </w:num>
  <w:num w:numId="31" w16cid:durableId="1278214922">
    <w:abstractNumId w:val="8"/>
  </w:num>
  <w:num w:numId="32" w16cid:durableId="1642729113">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2FBC"/>
    <w:rsid w:val="00054F79"/>
    <w:rsid w:val="00064E24"/>
    <w:rsid w:val="00082177"/>
    <w:rsid w:val="000875F7"/>
    <w:rsid w:val="000A5184"/>
    <w:rsid w:val="000A5B3D"/>
    <w:rsid w:val="000E1655"/>
    <w:rsid w:val="000E4DA2"/>
    <w:rsid w:val="000E577E"/>
    <w:rsid w:val="000F268C"/>
    <w:rsid w:val="001115A0"/>
    <w:rsid w:val="00114F6D"/>
    <w:rsid w:val="001245A2"/>
    <w:rsid w:val="001364F5"/>
    <w:rsid w:val="00137717"/>
    <w:rsid w:val="001538C0"/>
    <w:rsid w:val="001624A5"/>
    <w:rsid w:val="00166A55"/>
    <w:rsid w:val="00166E84"/>
    <w:rsid w:val="00177A64"/>
    <w:rsid w:val="0018046F"/>
    <w:rsid w:val="00183965"/>
    <w:rsid w:val="00184B46"/>
    <w:rsid w:val="00193B50"/>
    <w:rsid w:val="001C7D94"/>
    <w:rsid w:val="001E23D1"/>
    <w:rsid w:val="001E6784"/>
    <w:rsid w:val="001F2707"/>
    <w:rsid w:val="00207DFC"/>
    <w:rsid w:val="00215AF2"/>
    <w:rsid w:val="00225B25"/>
    <w:rsid w:val="00226B8E"/>
    <w:rsid w:val="002376C3"/>
    <w:rsid w:val="00257BC8"/>
    <w:rsid w:val="002741B4"/>
    <w:rsid w:val="00284AC7"/>
    <w:rsid w:val="0028783E"/>
    <w:rsid w:val="002C3EC8"/>
    <w:rsid w:val="002C6613"/>
    <w:rsid w:val="002D4291"/>
    <w:rsid w:val="003017C4"/>
    <w:rsid w:val="00307577"/>
    <w:rsid w:val="003153BD"/>
    <w:rsid w:val="003217A6"/>
    <w:rsid w:val="00323427"/>
    <w:rsid w:val="00371D55"/>
    <w:rsid w:val="00377A94"/>
    <w:rsid w:val="003874A1"/>
    <w:rsid w:val="00397FF5"/>
    <w:rsid w:val="003A7971"/>
    <w:rsid w:val="003B19FD"/>
    <w:rsid w:val="003C170B"/>
    <w:rsid w:val="003C3925"/>
    <w:rsid w:val="003E7CCD"/>
    <w:rsid w:val="00404754"/>
    <w:rsid w:val="00410ADF"/>
    <w:rsid w:val="004261FE"/>
    <w:rsid w:val="00433621"/>
    <w:rsid w:val="0044217E"/>
    <w:rsid w:val="004509E4"/>
    <w:rsid w:val="004539CF"/>
    <w:rsid w:val="00461D2B"/>
    <w:rsid w:val="004728E0"/>
    <w:rsid w:val="00482763"/>
    <w:rsid w:val="004975F3"/>
    <w:rsid w:val="004A0459"/>
    <w:rsid w:val="004C4CA1"/>
    <w:rsid w:val="005066E5"/>
    <w:rsid w:val="00514BF4"/>
    <w:rsid w:val="005378AF"/>
    <w:rsid w:val="00540DDA"/>
    <w:rsid w:val="00545B3E"/>
    <w:rsid w:val="00551CB1"/>
    <w:rsid w:val="00556843"/>
    <w:rsid w:val="00556C83"/>
    <w:rsid w:val="0058601E"/>
    <w:rsid w:val="00587A14"/>
    <w:rsid w:val="00593B26"/>
    <w:rsid w:val="005B7F41"/>
    <w:rsid w:val="005C36CC"/>
    <w:rsid w:val="005D1392"/>
    <w:rsid w:val="005D1DB1"/>
    <w:rsid w:val="005E4EB7"/>
    <w:rsid w:val="00622094"/>
    <w:rsid w:val="00623E26"/>
    <w:rsid w:val="00625774"/>
    <w:rsid w:val="00641E45"/>
    <w:rsid w:val="00643233"/>
    <w:rsid w:val="006516C7"/>
    <w:rsid w:val="0068362C"/>
    <w:rsid w:val="00685C5F"/>
    <w:rsid w:val="006A4E2A"/>
    <w:rsid w:val="006A5866"/>
    <w:rsid w:val="006B277E"/>
    <w:rsid w:val="006C4318"/>
    <w:rsid w:val="006D084A"/>
    <w:rsid w:val="006E3EEF"/>
    <w:rsid w:val="006F0DF4"/>
    <w:rsid w:val="006F7A5C"/>
    <w:rsid w:val="00704BBB"/>
    <w:rsid w:val="0071546C"/>
    <w:rsid w:val="00724B46"/>
    <w:rsid w:val="00725CCC"/>
    <w:rsid w:val="00763B52"/>
    <w:rsid w:val="0078780E"/>
    <w:rsid w:val="00791F4B"/>
    <w:rsid w:val="007A206A"/>
    <w:rsid w:val="007B76F2"/>
    <w:rsid w:val="007C4F15"/>
    <w:rsid w:val="007C63D5"/>
    <w:rsid w:val="007D10DD"/>
    <w:rsid w:val="007D4247"/>
    <w:rsid w:val="007D56E2"/>
    <w:rsid w:val="007F1E2C"/>
    <w:rsid w:val="007F4C31"/>
    <w:rsid w:val="008125B7"/>
    <w:rsid w:val="00815454"/>
    <w:rsid w:val="00825D9B"/>
    <w:rsid w:val="00836E03"/>
    <w:rsid w:val="00840AC0"/>
    <w:rsid w:val="00852A29"/>
    <w:rsid w:val="00856535"/>
    <w:rsid w:val="008674FF"/>
    <w:rsid w:val="00871337"/>
    <w:rsid w:val="0088491A"/>
    <w:rsid w:val="008923D1"/>
    <w:rsid w:val="008B48FA"/>
    <w:rsid w:val="008C0D7E"/>
    <w:rsid w:val="008C42D6"/>
    <w:rsid w:val="008F47A1"/>
    <w:rsid w:val="00902D49"/>
    <w:rsid w:val="00905067"/>
    <w:rsid w:val="00906855"/>
    <w:rsid w:val="00907C9E"/>
    <w:rsid w:val="00917F95"/>
    <w:rsid w:val="00943A86"/>
    <w:rsid w:val="0094476E"/>
    <w:rsid w:val="0095257D"/>
    <w:rsid w:val="00982C73"/>
    <w:rsid w:val="009C2911"/>
    <w:rsid w:val="009C5DBC"/>
    <w:rsid w:val="00A12DA3"/>
    <w:rsid w:val="00A25100"/>
    <w:rsid w:val="00A30434"/>
    <w:rsid w:val="00A30CFD"/>
    <w:rsid w:val="00A364B9"/>
    <w:rsid w:val="00A4271B"/>
    <w:rsid w:val="00A47D34"/>
    <w:rsid w:val="00A6195A"/>
    <w:rsid w:val="00A62DD5"/>
    <w:rsid w:val="00A66D71"/>
    <w:rsid w:val="00A80A5E"/>
    <w:rsid w:val="00AA4E4A"/>
    <w:rsid w:val="00AA62E9"/>
    <w:rsid w:val="00AA7233"/>
    <w:rsid w:val="00AC2FEC"/>
    <w:rsid w:val="00AC6EA6"/>
    <w:rsid w:val="00AC73F8"/>
    <w:rsid w:val="00AD574D"/>
    <w:rsid w:val="00AD6D8D"/>
    <w:rsid w:val="00AE00B4"/>
    <w:rsid w:val="00AE0C17"/>
    <w:rsid w:val="00AE7D3D"/>
    <w:rsid w:val="00B2023C"/>
    <w:rsid w:val="00B25D5A"/>
    <w:rsid w:val="00B43FD0"/>
    <w:rsid w:val="00B558D1"/>
    <w:rsid w:val="00B57B1C"/>
    <w:rsid w:val="00B81CC4"/>
    <w:rsid w:val="00B82F1A"/>
    <w:rsid w:val="00B916C1"/>
    <w:rsid w:val="00BD233E"/>
    <w:rsid w:val="00BE5E16"/>
    <w:rsid w:val="00C0346F"/>
    <w:rsid w:val="00C17678"/>
    <w:rsid w:val="00C36585"/>
    <w:rsid w:val="00C4659B"/>
    <w:rsid w:val="00C7225C"/>
    <w:rsid w:val="00C75958"/>
    <w:rsid w:val="00C81338"/>
    <w:rsid w:val="00C84E3C"/>
    <w:rsid w:val="00C91C20"/>
    <w:rsid w:val="00CA627E"/>
    <w:rsid w:val="00CB1029"/>
    <w:rsid w:val="00CD2850"/>
    <w:rsid w:val="00CD640F"/>
    <w:rsid w:val="00CE7A8C"/>
    <w:rsid w:val="00CF1C43"/>
    <w:rsid w:val="00D03B7D"/>
    <w:rsid w:val="00D21665"/>
    <w:rsid w:val="00D40D29"/>
    <w:rsid w:val="00D42684"/>
    <w:rsid w:val="00D47A5B"/>
    <w:rsid w:val="00D5141D"/>
    <w:rsid w:val="00D52858"/>
    <w:rsid w:val="00D55D8A"/>
    <w:rsid w:val="00D74C15"/>
    <w:rsid w:val="00D80E34"/>
    <w:rsid w:val="00D829C6"/>
    <w:rsid w:val="00D85D32"/>
    <w:rsid w:val="00D95566"/>
    <w:rsid w:val="00DA64F4"/>
    <w:rsid w:val="00DB04E0"/>
    <w:rsid w:val="00DB78AB"/>
    <w:rsid w:val="00DD5A1A"/>
    <w:rsid w:val="00DF4008"/>
    <w:rsid w:val="00E264F2"/>
    <w:rsid w:val="00E4721D"/>
    <w:rsid w:val="00E54CAD"/>
    <w:rsid w:val="00E61F9C"/>
    <w:rsid w:val="00E67D51"/>
    <w:rsid w:val="00E70A8C"/>
    <w:rsid w:val="00E74278"/>
    <w:rsid w:val="00E9588B"/>
    <w:rsid w:val="00EB25D4"/>
    <w:rsid w:val="00EC0A2F"/>
    <w:rsid w:val="00EC4011"/>
    <w:rsid w:val="00EC653B"/>
    <w:rsid w:val="00EC6993"/>
    <w:rsid w:val="00EC6BB3"/>
    <w:rsid w:val="00ED425C"/>
    <w:rsid w:val="00ED7C2E"/>
    <w:rsid w:val="00EE544E"/>
    <w:rsid w:val="00EE7361"/>
    <w:rsid w:val="00F14F77"/>
    <w:rsid w:val="00F248C1"/>
    <w:rsid w:val="00F27FE2"/>
    <w:rsid w:val="00F4381F"/>
    <w:rsid w:val="00F4695A"/>
    <w:rsid w:val="00F827C0"/>
    <w:rsid w:val="00FA2E9C"/>
    <w:rsid w:val="00FA74AA"/>
    <w:rsid w:val="00FB6ED3"/>
    <w:rsid w:val="00FC6E33"/>
    <w:rsid w:val="00FC72EB"/>
    <w:rsid w:val="00FD66D9"/>
    <w:rsid w:val="00FE4E6A"/>
    <w:rsid w:val="00FE7998"/>
    <w:rsid w:val="02EF10C2"/>
    <w:rsid w:val="099E0BEC"/>
    <w:rsid w:val="0A10CFD8"/>
    <w:rsid w:val="2871FAD0"/>
    <w:rsid w:val="2B74BCDB"/>
    <w:rsid w:val="3725BED9"/>
    <w:rsid w:val="4BE7A365"/>
    <w:rsid w:val="50AA5277"/>
    <w:rsid w:val="512503A8"/>
    <w:rsid w:val="5F5DB6FB"/>
    <w:rsid w:val="7033E2CF"/>
    <w:rsid w:val="718E0104"/>
    <w:rsid w:val="75DF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4C4CA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482763"/>
    <w:rPr>
      <w:sz w:val="16"/>
      <w:szCs w:val="16"/>
    </w:rPr>
  </w:style>
  <w:style w:type="paragraph" w:styleId="CommentText">
    <w:name w:val="annotation text"/>
    <w:basedOn w:val="Normal"/>
    <w:link w:val="CommentTextChar"/>
    <w:uiPriority w:val="99"/>
    <w:semiHidden/>
    <w:unhideWhenUsed/>
    <w:rsid w:val="00482763"/>
    <w:pPr>
      <w:spacing w:line="240" w:lineRule="auto"/>
    </w:pPr>
    <w:rPr>
      <w:sz w:val="20"/>
      <w:szCs w:val="20"/>
    </w:rPr>
  </w:style>
  <w:style w:type="character" w:customStyle="1" w:styleId="CommentTextChar">
    <w:name w:val="Comment Text Char"/>
    <w:basedOn w:val="DefaultParagraphFont"/>
    <w:link w:val="CommentText"/>
    <w:uiPriority w:val="99"/>
    <w:semiHidden/>
    <w:rsid w:val="00482763"/>
    <w:rPr>
      <w:rFonts w:ascii="Calibri" w:eastAsiaTheme="minorEastAsia"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82763"/>
    <w:rPr>
      <w:b/>
      <w:bCs/>
    </w:rPr>
  </w:style>
  <w:style w:type="character" w:customStyle="1" w:styleId="CommentSubjectChar">
    <w:name w:val="Comment Subject Char"/>
    <w:basedOn w:val="CommentTextChar"/>
    <w:link w:val="CommentSubject"/>
    <w:uiPriority w:val="99"/>
    <w:semiHidden/>
    <w:rsid w:val="00482763"/>
    <w:rPr>
      <w:rFonts w:ascii="Calibri" w:eastAsiaTheme="minorEastAsia"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890">
      <w:bodyDiv w:val="1"/>
      <w:marLeft w:val="0"/>
      <w:marRight w:val="0"/>
      <w:marTop w:val="0"/>
      <w:marBottom w:val="0"/>
      <w:divBdr>
        <w:top w:val="none" w:sz="0" w:space="0" w:color="auto"/>
        <w:left w:val="none" w:sz="0" w:space="0" w:color="auto"/>
        <w:bottom w:val="none" w:sz="0" w:space="0" w:color="auto"/>
        <w:right w:val="none" w:sz="0" w:space="0" w:color="auto"/>
      </w:divBdr>
    </w:div>
    <w:div w:id="203517978">
      <w:bodyDiv w:val="1"/>
      <w:marLeft w:val="0"/>
      <w:marRight w:val="0"/>
      <w:marTop w:val="0"/>
      <w:marBottom w:val="0"/>
      <w:divBdr>
        <w:top w:val="none" w:sz="0" w:space="0" w:color="auto"/>
        <w:left w:val="none" w:sz="0" w:space="0" w:color="auto"/>
        <w:bottom w:val="none" w:sz="0" w:space="0" w:color="auto"/>
        <w:right w:val="none" w:sz="0" w:space="0" w:color="auto"/>
      </w:divBdr>
    </w:div>
    <w:div w:id="235239519">
      <w:bodyDiv w:val="1"/>
      <w:marLeft w:val="0"/>
      <w:marRight w:val="0"/>
      <w:marTop w:val="0"/>
      <w:marBottom w:val="0"/>
      <w:divBdr>
        <w:top w:val="none" w:sz="0" w:space="0" w:color="auto"/>
        <w:left w:val="none" w:sz="0" w:space="0" w:color="auto"/>
        <w:bottom w:val="none" w:sz="0" w:space="0" w:color="auto"/>
        <w:right w:val="none" w:sz="0" w:space="0" w:color="auto"/>
      </w:divBdr>
    </w:div>
    <w:div w:id="286547029">
      <w:bodyDiv w:val="1"/>
      <w:marLeft w:val="0"/>
      <w:marRight w:val="0"/>
      <w:marTop w:val="0"/>
      <w:marBottom w:val="0"/>
      <w:divBdr>
        <w:top w:val="none" w:sz="0" w:space="0" w:color="auto"/>
        <w:left w:val="none" w:sz="0" w:space="0" w:color="auto"/>
        <w:bottom w:val="none" w:sz="0" w:space="0" w:color="auto"/>
        <w:right w:val="none" w:sz="0" w:space="0" w:color="auto"/>
      </w:divBdr>
    </w:div>
    <w:div w:id="332419717">
      <w:bodyDiv w:val="1"/>
      <w:marLeft w:val="0"/>
      <w:marRight w:val="0"/>
      <w:marTop w:val="0"/>
      <w:marBottom w:val="0"/>
      <w:divBdr>
        <w:top w:val="none" w:sz="0" w:space="0" w:color="auto"/>
        <w:left w:val="none" w:sz="0" w:space="0" w:color="auto"/>
        <w:bottom w:val="none" w:sz="0" w:space="0" w:color="auto"/>
        <w:right w:val="none" w:sz="0" w:space="0" w:color="auto"/>
      </w:divBdr>
      <w:divsChild>
        <w:div w:id="115036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765716">
      <w:bodyDiv w:val="1"/>
      <w:marLeft w:val="0"/>
      <w:marRight w:val="0"/>
      <w:marTop w:val="0"/>
      <w:marBottom w:val="0"/>
      <w:divBdr>
        <w:top w:val="none" w:sz="0" w:space="0" w:color="auto"/>
        <w:left w:val="none" w:sz="0" w:space="0" w:color="auto"/>
        <w:bottom w:val="none" w:sz="0" w:space="0" w:color="auto"/>
        <w:right w:val="none" w:sz="0" w:space="0" w:color="auto"/>
      </w:divBdr>
    </w:div>
    <w:div w:id="506556486">
      <w:bodyDiv w:val="1"/>
      <w:marLeft w:val="0"/>
      <w:marRight w:val="0"/>
      <w:marTop w:val="0"/>
      <w:marBottom w:val="0"/>
      <w:divBdr>
        <w:top w:val="none" w:sz="0" w:space="0" w:color="auto"/>
        <w:left w:val="none" w:sz="0" w:space="0" w:color="auto"/>
        <w:bottom w:val="none" w:sz="0" w:space="0" w:color="auto"/>
        <w:right w:val="none" w:sz="0" w:space="0" w:color="auto"/>
      </w:divBdr>
    </w:div>
    <w:div w:id="595747093">
      <w:bodyDiv w:val="1"/>
      <w:marLeft w:val="0"/>
      <w:marRight w:val="0"/>
      <w:marTop w:val="0"/>
      <w:marBottom w:val="0"/>
      <w:divBdr>
        <w:top w:val="none" w:sz="0" w:space="0" w:color="auto"/>
        <w:left w:val="none" w:sz="0" w:space="0" w:color="auto"/>
        <w:bottom w:val="none" w:sz="0" w:space="0" w:color="auto"/>
        <w:right w:val="none" w:sz="0" w:space="0" w:color="auto"/>
      </w:divBdr>
    </w:div>
    <w:div w:id="602346420">
      <w:bodyDiv w:val="1"/>
      <w:marLeft w:val="0"/>
      <w:marRight w:val="0"/>
      <w:marTop w:val="0"/>
      <w:marBottom w:val="0"/>
      <w:divBdr>
        <w:top w:val="none" w:sz="0" w:space="0" w:color="auto"/>
        <w:left w:val="none" w:sz="0" w:space="0" w:color="auto"/>
        <w:bottom w:val="none" w:sz="0" w:space="0" w:color="auto"/>
        <w:right w:val="none" w:sz="0" w:space="0" w:color="auto"/>
      </w:divBdr>
    </w:div>
    <w:div w:id="633756154">
      <w:bodyDiv w:val="1"/>
      <w:marLeft w:val="0"/>
      <w:marRight w:val="0"/>
      <w:marTop w:val="0"/>
      <w:marBottom w:val="0"/>
      <w:divBdr>
        <w:top w:val="none" w:sz="0" w:space="0" w:color="auto"/>
        <w:left w:val="none" w:sz="0" w:space="0" w:color="auto"/>
        <w:bottom w:val="none" w:sz="0" w:space="0" w:color="auto"/>
        <w:right w:val="none" w:sz="0" w:space="0" w:color="auto"/>
      </w:divBdr>
    </w:div>
    <w:div w:id="665523519">
      <w:bodyDiv w:val="1"/>
      <w:marLeft w:val="0"/>
      <w:marRight w:val="0"/>
      <w:marTop w:val="0"/>
      <w:marBottom w:val="0"/>
      <w:divBdr>
        <w:top w:val="none" w:sz="0" w:space="0" w:color="auto"/>
        <w:left w:val="none" w:sz="0" w:space="0" w:color="auto"/>
        <w:bottom w:val="none" w:sz="0" w:space="0" w:color="auto"/>
        <w:right w:val="none" w:sz="0" w:space="0" w:color="auto"/>
      </w:divBdr>
    </w:div>
    <w:div w:id="721289979">
      <w:bodyDiv w:val="1"/>
      <w:marLeft w:val="0"/>
      <w:marRight w:val="0"/>
      <w:marTop w:val="0"/>
      <w:marBottom w:val="0"/>
      <w:divBdr>
        <w:top w:val="none" w:sz="0" w:space="0" w:color="auto"/>
        <w:left w:val="none" w:sz="0" w:space="0" w:color="auto"/>
        <w:bottom w:val="none" w:sz="0" w:space="0" w:color="auto"/>
        <w:right w:val="none" w:sz="0" w:space="0" w:color="auto"/>
      </w:divBdr>
    </w:div>
    <w:div w:id="808397324">
      <w:bodyDiv w:val="1"/>
      <w:marLeft w:val="0"/>
      <w:marRight w:val="0"/>
      <w:marTop w:val="0"/>
      <w:marBottom w:val="0"/>
      <w:divBdr>
        <w:top w:val="none" w:sz="0" w:space="0" w:color="auto"/>
        <w:left w:val="none" w:sz="0" w:space="0" w:color="auto"/>
        <w:bottom w:val="none" w:sz="0" w:space="0" w:color="auto"/>
        <w:right w:val="none" w:sz="0" w:space="0" w:color="auto"/>
      </w:divBdr>
    </w:div>
    <w:div w:id="824319701">
      <w:bodyDiv w:val="1"/>
      <w:marLeft w:val="0"/>
      <w:marRight w:val="0"/>
      <w:marTop w:val="0"/>
      <w:marBottom w:val="0"/>
      <w:divBdr>
        <w:top w:val="none" w:sz="0" w:space="0" w:color="auto"/>
        <w:left w:val="none" w:sz="0" w:space="0" w:color="auto"/>
        <w:bottom w:val="none" w:sz="0" w:space="0" w:color="auto"/>
        <w:right w:val="none" w:sz="0" w:space="0" w:color="auto"/>
      </w:divBdr>
    </w:div>
    <w:div w:id="937101038">
      <w:bodyDiv w:val="1"/>
      <w:marLeft w:val="0"/>
      <w:marRight w:val="0"/>
      <w:marTop w:val="0"/>
      <w:marBottom w:val="0"/>
      <w:divBdr>
        <w:top w:val="none" w:sz="0" w:space="0" w:color="auto"/>
        <w:left w:val="none" w:sz="0" w:space="0" w:color="auto"/>
        <w:bottom w:val="none" w:sz="0" w:space="0" w:color="auto"/>
        <w:right w:val="none" w:sz="0" w:space="0" w:color="auto"/>
      </w:divBdr>
    </w:div>
    <w:div w:id="1036348107">
      <w:bodyDiv w:val="1"/>
      <w:marLeft w:val="0"/>
      <w:marRight w:val="0"/>
      <w:marTop w:val="0"/>
      <w:marBottom w:val="0"/>
      <w:divBdr>
        <w:top w:val="none" w:sz="0" w:space="0" w:color="auto"/>
        <w:left w:val="none" w:sz="0" w:space="0" w:color="auto"/>
        <w:bottom w:val="none" w:sz="0" w:space="0" w:color="auto"/>
        <w:right w:val="none" w:sz="0" w:space="0" w:color="auto"/>
      </w:divBdr>
    </w:div>
    <w:div w:id="1053309735">
      <w:bodyDiv w:val="1"/>
      <w:marLeft w:val="0"/>
      <w:marRight w:val="0"/>
      <w:marTop w:val="0"/>
      <w:marBottom w:val="0"/>
      <w:divBdr>
        <w:top w:val="none" w:sz="0" w:space="0" w:color="auto"/>
        <w:left w:val="none" w:sz="0" w:space="0" w:color="auto"/>
        <w:bottom w:val="none" w:sz="0" w:space="0" w:color="auto"/>
        <w:right w:val="none" w:sz="0" w:space="0" w:color="auto"/>
      </w:divBdr>
    </w:div>
    <w:div w:id="1062950682">
      <w:bodyDiv w:val="1"/>
      <w:marLeft w:val="0"/>
      <w:marRight w:val="0"/>
      <w:marTop w:val="0"/>
      <w:marBottom w:val="0"/>
      <w:divBdr>
        <w:top w:val="none" w:sz="0" w:space="0" w:color="auto"/>
        <w:left w:val="none" w:sz="0" w:space="0" w:color="auto"/>
        <w:bottom w:val="none" w:sz="0" w:space="0" w:color="auto"/>
        <w:right w:val="none" w:sz="0" w:space="0" w:color="auto"/>
      </w:divBdr>
    </w:div>
    <w:div w:id="1134323806">
      <w:bodyDiv w:val="1"/>
      <w:marLeft w:val="0"/>
      <w:marRight w:val="0"/>
      <w:marTop w:val="0"/>
      <w:marBottom w:val="0"/>
      <w:divBdr>
        <w:top w:val="none" w:sz="0" w:space="0" w:color="auto"/>
        <w:left w:val="none" w:sz="0" w:space="0" w:color="auto"/>
        <w:bottom w:val="none" w:sz="0" w:space="0" w:color="auto"/>
        <w:right w:val="none" w:sz="0" w:space="0" w:color="auto"/>
      </w:divBdr>
    </w:div>
    <w:div w:id="1161582019">
      <w:bodyDiv w:val="1"/>
      <w:marLeft w:val="0"/>
      <w:marRight w:val="0"/>
      <w:marTop w:val="0"/>
      <w:marBottom w:val="0"/>
      <w:divBdr>
        <w:top w:val="none" w:sz="0" w:space="0" w:color="auto"/>
        <w:left w:val="none" w:sz="0" w:space="0" w:color="auto"/>
        <w:bottom w:val="none" w:sz="0" w:space="0" w:color="auto"/>
        <w:right w:val="none" w:sz="0" w:space="0" w:color="auto"/>
      </w:divBdr>
    </w:div>
    <w:div w:id="1193298390">
      <w:bodyDiv w:val="1"/>
      <w:marLeft w:val="0"/>
      <w:marRight w:val="0"/>
      <w:marTop w:val="0"/>
      <w:marBottom w:val="0"/>
      <w:divBdr>
        <w:top w:val="none" w:sz="0" w:space="0" w:color="auto"/>
        <w:left w:val="none" w:sz="0" w:space="0" w:color="auto"/>
        <w:bottom w:val="none" w:sz="0" w:space="0" w:color="auto"/>
        <w:right w:val="none" w:sz="0" w:space="0" w:color="auto"/>
      </w:divBdr>
    </w:div>
    <w:div w:id="1205099787">
      <w:bodyDiv w:val="1"/>
      <w:marLeft w:val="0"/>
      <w:marRight w:val="0"/>
      <w:marTop w:val="0"/>
      <w:marBottom w:val="0"/>
      <w:divBdr>
        <w:top w:val="none" w:sz="0" w:space="0" w:color="auto"/>
        <w:left w:val="none" w:sz="0" w:space="0" w:color="auto"/>
        <w:bottom w:val="none" w:sz="0" w:space="0" w:color="auto"/>
        <w:right w:val="none" w:sz="0" w:space="0" w:color="auto"/>
      </w:divBdr>
    </w:div>
    <w:div w:id="1220438415">
      <w:bodyDiv w:val="1"/>
      <w:marLeft w:val="0"/>
      <w:marRight w:val="0"/>
      <w:marTop w:val="0"/>
      <w:marBottom w:val="0"/>
      <w:divBdr>
        <w:top w:val="none" w:sz="0" w:space="0" w:color="auto"/>
        <w:left w:val="none" w:sz="0" w:space="0" w:color="auto"/>
        <w:bottom w:val="none" w:sz="0" w:space="0" w:color="auto"/>
        <w:right w:val="none" w:sz="0" w:space="0" w:color="auto"/>
      </w:divBdr>
    </w:div>
    <w:div w:id="1271887421">
      <w:bodyDiv w:val="1"/>
      <w:marLeft w:val="0"/>
      <w:marRight w:val="0"/>
      <w:marTop w:val="0"/>
      <w:marBottom w:val="0"/>
      <w:divBdr>
        <w:top w:val="none" w:sz="0" w:space="0" w:color="auto"/>
        <w:left w:val="none" w:sz="0" w:space="0" w:color="auto"/>
        <w:bottom w:val="none" w:sz="0" w:space="0" w:color="auto"/>
        <w:right w:val="none" w:sz="0" w:space="0" w:color="auto"/>
      </w:divBdr>
    </w:div>
    <w:div w:id="1295985455">
      <w:bodyDiv w:val="1"/>
      <w:marLeft w:val="0"/>
      <w:marRight w:val="0"/>
      <w:marTop w:val="0"/>
      <w:marBottom w:val="0"/>
      <w:divBdr>
        <w:top w:val="none" w:sz="0" w:space="0" w:color="auto"/>
        <w:left w:val="none" w:sz="0" w:space="0" w:color="auto"/>
        <w:bottom w:val="none" w:sz="0" w:space="0" w:color="auto"/>
        <w:right w:val="none" w:sz="0" w:space="0" w:color="auto"/>
      </w:divBdr>
    </w:div>
    <w:div w:id="1369719013">
      <w:bodyDiv w:val="1"/>
      <w:marLeft w:val="0"/>
      <w:marRight w:val="0"/>
      <w:marTop w:val="0"/>
      <w:marBottom w:val="0"/>
      <w:divBdr>
        <w:top w:val="none" w:sz="0" w:space="0" w:color="auto"/>
        <w:left w:val="none" w:sz="0" w:space="0" w:color="auto"/>
        <w:bottom w:val="none" w:sz="0" w:space="0" w:color="auto"/>
        <w:right w:val="none" w:sz="0" w:space="0" w:color="auto"/>
      </w:divBdr>
    </w:div>
    <w:div w:id="1397241294">
      <w:bodyDiv w:val="1"/>
      <w:marLeft w:val="0"/>
      <w:marRight w:val="0"/>
      <w:marTop w:val="0"/>
      <w:marBottom w:val="0"/>
      <w:divBdr>
        <w:top w:val="none" w:sz="0" w:space="0" w:color="auto"/>
        <w:left w:val="none" w:sz="0" w:space="0" w:color="auto"/>
        <w:bottom w:val="none" w:sz="0" w:space="0" w:color="auto"/>
        <w:right w:val="none" w:sz="0" w:space="0" w:color="auto"/>
      </w:divBdr>
    </w:div>
    <w:div w:id="1441804207">
      <w:bodyDiv w:val="1"/>
      <w:marLeft w:val="0"/>
      <w:marRight w:val="0"/>
      <w:marTop w:val="0"/>
      <w:marBottom w:val="0"/>
      <w:divBdr>
        <w:top w:val="none" w:sz="0" w:space="0" w:color="auto"/>
        <w:left w:val="none" w:sz="0" w:space="0" w:color="auto"/>
        <w:bottom w:val="none" w:sz="0" w:space="0" w:color="auto"/>
        <w:right w:val="none" w:sz="0" w:space="0" w:color="auto"/>
      </w:divBdr>
    </w:div>
    <w:div w:id="1444029974">
      <w:bodyDiv w:val="1"/>
      <w:marLeft w:val="0"/>
      <w:marRight w:val="0"/>
      <w:marTop w:val="0"/>
      <w:marBottom w:val="0"/>
      <w:divBdr>
        <w:top w:val="none" w:sz="0" w:space="0" w:color="auto"/>
        <w:left w:val="none" w:sz="0" w:space="0" w:color="auto"/>
        <w:bottom w:val="none" w:sz="0" w:space="0" w:color="auto"/>
        <w:right w:val="none" w:sz="0" w:space="0" w:color="auto"/>
      </w:divBdr>
    </w:div>
    <w:div w:id="1477070901">
      <w:bodyDiv w:val="1"/>
      <w:marLeft w:val="0"/>
      <w:marRight w:val="0"/>
      <w:marTop w:val="0"/>
      <w:marBottom w:val="0"/>
      <w:divBdr>
        <w:top w:val="none" w:sz="0" w:space="0" w:color="auto"/>
        <w:left w:val="none" w:sz="0" w:space="0" w:color="auto"/>
        <w:bottom w:val="none" w:sz="0" w:space="0" w:color="auto"/>
        <w:right w:val="none" w:sz="0" w:space="0" w:color="auto"/>
      </w:divBdr>
    </w:div>
    <w:div w:id="1595280009">
      <w:bodyDiv w:val="1"/>
      <w:marLeft w:val="0"/>
      <w:marRight w:val="0"/>
      <w:marTop w:val="0"/>
      <w:marBottom w:val="0"/>
      <w:divBdr>
        <w:top w:val="none" w:sz="0" w:space="0" w:color="auto"/>
        <w:left w:val="none" w:sz="0" w:space="0" w:color="auto"/>
        <w:bottom w:val="none" w:sz="0" w:space="0" w:color="auto"/>
        <w:right w:val="none" w:sz="0" w:space="0" w:color="auto"/>
      </w:divBdr>
    </w:div>
    <w:div w:id="1637181317">
      <w:bodyDiv w:val="1"/>
      <w:marLeft w:val="0"/>
      <w:marRight w:val="0"/>
      <w:marTop w:val="0"/>
      <w:marBottom w:val="0"/>
      <w:divBdr>
        <w:top w:val="none" w:sz="0" w:space="0" w:color="auto"/>
        <w:left w:val="none" w:sz="0" w:space="0" w:color="auto"/>
        <w:bottom w:val="none" w:sz="0" w:space="0" w:color="auto"/>
        <w:right w:val="none" w:sz="0" w:space="0" w:color="auto"/>
      </w:divBdr>
    </w:div>
    <w:div w:id="1717506660">
      <w:bodyDiv w:val="1"/>
      <w:marLeft w:val="0"/>
      <w:marRight w:val="0"/>
      <w:marTop w:val="0"/>
      <w:marBottom w:val="0"/>
      <w:divBdr>
        <w:top w:val="none" w:sz="0" w:space="0" w:color="auto"/>
        <w:left w:val="none" w:sz="0" w:space="0" w:color="auto"/>
        <w:bottom w:val="none" w:sz="0" w:space="0" w:color="auto"/>
        <w:right w:val="none" w:sz="0" w:space="0" w:color="auto"/>
      </w:divBdr>
    </w:div>
    <w:div w:id="1728256568">
      <w:bodyDiv w:val="1"/>
      <w:marLeft w:val="0"/>
      <w:marRight w:val="0"/>
      <w:marTop w:val="0"/>
      <w:marBottom w:val="0"/>
      <w:divBdr>
        <w:top w:val="none" w:sz="0" w:space="0" w:color="auto"/>
        <w:left w:val="none" w:sz="0" w:space="0" w:color="auto"/>
        <w:bottom w:val="none" w:sz="0" w:space="0" w:color="auto"/>
        <w:right w:val="none" w:sz="0" w:space="0" w:color="auto"/>
      </w:divBdr>
    </w:div>
    <w:div w:id="1845779528">
      <w:bodyDiv w:val="1"/>
      <w:marLeft w:val="0"/>
      <w:marRight w:val="0"/>
      <w:marTop w:val="0"/>
      <w:marBottom w:val="0"/>
      <w:divBdr>
        <w:top w:val="none" w:sz="0" w:space="0" w:color="auto"/>
        <w:left w:val="none" w:sz="0" w:space="0" w:color="auto"/>
        <w:bottom w:val="none" w:sz="0" w:space="0" w:color="auto"/>
        <w:right w:val="none" w:sz="0" w:space="0" w:color="auto"/>
      </w:divBdr>
    </w:div>
    <w:div w:id="1891723274">
      <w:bodyDiv w:val="1"/>
      <w:marLeft w:val="0"/>
      <w:marRight w:val="0"/>
      <w:marTop w:val="0"/>
      <w:marBottom w:val="0"/>
      <w:divBdr>
        <w:top w:val="none" w:sz="0" w:space="0" w:color="auto"/>
        <w:left w:val="none" w:sz="0" w:space="0" w:color="auto"/>
        <w:bottom w:val="none" w:sz="0" w:space="0" w:color="auto"/>
        <w:right w:val="none" w:sz="0" w:space="0" w:color="auto"/>
      </w:divBdr>
    </w:div>
    <w:div w:id="1895460015">
      <w:bodyDiv w:val="1"/>
      <w:marLeft w:val="0"/>
      <w:marRight w:val="0"/>
      <w:marTop w:val="0"/>
      <w:marBottom w:val="0"/>
      <w:divBdr>
        <w:top w:val="none" w:sz="0" w:space="0" w:color="auto"/>
        <w:left w:val="none" w:sz="0" w:space="0" w:color="auto"/>
        <w:bottom w:val="none" w:sz="0" w:space="0" w:color="auto"/>
        <w:right w:val="none" w:sz="0" w:space="0" w:color="auto"/>
      </w:divBdr>
    </w:div>
    <w:div w:id="1922637552">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2029870562">
      <w:bodyDiv w:val="1"/>
      <w:marLeft w:val="0"/>
      <w:marRight w:val="0"/>
      <w:marTop w:val="0"/>
      <w:marBottom w:val="0"/>
      <w:divBdr>
        <w:top w:val="none" w:sz="0" w:space="0" w:color="auto"/>
        <w:left w:val="none" w:sz="0" w:space="0" w:color="auto"/>
        <w:bottom w:val="none" w:sz="0" w:space="0" w:color="auto"/>
        <w:right w:val="none" w:sz="0" w:space="0" w:color="auto"/>
      </w:divBdr>
    </w:div>
    <w:div w:id="2058583021">
      <w:bodyDiv w:val="1"/>
      <w:marLeft w:val="0"/>
      <w:marRight w:val="0"/>
      <w:marTop w:val="0"/>
      <w:marBottom w:val="0"/>
      <w:divBdr>
        <w:top w:val="none" w:sz="0" w:space="0" w:color="auto"/>
        <w:left w:val="none" w:sz="0" w:space="0" w:color="auto"/>
        <w:bottom w:val="none" w:sz="0" w:space="0" w:color="auto"/>
        <w:right w:val="none" w:sz="0" w:space="0" w:color="auto"/>
      </w:divBdr>
    </w:div>
    <w:div w:id="2070884618">
      <w:bodyDiv w:val="1"/>
      <w:marLeft w:val="0"/>
      <w:marRight w:val="0"/>
      <w:marTop w:val="0"/>
      <w:marBottom w:val="0"/>
      <w:divBdr>
        <w:top w:val="none" w:sz="0" w:space="0" w:color="auto"/>
        <w:left w:val="none" w:sz="0" w:space="0" w:color="auto"/>
        <w:bottom w:val="none" w:sz="0" w:space="0" w:color="auto"/>
        <w:right w:val="none" w:sz="0" w:space="0" w:color="auto"/>
      </w:divBdr>
    </w:div>
    <w:div w:id="2110614383">
      <w:bodyDiv w:val="1"/>
      <w:marLeft w:val="0"/>
      <w:marRight w:val="0"/>
      <w:marTop w:val="0"/>
      <w:marBottom w:val="0"/>
      <w:divBdr>
        <w:top w:val="none" w:sz="0" w:space="0" w:color="auto"/>
        <w:left w:val="none" w:sz="0" w:space="0" w:color="auto"/>
        <w:bottom w:val="none" w:sz="0" w:space="0" w:color="auto"/>
        <w:right w:val="none" w:sz="0" w:space="0" w:color="auto"/>
      </w:divBdr>
    </w:div>
    <w:div w:id="2113619808">
      <w:bodyDiv w:val="1"/>
      <w:marLeft w:val="0"/>
      <w:marRight w:val="0"/>
      <w:marTop w:val="0"/>
      <w:marBottom w:val="0"/>
      <w:divBdr>
        <w:top w:val="none" w:sz="0" w:space="0" w:color="auto"/>
        <w:left w:val="none" w:sz="0" w:space="0" w:color="auto"/>
        <w:bottom w:val="none" w:sz="0" w:space="0" w:color="auto"/>
        <w:right w:val="none" w:sz="0" w:space="0" w:color="auto"/>
      </w:divBdr>
      <w:divsChild>
        <w:div w:id="1095858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5593</Words>
  <Characters>33730</Characters>
  <Application>Microsoft Office Word</Application>
  <DocSecurity>0</DocSecurity>
  <Lines>571</Lines>
  <Paragraphs>357</Paragraphs>
  <ScaleCrop>false</ScaleCrop>
  <Company/>
  <LinksUpToDate>false</LinksUpToDate>
  <CharactersWithSpaces>38966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106</cp:revision>
  <dcterms:created xsi:type="dcterms:W3CDTF">2025-02-13T16:20:00Z</dcterms:created>
  <dcterms:modified xsi:type="dcterms:W3CDTF">2025-04-02T16:43:00Z</dcterms:modified>
</cp:coreProperties>
</file>