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0CF34" w14:textId="77777777" w:rsidR="005F2504" w:rsidRDefault="00000000">
      <w:pPr>
        <w:pStyle w:val="Heading1"/>
      </w:pPr>
      <w:r>
        <w:t>Objective</w:t>
      </w:r>
    </w:p>
    <w:p w14:paraId="6789D973" w14:textId="77777777" w:rsidR="005F2504" w:rsidRDefault="00000000">
      <w:r>
        <w:t>The objective of this procedure is to define how [the Organization] determines, monitors, and reviews the internal and external factors that influence the intended results of the Quality Management System (QMS), ensures the needs and expectations of interested parties are understood, and establishes the scope of the QMS in compliance with ISO 9001:2015.</w:t>
      </w:r>
    </w:p>
    <w:p w14:paraId="2E680FA2" w14:textId="77777777" w:rsidR="005F2504" w:rsidRDefault="00000000">
      <w:pPr>
        <w:pStyle w:val="Heading1"/>
      </w:pPr>
      <w:r>
        <w:t>Applicability</w:t>
      </w:r>
    </w:p>
    <w:p w14:paraId="692C812E" w14:textId="77777777" w:rsidR="005F2504" w:rsidRDefault="00000000">
      <w:r>
        <w:t>This procedure applies to all functions, processes, and activities within [the Organization] that affect the achievement of the QMS objectives and customer satisfaction.</w:t>
      </w:r>
    </w:p>
    <w:p w14:paraId="6B64BEEA" w14:textId="77777777" w:rsidR="005F2504" w:rsidRDefault="00000000">
      <w:pPr>
        <w:pStyle w:val="Heading1"/>
      </w:pPr>
      <w:r>
        <w:t>Responsibilities &amp; Authorities</w:t>
      </w:r>
    </w:p>
    <w:p w14:paraId="12FD04DB" w14:textId="77777777" w:rsidR="005F2504" w:rsidRDefault="00000000">
      <w:r>
        <w:t>Top Management is responsible for ensuring the context of the organization is determined, maintained, and reviewed. Management Representatives and Process Owners are responsible for identifying relevant issues, interested parties, and changes that could impact the QMS.</w:t>
      </w:r>
    </w:p>
    <w:p w14:paraId="0FB00421" w14:textId="77777777" w:rsidR="005F2504" w:rsidRDefault="00000000">
      <w:pPr>
        <w:pStyle w:val="Heading1"/>
      </w:pPr>
      <w:r>
        <w:t>Definitions &amp; Acronyms</w:t>
      </w:r>
    </w:p>
    <w:tbl>
      <w:tblPr>
        <w:tblW w:w="0" w:type="auto"/>
        <w:tblLook w:val="04A0" w:firstRow="1" w:lastRow="0" w:firstColumn="1" w:lastColumn="0" w:noHBand="0" w:noVBand="1"/>
      </w:tblPr>
      <w:tblGrid>
        <w:gridCol w:w="4320"/>
        <w:gridCol w:w="4320"/>
      </w:tblGrid>
      <w:tr w:rsidR="005F2504" w14:paraId="35B57EDC" w14:textId="77777777">
        <w:tc>
          <w:tcPr>
            <w:tcW w:w="4320" w:type="dxa"/>
          </w:tcPr>
          <w:p w14:paraId="6E9B0CCC" w14:textId="77777777" w:rsidR="005F2504" w:rsidRDefault="00000000">
            <w:r>
              <w:t>Term/Acronym</w:t>
            </w:r>
          </w:p>
        </w:tc>
        <w:tc>
          <w:tcPr>
            <w:tcW w:w="4320" w:type="dxa"/>
          </w:tcPr>
          <w:p w14:paraId="4D46F1C2" w14:textId="77777777" w:rsidR="005F2504" w:rsidRDefault="00000000">
            <w:r>
              <w:t>Definition</w:t>
            </w:r>
          </w:p>
        </w:tc>
      </w:tr>
      <w:tr w:rsidR="005F2504" w14:paraId="6752112F" w14:textId="77777777">
        <w:tc>
          <w:tcPr>
            <w:tcW w:w="4320" w:type="dxa"/>
          </w:tcPr>
          <w:p w14:paraId="0ED0A088" w14:textId="77777777" w:rsidR="005F2504" w:rsidRDefault="00000000">
            <w:r>
              <w:t>QMS</w:t>
            </w:r>
          </w:p>
        </w:tc>
        <w:tc>
          <w:tcPr>
            <w:tcW w:w="4320" w:type="dxa"/>
          </w:tcPr>
          <w:p w14:paraId="74AB3661" w14:textId="77777777" w:rsidR="005F2504" w:rsidRDefault="00000000">
            <w:r>
              <w:t>Quality Management System</w:t>
            </w:r>
          </w:p>
        </w:tc>
      </w:tr>
      <w:tr w:rsidR="005F2504" w14:paraId="60BF105D" w14:textId="77777777">
        <w:tc>
          <w:tcPr>
            <w:tcW w:w="4320" w:type="dxa"/>
          </w:tcPr>
          <w:p w14:paraId="526A3248" w14:textId="77777777" w:rsidR="005F2504" w:rsidRDefault="00000000">
            <w:r>
              <w:t>Interested Parties</w:t>
            </w:r>
          </w:p>
        </w:tc>
        <w:tc>
          <w:tcPr>
            <w:tcW w:w="4320" w:type="dxa"/>
          </w:tcPr>
          <w:p w14:paraId="4F17D7CF" w14:textId="77777777" w:rsidR="005F2504" w:rsidRDefault="00000000">
            <w:r>
              <w:t>Individuals or entities that can affect, be affected by, or perceive themselves to be affected by the organization’s decisions or activities</w:t>
            </w:r>
          </w:p>
        </w:tc>
      </w:tr>
      <w:tr w:rsidR="005F2504" w14:paraId="52534A38" w14:textId="77777777">
        <w:tc>
          <w:tcPr>
            <w:tcW w:w="4320" w:type="dxa"/>
          </w:tcPr>
          <w:p w14:paraId="1CE3BCC5" w14:textId="77777777" w:rsidR="005F2504" w:rsidRDefault="00000000">
            <w:r>
              <w:t>SWOT Analysis</w:t>
            </w:r>
          </w:p>
        </w:tc>
        <w:tc>
          <w:tcPr>
            <w:tcW w:w="4320" w:type="dxa"/>
          </w:tcPr>
          <w:p w14:paraId="67CD8424" w14:textId="77777777" w:rsidR="005F2504" w:rsidRDefault="00000000">
            <w:r>
              <w:t>Evaluation of Strengths, Weaknesses, Opportunities, and Threats</w:t>
            </w:r>
          </w:p>
        </w:tc>
      </w:tr>
    </w:tbl>
    <w:p w14:paraId="60532AD2" w14:textId="77777777" w:rsidR="005F2504" w:rsidRDefault="00000000">
      <w:pPr>
        <w:pStyle w:val="Heading1"/>
      </w:pPr>
      <w:r>
        <w:t>Process</w:t>
      </w:r>
    </w:p>
    <w:p w14:paraId="719EAA61" w14:textId="77777777" w:rsidR="005F2504" w:rsidRDefault="00000000">
      <w:pPr>
        <w:pStyle w:val="Heading2"/>
      </w:pPr>
      <w:r>
        <w:t>Understanding the Organization and Its Context</w:t>
      </w:r>
    </w:p>
    <w:p w14:paraId="6EFB413F" w14:textId="77777777" w:rsidR="005F2504" w:rsidRDefault="00000000">
      <w:r>
        <w:t xml:space="preserve">[The Organization] identifies internal and external issues that are relevant to its purpose, strategic direction, and ability to achieve intended QMS results. This assessment may include market conditions, regulatory changes, economic trends, technology shifts, organizational culture, resource availability, and operational performance. These issues are </w:t>
      </w:r>
      <w:r>
        <w:lastRenderedPageBreak/>
        <w:t>reviewed at planned intervals, at least annually during management review, and updated as needed.</w:t>
      </w:r>
    </w:p>
    <w:p w14:paraId="38031163" w14:textId="77777777" w:rsidR="005F2504" w:rsidRDefault="00000000">
      <w:pPr>
        <w:pStyle w:val="Heading2"/>
      </w:pPr>
      <w:r>
        <w:t>Understanding the Needs and Expectations of Interested Parties</w:t>
      </w:r>
    </w:p>
    <w:p w14:paraId="68BED469" w14:textId="77777777" w:rsidR="005F2504" w:rsidRDefault="00000000">
      <w:r>
        <w:t>Interested parties relevant to the QMS are identified, along with their applicable requirements. These may include customers, employees, suppliers, regulatory bodies, shareholders, and community stakeholders. Their requirements are documented, monitored for changes, and reviewed for potential impact on the QMS.</w:t>
      </w:r>
    </w:p>
    <w:p w14:paraId="7BE7AAFD" w14:textId="77777777" w:rsidR="005F2504" w:rsidRDefault="00000000">
      <w:pPr>
        <w:pStyle w:val="Heading2"/>
      </w:pPr>
      <w:r>
        <w:t>Determining the Scope of the QMS</w:t>
      </w:r>
    </w:p>
    <w:p w14:paraId="0197ACDE" w14:textId="77777777" w:rsidR="005F2504" w:rsidRDefault="00000000">
      <w:r>
        <w:t>The scope statement defines the boundaries and applicability of the QMS considering the context, interested parties, products, and services. It is maintained as documented information and publicly available where required. The scope includes [locations, processes, and exclusions, if any].</w:t>
      </w:r>
    </w:p>
    <w:p w14:paraId="32CF64FD" w14:textId="77777777" w:rsidR="005F2504" w:rsidRDefault="00000000">
      <w:pPr>
        <w:pStyle w:val="Heading2"/>
      </w:pPr>
      <w:r>
        <w:t>QMS Processes</w:t>
      </w:r>
    </w:p>
    <w:p w14:paraId="59621B6C" w14:textId="77777777" w:rsidR="005F2504" w:rsidRDefault="00000000">
      <w:r>
        <w:t>Processes necessary for the QMS are determined, including their inputs, outputs, sequence, interaction, and criteria for control. Risks and opportunities associated with these processes are evaluated, and performance indicators are established to monitor effectiveness.</w:t>
      </w:r>
    </w:p>
    <w:p w14:paraId="23C2D797" w14:textId="77777777" w:rsidR="005F2504" w:rsidRDefault="00000000">
      <w:pPr>
        <w:pStyle w:val="Heading2"/>
      </w:pPr>
      <w:r>
        <w:t>Review and Maintenance</w:t>
      </w:r>
    </w:p>
    <w:p w14:paraId="04D57375" w14:textId="77777777" w:rsidR="005F2504" w:rsidRDefault="00000000">
      <w:r>
        <w:t>The context, interested parties, and scope are reviewed during management review or when significant changes occur in the organization’s environment, ensuring continued relevance and alignment with strategic direction.</w:t>
      </w:r>
    </w:p>
    <w:p w14:paraId="0BBAFA71" w14:textId="77777777" w:rsidR="005F2504" w:rsidRDefault="00000000">
      <w:pPr>
        <w:pStyle w:val="Heading1"/>
      </w:pPr>
      <w:r>
        <w:t>Documented Information</w:t>
      </w:r>
    </w:p>
    <w:tbl>
      <w:tblPr>
        <w:tblW w:w="0" w:type="auto"/>
        <w:tblLook w:val="04A0" w:firstRow="1" w:lastRow="0" w:firstColumn="1" w:lastColumn="0" w:noHBand="0" w:noVBand="1"/>
      </w:tblPr>
      <w:tblGrid>
        <w:gridCol w:w="2880"/>
        <w:gridCol w:w="2880"/>
        <w:gridCol w:w="2880"/>
      </w:tblGrid>
      <w:tr w:rsidR="005F2504" w14:paraId="6374D28C" w14:textId="77777777">
        <w:tc>
          <w:tcPr>
            <w:tcW w:w="2880" w:type="dxa"/>
          </w:tcPr>
          <w:p w14:paraId="1F26779A" w14:textId="77777777" w:rsidR="005F2504" w:rsidRDefault="00000000">
            <w:r>
              <w:t>Record/Document</w:t>
            </w:r>
          </w:p>
        </w:tc>
        <w:tc>
          <w:tcPr>
            <w:tcW w:w="2880" w:type="dxa"/>
          </w:tcPr>
          <w:p w14:paraId="21C70B6A" w14:textId="77777777" w:rsidR="005F2504" w:rsidRDefault="00000000">
            <w:r>
              <w:t>Storage Location</w:t>
            </w:r>
          </w:p>
        </w:tc>
        <w:tc>
          <w:tcPr>
            <w:tcW w:w="2880" w:type="dxa"/>
          </w:tcPr>
          <w:p w14:paraId="6C0DAB62" w14:textId="77777777" w:rsidR="005F2504" w:rsidRDefault="00000000">
            <w:r>
              <w:t>Retention Period</w:t>
            </w:r>
          </w:p>
        </w:tc>
      </w:tr>
      <w:tr w:rsidR="005F2504" w14:paraId="315C6788" w14:textId="77777777">
        <w:tc>
          <w:tcPr>
            <w:tcW w:w="2880" w:type="dxa"/>
          </w:tcPr>
          <w:p w14:paraId="13BE401F" w14:textId="77777777" w:rsidR="005F2504" w:rsidRDefault="00000000">
            <w:r>
              <w:t>Context Analysis Records</w:t>
            </w:r>
          </w:p>
        </w:tc>
        <w:tc>
          <w:tcPr>
            <w:tcW w:w="2880" w:type="dxa"/>
          </w:tcPr>
          <w:p w14:paraId="04AE9106" w14:textId="77777777" w:rsidR="005F2504" w:rsidRDefault="00000000">
            <w:r>
              <w:t>[Document Control System]</w:t>
            </w:r>
          </w:p>
        </w:tc>
        <w:tc>
          <w:tcPr>
            <w:tcW w:w="2880" w:type="dxa"/>
          </w:tcPr>
          <w:p w14:paraId="37FE49A7" w14:textId="77777777" w:rsidR="005F2504" w:rsidRDefault="00000000">
            <w:r>
              <w:t>[ ] years</w:t>
            </w:r>
          </w:p>
        </w:tc>
      </w:tr>
      <w:tr w:rsidR="005F2504" w14:paraId="6DD132CB" w14:textId="77777777">
        <w:tc>
          <w:tcPr>
            <w:tcW w:w="2880" w:type="dxa"/>
          </w:tcPr>
          <w:p w14:paraId="40FC9A68" w14:textId="77777777" w:rsidR="005F2504" w:rsidRDefault="00000000">
            <w:r>
              <w:t>Interested Party Requirements</w:t>
            </w:r>
          </w:p>
        </w:tc>
        <w:tc>
          <w:tcPr>
            <w:tcW w:w="2880" w:type="dxa"/>
          </w:tcPr>
          <w:p w14:paraId="35BC64FE" w14:textId="77777777" w:rsidR="005F2504" w:rsidRDefault="00000000">
            <w:r>
              <w:t>[Document Control System]</w:t>
            </w:r>
          </w:p>
        </w:tc>
        <w:tc>
          <w:tcPr>
            <w:tcW w:w="2880" w:type="dxa"/>
          </w:tcPr>
          <w:p w14:paraId="177B3C9E" w14:textId="77777777" w:rsidR="005F2504" w:rsidRDefault="00000000">
            <w:r>
              <w:t>[ ] years</w:t>
            </w:r>
          </w:p>
        </w:tc>
      </w:tr>
      <w:tr w:rsidR="005F2504" w14:paraId="7710F19C" w14:textId="77777777">
        <w:tc>
          <w:tcPr>
            <w:tcW w:w="2880" w:type="dxa"/>
          </w:tcPr>
          <w:p w14:paraId="0D9674D5" w14:textId="77777777" w:rsidR="005F2504" w:rsidRDefault="00000000">
            <w:r>
              <w:t>QMS Scope Statement</w:t>
            </w:r>
          </w:p>
        </w:tc>
        <w:tc>
          <w:tcPr>
            <w:tcW w:w="2880" w:type="dxa"/>
          </w:tcPr>
          <w:p w14:paraId="600CD62F" w14:textId="77777777" w:rsidR="005F2504" w:rsidRDefault="00000000">
            <w:r>
              <w:t>[Document Control System]</w:t>
            </w:r>
          </w:p>
        </w:tc>
        <w:tc>
          <w:tcPr>
            <w:tcW w:w="2880" w:type="dxa"/>
          </w:tcPr>
          <w:p w14:paraId="6781BBDD" w14:textId="77777777" w:rsidR="005F2504" w:rsidRDefault="00000000">
            <w:r>
              <w:t>Current + [ ] years</w:t>
            </w:r>
          </w:p>
        </w:tc>
      </w:tr>
    </w:tbl>
    <w:p w14:paraId="6011F631" w14:textId="77777777" w:rsidR="005F2504" w:rsidRDefault="00000000">
      <w:pPr>
        <w:pStyle w:val="Heading1"/>
      </w:pPr>
      <w:r>
        <w:t>References</w:t>
      </w:r>
    </w:p>
    <w:p w14:paraId="2C1E8DD8" w14:textId="77777777" w:rsidR="005F2504" w:rsidRDefault="00000000">
      <w:r>
        <w:t>ISO 9001:2015 – Clauses 4.1, 4.2, 4.3, 4.4</w:t>
      </w:r>
      <w:r>
        <w:br/>
        <w:t>[Organization’s] Quality Manual</w:t>
      </w:r>
    </w:p>
    <w:p w14:paraId="2B345B5B" w14:textId="77777777" w:rsidR="005F2504" w:rsidRDefault="00000000">
      <w:pPr>
        <w:pStyle w:val="Heading1"/>
      </w:pPr>
      <w:r>
        <w:lastRenderedPageBreak/>
        <w:t>Risks &amp; Opportunities</w:t>
      </w:r>
    </w:p>
    <w:p w14:paraId="12A17B44" w14:textId="77777777" w:rsidR="005F2504" w:rsidRDefault="00000000">
      <w:r>
        <w:t>Failure to understand and manage context and interested party needs may result in misaligned objectives, nonconformities, and decreased customer satisfaction. Proactive monitoring and review mitigate these risks and create opportunities for improvement and innovation.</w:t>
      </w:r>
    </w:p>
    <w:p w14:paraId="5802A4F0" w14:textId="77777777" w:rsidR="005F2504" w:rsidRDefault="00000000">
      <w:pPr>
        <w:pStyle w:val="Heading1"/>
      </w:pPr>
      <w:r>
        <w:t>Revision History</w:t>
      </w:r>
    </w:p>
    <w:tbl>
      <w:tblPr>
        <w:tblW w:w="0" w:type="auto"/>
        <w:tblLook w:val="04A0" w:firstRow="1" w:lastRow="0" w:firstColumn="1" w:lastColumn="0" w:noHBand="0" w:noVBand="1"/>
      </w:tblPr>
      <w:tblGrid>
        <w:gridCol w:w="2160"/>
        <w:gridCol w:w="2160"/>
        <w:gridCol w:w="2160"/>
        <w:gridCol w:w="2160"/>
      </w:tblGrid>
      <w:tr w:rsidR="005F2504" w14:paraId="5650C333" w14:textId="77777777">
        <w:tc>
          <w:tcPr>
            <w:tcW w:w="2160" w:type="dxa"/>
          </w:tcPr>
          <w:p w14:paraId="787E5EBB" w14:textId="77777777" w:rsidR="005F2504" w:rsidRDefault="00000000">
            <w:r>
              <w:t>Rev</w:t>
            </w:r>
          </w:p>
        </w:tc>
        <w:tc>
          <w:tcPr>
            <w:tcW w:w="2160" w:type="dxa"/>
          </w:tcPr>
          <w:p w14:paraId="23051A15" w14:textId="77777777" w:rsidR="005F2504" w:rsidRDefault="00000000">
            <w:r>
              <w:t>Date</w:t>
            </w:r>
          </w:p>
        </w:tc>
        <w:tc>
          <w:tcPr>
            <w:tcW w:w="2160" w:type="dxa"/>
          </w:tcPr>
          <w:p w14:paraId="15C64BB5" w14:textId="77777777" w:rsidR="005F2504" w:rsidRDefault="00000000">
            <w:r>
              <w:t>Description of Change</w:t>
            </w:r>
          </w:p>
        </w:tc>
        <w:tc>
          <w:tcPr>
            <w:tcW w:w="2160" w:type="dxa"/>
          </w:tcPr>
          <w:p w14:paraId="73531B71" w14:textId="77777777" w:rsidR="005F2504" w:rsidRDefault="00000000">
            <w:r>
              <w:t>Author</w:t>
            </w:r>
          </w:p>
        </w:tc>
      </w:tr>
      <w:tr w:rsidR="005F2504" w14:paraId="13FFEA61" w14:textId="77777777">
        <w:tc>
          <w:tcPr>
            <w:tcW w:w="2160" w:type="dxa"/>
          </w:tcPr>
          <w:p w14:paraId="735D4CD2" w14:textId="77777777" w:rsidR="005F2504" w:rsidRDefault="00000000">
            <w:r>
              <w:t>[ ]</w:t>
            </w:r>
          </w:p>
        </w:tc>
        <w:tc>
          <w:tcPr>
            <w:tcW w:w="2160" w:type="dxa"/>
          </w:tcPr>
          <w:p w14:paraId="5D591790" w14:textId="77777777" w:rsidR="005F2504" w:rsidRDefault="00000000">
            <w:r>
              <w:t>[ ]</w:t>
            </w:r>
          </w:p>
        </w:tc>
        <w:tc>
          <w:tcPr>
            <w:tcW w:w="2160" w:type="dxa"/>
          </w:tcPr>
          <w:p w14:paraId="3DE9D225" w14:textId="77777777" w:rsidR="005F2504" w:rsidRDefault="00000000">
            <w:r>
              <w:t>Initial release for ISO 9001 compliance</w:t>
            </w:r>
          </w:p>
        </w:tc>
        <w:tc>
          <w:tcPr>
            <w:tcW w:w="2160" w:type="dxa"/>
          </w:tcPr>
          <w:p w14:paraId="4E2F9F52" w14:textId="77777777" w:rsidR="005F2504" w:rsidRDefault="00000000">
            <w:r>
              <w:t>OQCQMS</w:t>
            </w:r>
          </w:p>
        </w:tc>
      </w:tr>
    </w:tbl>
    <w:p w14:paraId="3409CBEC" w14:textId="77777777" w:rsidR="00DD76E9" w:rsidRDefault="00DD76E9"/>
    <w:sectPr w:rsidR="00DD76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6569671">
    <w:abstractNumId w:val="8"/>
  </w:num>
  <w:num w:numId="2" w16cid:durableId="1641418561">
    <w:abstractNumId w:val="6"/>
  </w:num>
  <w:num w:numId="3" w16cid:durableId="2124961658">
    <w:abstractNumId w:val="5"/>
  </w:num>
  <w:num w:numId="4" w16cid:durableId="1111700407">
    <w:abstractNumId w:val="4"/>
  </w:num>
  <w:num w:numId="5" w16cid:durableId="1600137755">
    <w:abstractNumId w:val="7"/>
  </w:num>
  <w:num w:numId="6" w16cid:durableId="1680036926">
    <w:abstractNumId w:val="3"/>
  </w:num>
  <w:num w:numId="7" w16cid:durableId="609430746">
    <w:abstractNumId w:val="2"/>
  </w:num>
  <w:num w:numId="8" w16cid:durableId="998270600">
    <w:abstractNumId w:val="1"/>
  </w:num>
  <w:num w:numId="9" w16cid:durableId="1443959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8E8"/>
    <w:rsid w:val="0015074B"/>
    <w:rsid w:val="0029639D"/>
    <w:rsid w:val="00326F90"/>
    <w:rsid w:val="005F2504"/>
    <w:rsid w:val="00AA1D8D"/>
    <w:rsid w:val="00B47730"/>
    <w:rsid w:val="00B53A18"/>
    <w:rsid w:val="00CB0664"/>
    <w:rsid w:val="00CE37E4"/>
    <w:rsid w:val="00DD76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0830B9B1-BEE0-4DE4-8199-7C900CA6D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481</Words>
  <Characters>3182</Characters>
  <Application>Microsoft Office Word</Application>
  <DocSecurity>0</DocSecurity>
  <Lines>90</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Olea</cp:lastModifiedBy>
  <cp:revision>3</cp:revision>
  <dcterms:created xsi:type="dcterms:W3CDTF">2013-12-23T23:15:00Z</dcterms:created>
  <dcterms:modified xsi:type="dcterms:W3CDTF">2025-08-13T00:17:00Z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ff91f12f-1bcc-43e2-9cb8-f4cbc4def76b</vt:lpwstr>
  </property>
</Properties>
</file>