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64DA" w14:textId="77777777" w:rsidR="0051241F" w:rsidRPr="0051241F" w:rsidRDefault="0051241F" w:rsidP="0051241F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Purpose</w:t>
      </w:r>
    </w:p>
    <w:p w14:paraId="3040DDFB" w14:textId="77777777" w:rsidR="0051241F" w:rsidRPr="0051241F" w:rsidRDefault="0051241F" w:rsidP="0051241F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This document identifies the interested parties relevant to [The Organization]’s Quality Management System (QMS) and captures their needs and expectations to ensure continued compliance with AS9100 Clause 4.2.</w:t>
      </w:r>
    </w:p>
    <w:p w14:paraId="4390B768" w14:textId="77777777" w:rsidR="0051241F" w:rsidRPr="0051241F" w:rsidRDefault="0051241F" w:rsidP="0051241F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21D8E6BA" w14:textId="77777777" w:rsidR="0051241F" w:rsidRPr="0051241F" w:rsidRDefault="0051241F" w:rsidP="0051241F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The Interested Parties Matrix is reviewed during Management Review Meetings and updated as necessary based on changes in stakeholder needs, organizational changes, regulatory updates, or strategic direction shifts.</w:t>
      </w:r>
    </w:p>
    <w:p w14:paraId="19182E29" w14:textId="77777777" w:rsidR="0051241F" w:rsidRPr="0051241F" w:rsidRDefault="0051241F" w:rsidP="0051241F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4FAFA466" w14:textId="77777777" w:rsidR="0051241F" w:rsidRPr="0051241F" w:rsidRDefault="0051241F" w:rsidP="0051241F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Interested Parties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1884"/>
        <w:gridCol w:w="2274"/>
        <w:gridCol w:w="1452"/>
        <w:gridCol w:w="1239"/>
        <w:gridCol w:w="1240"/>
      </w:tblGrid>
      <w:tr w:rsidR="0051241F" w:rsidRPr="0051241F" w14:paraId="2AC6C398" w14:textId="77777777" w:rsidTr="0023348F">
        <w:tc>
          <w:tcPr>
            <w:tcW w:w="0" w:type="auto"/>
            <w:hideMark/>
          </w:tcPr>
          <w:p w14:paraId="2042BE2A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Interested Party</w:t>
            </w:r>
          </w:p>
        </w:tc>
        <w:tc>
          <w:tcPr>
            <w:tcW w:w="0" w:type="auto"/>
            <w:hideMark/>
          </w:tcPr>
          <w:p w14:paraId="3B861452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Needs/Expectations</w:t>
            </w:r>
          </w:p>
        </w:tc>
        <w:tc>
          <w:tcPr>
            <w:tcW w:w="0" w:type="auto"/>
            <w:hideMark/>
          </w:tcPr>
          <w:p w14:paraId="21C65712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Compliance/Monitoring Method</w:t>
            </w:r>
          </w:p>
        </w:tc>
        <w:tc>
          <w:tcPr>
            <w:tcW w:w="0" w:type="auto"/>
            <w:hideMark/>
          </w:tcPr>
          <w:p w14:paraId="510719B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Risk if Not Addressed</w:t>
            </w:r>
          </w:p>
        </w:tc>
        <w:tc>
          <w:tcPr>
            <w:tcW w:w="0" w:type="auto"/>
            <w:hideMark/>
          </w:tcPr>
          <w:p w14:paraId="18735D73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1CD4CCF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Action Required (if any)</w:t>
            </w:r>
          </w:p>
        </w:tc>
      </w:tr>
      <w:tr w:rsidR="0051241F" w:rsidRPr="0051241F" w14:paraId="3D0A3D81" w14:textId="77777777" w:rsidTr="0023348F">
        <w:tc>
          <w:tcPr>
            <w:tcW w:w="0" w:type="auto"/>
            <w:hideMark/>
          </w:tcPr>
          <w:p w14:paraId="264A5EBC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0E2114D6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Delivery of conforming products and services on time; responsiveness to issues; product support</w:t>
            </w:r>
          </w:p>
        </w:tc>
        <w:tc>
          <w:tcPr>
            <w:tcW w:w="0" w:type="auto"/>
            <w:hideMark/>
          </w:tcPr>
          <w:p w14:paraId="2629149C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KPI tracking (OTD, Product Conformity), customer surveys, complaint management</w:t>
            </w:r>
          </w:p>
        </w:tc>
        <w:tc>
          <w:tcPr>
            <w:tcW w:w="0" w:type="auto"/>
            <w:hideMark/>
          </w:tcPr>
          <w:p w14:paraId="1108675C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Loss of business, reduced customer satisfaction, contractual penalties</w:t>
            </w:r>
          </w:p>
        </w:tc>
        <w:tc>
          <w:tcPr>
            <w:tcW w:w="0" w:type="auto"/>
            <w:hideMark/>
          </w:tcPr>
          <w:p w14:paraId="0A72013A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Sales Manager / Quality Manager</w:t>
            </w:r>
          </w:p>
        </w:tc>
        <w:tc>
          <w:tcPr>
            <w:tcW w:w="0" w:type="auto"/>
            <w:hideMark/>
          </w:tcPr>
          <w:p w14:paraId="52A5C883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Monitor KPIs monthly, resolve customer complaints within target timeframes</w:t>
            </w:r>
          </w:p>
        </w:tc>
      </w:tr>
      <w:tr w:rsidR="0051241F" w:rsidRPr="0051241F" w14:paraId="5B032422" w14:textId="77777777" w:rsidTr="0023348F">
        <w:tc>
          <w:tcPr>
            <w:tcW w:w="0" w:type="auto"/>
            <w:hideMark/>
          </w:tcPr>
          <w:p w14:paraId="4CE657A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Regulatory Authorities</w:t>
            </w:r>
          </w:p>
        </w:tc>
        <w:tc>
          <w:tcPr>
            <w:tcW w:w="0" w:type="auto"/>
            <w:hideMark/>
          </w:tcPr>
          <w:p w14:paraId="3BBC8631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Compliance with applicable laws, regulations, and standards (e.g., FAA, EASA, CAAC)</w:t>
            </w:r>
          </w:p>
        </w:tc>
        <w:tc>
          <w:tcPr>
            <w:tcW w:w="0" w:type="auto"/>
            <w:hideMark/>
          </w:tcPr>
          <w:p w14:paraId="4A74E35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Regulatory audits, internal compliance audits, continuous monitoring of regulatory updates</w:t>
            </w:r>
          </w:p>
        </w:tc>
        <w:tc>
          <w:tcPr>
            <w:tcW w:w="0" w:type="auto"/>
            <w:hideMark/>
          </w:tcPr>
          <w:p w14:paraId="014141EB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Fines, penalties, loss of approvals or certifications</w:t>
            </w:r>
          </w:p>
        </w:tc>
        <w:tc>
          <w:tcPr>
            <w:tcW w:w="0" w:type="auto"/>
            <w:hideMark/>
          </w:tcPr>
          <w:p w14:paraId="3F8A7D48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Compliance Officer</w:t>
            </w:r>
          </w:p>
        </w:tc>
        <w:tc>
          <w:tcPr>
            <w:tcW w:w="0" w:type="auto"/>
            <w:hideMark/>
          </w:tcPr>
          <w:p w14:paraId="3EF513B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Maintain current regulatory register, train staff on changes</w:t>
            </w:r>
          </w:p>
        </w:tc>
      </w:tr>
      <w:tr w:rsidR="0051241F" w:rsidRPr="0051241F" w14:paraId="0A13A5BB" w14:textId="77777777" w:rsidTr="0023348F">
        <w:tc>
          <w:tcPr>
            <w:tcW w:w="0" w:type="auto"/>
            <w:hideMark/>
          </w:tcPr>
          <w:p w14:paraId="228E0A77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Employees</w:t>
            </w:r>
          </w:p>
        </w:tc>
        <w:tc>
          <w:tcPr>
            <w:tcW w:w="0" w:type="auto"/>
            <w:hideMark/>
          </w:tcPr>
          <w:p w14:paraId="3E34301A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Safe workplace, fair compensation, career development opportunities, communication</w:t>
            </w:r>
          </w:p>
        </w:tc>
        <w:tc>
          <w:tcPr>
            <w:tcW w:w="0" w:type="auto"/>
            <w:hideMark/>
          </w:tcPr>
          <w:p w14:paraId="73262A1D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Employee satisfaction surveys, HR policies, Safety Committee, open-door policies</w:t>
            </w:r>
          </w:p>
        </w:tc>
        <w:tc>
          <w:tcPr>
            <w:tcW w:w="0" w:type="auto"/>
            <w:hideMark/>
          </w:tcPr>
          <w:p w14:paraId="1A2A7E1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Low retention, low morale, workplace incidents</w:t>
            </w:r>
          </w:p>
        </w:tc>
        <w:tc>
          <w:tcPr>
            <w:tcW w:w="0" w:type="auto"/>
            <w:hideMark/>
          </w:tcPr>
          <w:p w14:paraId="6B3507CF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HR Manager</w:t>
            </w:r>
          </w:p>
        </w:tc>
        <w:tc>
          <w:tcPr>
            <w:tcW w:w="0" w:type="auto"/>
            <w:hideMark/>
          </w:tcPr>
          <w:p w14:paraId="6C7971E7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Conduct quarterly safety meetings, annual satisfaction surveys</w:t>
            </w:r>
          </w:p>
        </w:tc>
      </w:tr>
      <w:tr w:rsidR="0051241F" w:rsidRPr="0051241F" w14:paraId="2487E5CB" w14:textId="77777777" w:rsidTr="0023348F">
        <w:trPr>
          <w:cantSplit/>
        </w:trPr>
        <w:tc>
          <w:tcPr>
            <w:tcW w:w="0" w:type="auto"/>
            <w:hideMark/>
          </w:tcPr>
          <w:p w14:paraId="2EC99F52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lastRenderedPageBreak/>
              <w:t>Suppliers</w:t>
            </w:r>
          </w:p>
        </w:tc>
        <w:tc>
          <w:tcPr>
            <w:tcW w:w="0" w:type="auto"/>
            <w:hideMark/>
          </w:tcPr>
          <w:p w14:paraId="07F1E2F6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Clear requirements, timely communication, fair contract execution, on-time payment</w:t>
            </w:r>
          </w:p>
        </w:tc>
        <w:tc>
          <w:tcPr>
            <w:tcW w:w="0" w:type="auto"/>
            <w:hideMark/>
          </w:tcPr>
          <w:p w14:paraId="659CA67F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Supplier evaluations, quality performance monitoring, contractual reviews</w:t>
            </w:r>
          </w:p>
        </w:tc>
        <w:tc>
          <w:tcPr>
            <w:tcW w:w="0" w:type="auto"/>
            <w:hideMark/>
          </w:tcPr>
          <w:p w14:paraId="45AC39A4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Delivery delays, nonconforming parts, supplier disputes</w:t>
            </w:r>
          </w:p>
        </w:tc>
        <w:tc>
          <w:tcPr>
            <w:tcW w:w="0" w:type="auto"/>
            <w:hideMark/>
          </w:tcPr>
          <w:p w14:paraId="7B2C2AC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Procurement Manager / Supplier Quality Manager</w:t>
            </w:r>
          </w:p>
        </w:tc>
        <w:tc>
          <w:tcPr>
            <w:tcW w:w="0" w:type="auto"/>
            <w:hideMark/>
          </w:tcPr>
          <w:p w14:paraId="6873260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Conduct supplier scorecard reviews and quarterly performance assessments</w:t>
            </w:r>
          </w:p>
        </w:tc>
      </w:tr>
      <w:tr w:rsidR="0051241F" w:rsidRPr="0051241F" w14:paraId="6B3C7A03" w14:textId="77777777" w:rsidTr="0023348F">
        <w:tc>
          <w:tcPr>
            <w:tcW w:w="0" w:type="auto"/>
            <w:hideMark/>
          </w:tcPr>
          <w:p w14:paraId="0C875625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Shareholders / Owners</w:t>
            </w:r>
          </w:p>
        </w:tc>
        <w:tc>
          <w:tcPr>
            <w:tcW w:w="0" w:type="auto"/>
            <w:hideMark/>
          </w:tcPr>
          <w:p w14:paraId="3F00822A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Financial performance, regulatory compliance, brand reputation, risk management</w:t>
            </w:r>
          </w:p>
        </w:tc>
        <w:tc>
          <w:tcPr>
            <w:tcW w:w="0" w:type="auto"/>
            <w:hideMark/>
          </w:tcPr>
          <w:p w14:paraId="118E4BF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Financial reports, risk assessments, Management Review outputs</w:t>
            </w:r>
          </w:p>
        </w:tc>
        <w:tc>
          <w:tcPr>
            <w:tcW w:w="0" w:type="auto"/>
            <w:hideMark/>
          </w:tcPr>
          <w:p w14:paraId="1B0614BC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Loss of investment, strategic instability, reputational damage</w:t>
            </w:r>
          </w:p>
        </w:tc>
        <w:tc>
          <w:tcPr>
            <w:tcW w:w="0" w:type="auto"/>
            <w:hideMark/>
          </w:tcPr>
          <w:p w14:paraId="53563262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CEO / CFO</w:t>
            </w:r>
          </w:p>
        </w:tc>
        <w:tc>
          <w:tcPr>
            <w:tcW w:w="0" w:type="auto"/>
            <w:hideMark/>
          </w:tcPr>
          <w:p w14:paraId="2CD7BB62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Quarterly financial reporting and risk management reviews</w:t>
            </w:r>
          </w:p>
        </w:tc>
      </w:tr>
      <w:tr w:rsidR="0051241F" w:rsidRPr="0051241F" w14:paraId="14B2D844" w14:textId="77777777" w:rsidTr="0023348F">
        <w:tc>
          <w:tcPr>
            <w:tcW w:w="0" w:type="auto"/>
            <w:hideMark/>
          </w:tcPr>
          <w:p w14:paraId="0A21B603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Additional Party]</w:t>
            </w:r>
          </w:p>
        </w:tc>
        <w:tc>
          <w:tcPr>
            <w:tcW w:w="0" w:type="auto"/>
            <w:hideMark/>
          </w:tcPr>
          <w:p w14:paraId="4A503A6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Needs and Expectations]</w:t>
            </w:r>
          </w:p>
        </w:tc>
        <w:tc>
          <w:tcPr>
            <w:tcW w:w="0" w:type="auto"/>
            <w:hideMark/>
          </w:tcPr>
          <w:p w14:paraId="02DC51F1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 Method]</w:t>
            </w:r>
          </w:p>
        </w:tc>
        <w:tc>
          <w:tcPr>
            <w:tcW w:w="0" w:type="auto"/>
            <w:hideMark/>
          </w:tcPr>
          <w:p w14:paraId="59402E97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Risk if Not Met]</w:t>
            </w:r>
          </w:p>
        </w:tc>
        <w:tc>
          <w:tcPr>
            <w:tcW w:w="0" w:type="auto"/>
            <w:hideMark/>
          </w:tcPr>
          <w:p w14:paraId="0E483EDD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  <w:tc>
          <w:tcPr>
            <w:tcW w:w="0" w:type="auto"/>
            <w:hideMark/>
          </w:tcPr>
          <w:p w14:paraId="04A04CE6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Action Required]</w:t>
            </w:r>
          </w:p>
        </w:tc>
      </w:tr>
      <w:tr w:rsidR="0051241F" w:rsidRPr="0051241F" w14:paraId="741B555F" w14:textId="77777777" w:rsidTr="0023348F">
        <w:tc>
          <w:tcPr>
            <w:tcW w:w="0" w:type="auto"/>
            <w:hideMark/>
          </w:tcPr>
          <w:p w14:paraId="2C1F71D6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Additional Party]</w:t>
            </w:r>
          </w:p>
        </w:tc>
        <w:tc>
          <w:tcPr>
            <w:tcW w:w="0" w:type="auto"/>
            <w:hideMark/>
          </w:tcPr>
          <w:p w14:paraId="4D5EDD02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Needs and Expectations]</w:t>
            </w:r>
          </w:p>
        </w:tc>
        <w:tc>
          <w:tcPr>
            <w:tcW w:w="0" w:type="auto"/>
            <w:hideMark/>
          </w:tcPr>
          <w:p w14:paraId="4B516D64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 Method]</w:t>
            </w:r>
          </w:p>
        </w:tc>
        <w:tc>
          <w:tcPr>
            <w:tcW w:w="0" w:type="auto"/>
            <w:hideMark/>
          </w:tcPr>
          <w:p w14:paraId="0DDE831A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Risk if Not Met]</w:t>
            </w:r>
          </w:p>
        </w:tc>
        <w:tc>
          <w:tcPr>
            <w:tcW w:w="0" w:type="auto"/>
            <w:hideMark/>
          </w:tcPr>
          <w:p w14:paraId="2C5833E5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  <w:tc>
          <w:tcPr>
            <w:tcW w:w="0" w:type="auto"/>
            <w:hideMark/>
          </w:tcPr>
          <w:p w14:paraId="4ECB9B8D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Action Required]</w:t>
            </w:r>
          </w:p>
        </w:tc>
      </w:tr>
      <w:tr w:rsidR="0051241F" w:rsidRPr="0051241F" w14:paraId="72AD7303" w14:textId="77777777" w:rsidTr="0023348F">
        <w:tc>
          <w:tcPr>
            <w:tcW w:w="0" w:type="auto"/>
            <w:hideMark/>
          </w:tcPr>
          <w:p w14:paraId="57A725F4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Additional Party]</w:t>
            </w:r>
          </w:p>
        </w:tc>
        <w:tc>
          <w:tcPr>
            <w:tcW w:w="0" w:type="auto"/>
            <w:hideMark/>
          </w:tcPr>
          <w:p w14:paraId="4267F90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Needs and Expectations]</w:t>
            </w:r>
          </w:p>
        </w:tc>
        <w:tc>
          <w:tcPr>
            <w:tcW w:w="0" w:type="auto"/>
            <w:hideMark/>
          </w:tcPr>
          <w:p w14:paraId="29C85C67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 Method]</w:t>
            </w:r>
          </w:p>
        </w:tc>
        <w:tc>
          <w:tcPr>
            <w:tcW w:w="0" w:type="auto"/>
            <w:hideMark/>
          </w:tcPr>
          <w:p w14:paraId="068DA86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Risk if Not Met]</w:t>
            </w:r>
          </w:p>
        </w:tc>
        <w:tc>
          <w:tcPr>
            <w:tcW w:w="0" w:type="auto"/>
            <w:hideMark/>
          </w:tcPr>
          <w:p w14:paraId="03810CE5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  <w:tc>
          <w:tcPr>
            <w:tcW w:w="0" w:type="auto"/>
            <w:hideMark/>
          </w:tcPr>
          <w:p w14:paraId="08D87281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Action Required]</w:t>
            </w:r>
          </w:p>
        </w:tc>
      </w:tr>
      <w:tr w:rsidR="0051241F" w:rsidRPr="0051241F" w14:paraId="436AED02" w14:textId="77777777" w:rsidTr="0023348F">
        <w:tc>
          <w:tcPr>
            <w:tcW w:w="0" w:type="auto"/>
            <w:hideMark/>
          </w:tcPr>
          <w:p w14:paraId="0322241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Additional Party]</w:t>
            </w:r>
          </w:p>
        </w:tc>
        <w:tc>
          <w:tcPr>
            <w:tcW w:w="0" w:type="auto"/>
            <w:hideMark/>
          </w:tcPr>
          <w:p w14:paraId="4FD04746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Needs and Expectations]</w:t>
            </w:r>
          </w:p>
        </w:tc>
        <w:tc>
          <w:tcPr>
            <w:tcW w:w="0" w:type="auto"/>
            <w:hideMark/>
          </w:tcPr>
          <w:p w14:paraId="044B210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 Method]</w:t>
            </w:r>
          </w:p>
        </w:tc>
        <w:tc>
          <w:tcPr>
            <w:tcW w:w="0" w:type="auto"/>
            <w:hideMark/>
          </w:tcPr>
          <w:p w14:paraId="513DBBF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Risk if Not Met]</w:t>
            </w:r>
          </w:p>
        </w:tc>
        <w:tc>
          <w:tcPr>
            <w:tcW w:w="0" w:type="auto"/>
            <w:hideMark/>
          </w:tcPr>
          <w:p w14:paraId="485FD635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  <w:tc>
          <w:tcPr>
            <w:tcW w:w="0" w:type="auto"/>
            <w:hideMark/>
          </w:tcPr>
          <w:p w14:paraId="1FA977F0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Action Required]</w:t>
            </w:r>
          </w:p>
        </w:tc>
      </w:tr>
      <w:tr w:rsidR="0051241F" w:rsidRPr="0051241F" w14:paraId="30358430" w14:textId="77777777" w:rsidTr="0023348F">
        <w:tc>
          <w:tcPr>
            <w:tcW w:w="0" w:type="auto"/>
            <w:hideMark/>
          </w:tcPr>
          <w:p w14:paraId="78132FC1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Additional Party]</w:t>
            </w:r>
          </w:p>
        </w:tc>
        <w:tc>
          <w:tcPr>
            <w:tcW w:w="0" w:type="auto"/>
            <w:hideMark/>
          </w:tcPr>
          <w:p w14:paraId="131BEAA3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Needs and Expectations]</w:t>
            </w:r>
          </w:p>
        </w:tc>
        <w:tc>
          <w:tcPr>
            <w:tcW w:w="0" w:type="auto"/>
            <w:hideMark/>
          </w:tcPr>
          <w:p w14:paraId="31053BDE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 Method]</w:t>
            </w:r>
          </w:p>
        </w:tc>
        <w:tc>
          <w:tcPr>
            <w:tcW w:w="0" w:type="auto"/>
            <w:hideMark/>
          </w:tcPr>
          <w:p w14:paraId="30D68685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Risk if Not Met]</w:t>
            </w:r>
          </w:p>
        </w:tc>
        <w:tc>
          <w:tcPr>
            <w:tcW w:w="0" w:type="auto"/>
            <w:hideMark/>
          </w:tcPr>
          <w:p w14:paraId="30F3721C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  <w:tc>
          <w:tcPr>
            <w:tcW w:w="0" w:type="auto"/>
            <w:hideMark/>
          </w:tcPr>
          <w:p w14:paraId="066D7531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Action Required]</w:t>
            </w:r>
          </w:p>
        </w:tc>
      </w:tr>
    </w:tbl>
    <w:p w14:paraId="101CDF6F" w14:textId="77777777" w:rsidR="0051241F" w:rsidRPr="0051241F" w:rsidRDefault="0051241F" w:rsidP="0051241F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3EB46F6E" w14:textId="77777777" w:rsidR="0051241F" w:rsidRPr="0051241F" w:rsidRDefault="0051241F" w:rsidP="0051241F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Times New Roman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Instructions for Completion</w:t>
      </w:r>
    </w:p>
    <w:p w14:paraId="2B239B17" w14:textId="77777777" w:rsidR="0051241F" w:rsidRPr="0051241F" w:rsidRDefault="0051241F" w:rsidP="0051241F">
      <w:pPr>
        <w:keepNext/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The Interested Parties Matrix is maintained by the Management Representative and reviewed with Top Management.</w:t>
      </w:r>
    </w:p>
    <w:p w14:paraId="100189D0" w14:textId="77777777" w:rsidR="0051241F" w:rsidRPr="0051241F" w:rsidRDefault="0051241F" w:rsidP="0051241F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All parties that have a potential impact on [The Organization]’s ability to consistently provide conforming products and services must be considered.</w:t>
      </w:r>
    </w:p>
    <w:p w14:paraId="2610BCD7" w14:textId="77777777" w:rsidR="0051241F" w:rsidRPr="0051241F" w:rsidRDefault="0051241F" w:rsidP="0051241F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Owners must ensure that the monitoring methods are active and that actions are tracked to completion as applicable.</w:t>
      </w:r>
    </w:p>
    <w:p w14:paraId="6B295A7F" w14:textId="77777777" w:rsidR="0051241F" w:rsidRPr="0051241F" w:rsidRDefault="0051241F" w:rsidP="0051241F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2C81A489" w14:textId="77777777" w:rsidR="0051241F" w:rsidRPr="0051241F" w:rsidRDefault="0051241F" w:rsidP="0051241F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9"/>
        <w:gridCol w:w="2390"/>
        <w:gridCol w:w="2289"/>
        <w:gridCol w:w="3282"/>
      </w:tblGrid>
      <w:tr w:rsidR="0051241F" w:rsidRPr="0051241F" w14:paraId="48342DB8" w14:textId="77777777" w:rsidTr="0023348F">
        <w:tc>
          <w:tcPr>
            <w:tcW w:w="732" w:type="pct"/>
            <w:hideMark/>
          </w:tcPr>
          <w:p w14:paraId="0491F2EA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Review Date</w:t>
            </w:r>
          </w:p>
        </w:tc>
        <w:tc>
          <w:tcPr>
            <w:tcW w:w="1259" w:type="pct"/>
            <w:hideMark/>
          </w:tcPr>
          <w:p w14:paraId="6E20B7FF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Reviewed By</w:t>
            </w:r>
          </w:p>
        </w:tc>
        <w:tc>
          <w:tcPr>
            <w:tcW w:w="1205" w:type="pct"/>
            <w:hideMark/>
          </w:tcPr>
          <w:p w14:paraId="783FAC4B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Summary of Changes</w:t>
            </w:r>
          </w:p>
        </w:tc>
        <w:tc>
          <w:tcPr>
            <w:tcW w:w="1728" w:type="pct"/>
            <w:hideMark/>
          </w:tcPr>
          <w:p w14:paraId="3DC1A06C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Management Review Reference</w:t>
            </w:r>
          </w:p>
        </w:tc>
      </w:tr>
      <w:tr w:rsidR="0051241F" w:rsidRPr="0051241F" w14:paraId="4A7E23CB" w14:textId="77777777" w:rsidTr="0023348F">
        <w:tc>
          <w:tcPr>
            <w:tcW w:w="732" w:type="pct"/>
            <w:hideMark/>
          </w:tcPr>
          <w:p w14:paraId="14CAC78F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1259" w:type="pct"/>
            <w:hideMark/>
          </w:tcPr>
          <w:p w14:paraId="42567903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Reviewer Name]</w:t>
            </w:r>
          </w:p>
        </w:tc>
        <w:tc>
          <w:tcPr>
            <w:tcW w:w="1205" w:type="pct"/>
            <w:hideMark/>
          </w:tcPr>
          <w:p w14:paraId="0A6D4D8C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Summary]</w:t>
            </w:r>
          </w:p>
        </w:tc>
        <w:tc>
          <w:tcPr>
            <w:tcW w:w="1728" w:type="pct"/>
            <w:hideMark/>
          </w:tcPr>
          <w:p w14:paraId="1E44A517" w14:textId="77777777" w:rsidR="0051241F" w:rsidRPr="0051241F" w:rsidRDefault="0051241F" w:rsidP="0051241F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51241F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MRM Record #]</w:t>
            </w:r>
          </w:p>
        </w:tc>
      </w:tr>
    </w:tbl>
    <w:p w14:paraId="643004AD" w14:textId="77777777" w:rsidR="0051241F" w:rsidRPr="0051241F" w:rsidRDefault="0051241F" w:rsidP="0051241F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525EC1F1" w14:textId="77777777" w:rsidR="0051241F" w:rsidRDefault="0051241F">
      <w:r/>
    </w:p>
    <w:sectPr w:rsidR="005124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9205" w14:textId="77777777" w:rsidR="0051241F" w:rsidRDefault="0051241F" w:rsidP="0051241F">
      <w:pPr>
        <w:spacing w:after="0" w:line="240" w:lineRule="auto"/>
      </w:pPr>
      <w:r>
        <w:separator/>
      </w:r>
    </w:p>
  </w:endnote>
  <w:endnote w:type="continuationSeparator" w:id="0">
    <w:p w14:paraId="1FC93795" w14:textId="77777777" w:rsidR="0051241F" w:rsidRDefault="0051241F" w:rsidP="0051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FD0C" w14:textId="77777777" w:rsidR="0051241F" w:rsidRDefault="0051241F" w:rsidP="0051241F">
      <w:pPr>
        <w:spacing w:after="0" w:line="240" w:lineRule="auto"/>
      </w:pPr>
      <w:r>
        <w:separator/>
      </w:r>
    </w:p>
  </w:footnote>
  <w:footnote w:type="continuationSeparator" w:id="0">
    <w:p w14:paraId="20BEC4FB" w14:textId="77777777" w:rsidR="0051241F" w:rsidRDefault="0051241F" w:rsidP="00512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51241F" w14:paraId="6FBA4F1C" w14:textId="77777777" w:rsidTr="0023348F">
      <w:tc>
        <w:tcPr>
          <w:tcW w:w="2668" w:type="pct"/>
        </w:tcPr>
        <w:p w14:paraId="387B2B6C" w14:textId="77777777" w:rsidR="0051241F" w:rsidRDefault="0051241F" w:rsidP="0051241F">
          <w:pPr>
            <w:ind w:left="0" w:hanging="2"/>
            <w:jc w:val="center"/>
            <w:rPr>
              <w:rFonts w:eastAsia="Arial"/>
            </w:rPr>
          </w:pPr>
        </w:p>
        <w:p w14:paraId="683D9B42" w14:textId="77777777" w:rsidR="0051241F" w:rsidRDefault="0051241F" w:rsidP="0051241F">
          <w:pPr>
            <w:ind w:left="0" w:hanging="2"/>
            <w:jc w:val="center"/>
            <w:rPr>
              <w:rFonts w:eastAsia="Arial"/>
            </w:rPr>
          </w:pPr>
        </w:p>
        <w:p w14:paraId="1E7A28B1" w14:textId="77777777" w:rsidR="0051241F" w:rsidRDefault="0051241F" w:rsidP="0051241F">
          <w:pPr>
            <w:ind w:left="0" w:hanging="2"/>
            <w:jc w:val="center"/>
            <w:rPr>
              <w:rFonts w:eastAsia="Arial"/>
            </w:rPr>
          </w:pPr>
        </w:p>
        <w:p w14:paraId="4F77CF7D" w14:textId="77777777" w:rsidR="0051241F" w:rsidRPr="007158A6" w:rsidRDefault="0051241F" w:rsidP="0051241F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425FC94C" w14:textId="77777777" w:rsidR="0051241F" w:rsidRPr="007158A6" w:rsidRDefault="0051241F" w:rsidP="0051241F">
          <w:pPr>
            <w:ind w:left="2" w:hanging="4"/>
            <w:jc w:val="center"/>
            <w:rPr>
              <w:rFonts w:eastAsia="Arial"/>
            </w:rPr>
          </w:pPr>
          <w:r>
            <w:rPr>
              <w:rFonts w:eastAsia="Arial"/>
              <w:b/>
              <w:bCs/>
              <w:sz w:val="40"/>
              <w:szCs w:val="40"/>
            </w:rPr>
            <w:t>Interested Parties Table</w:t>
          </w:r>
        </w:p>
      </w:tc>
    </w:tr>
    <w:tr w:rsidR="0051241F" w14:paraId="5C13A6F2" w14:textId="77777777" w:rsidTr="0023348F">
      <w:tc>
        <w:tcPr>
          <w:tcW w:w="2667" w:type="pct"/>
        </w:tcPr>
        <w:p w14:paraId="5979D198" w14:textId="77777777" w:rsidR="0051241F" w:rsidRDefault="0051241F" w:rsidP="0051241F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16A87C4" w14:textId="77777777" w:rsidR="0051241F" w:rsidRDefault="0051241F" w:rsidP="0051241F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5EE731FC" w14:textId="77777777" w:rsidR="0051241F" w:rsidRDefault="0051241F" w:rsidP="0051241F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F-400-002 </w:t>
          </w:r>
        </w:p>
      </w:tc>
      <w:tc>
        <w:tcPr>
          <w:tcW w:w="334" w:type="pct"/>
        </w:tcPr>
        <w:p w14:paraId="66756AD5" w14:textId="77777777" w:rsidR="0051241F" w:rsidRDefault="0051241F" w:rsidP="0051241F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419068DC" w14:textId="77777777" w:rsidR="0051241F" w:rsidRDefault="0051241F" w:rsidP="0051241F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5BC8851" w14:textId="77777777" w:rsidR="0051241F" w:rsidRDefault="005124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B99"/>
    <w:multiLevelType w:val="multilevel"/>
    <w:tmpl w:val="3B8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29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1F"/>
    <w:rsid w:val="0051241F"/>
    <w:rsid w:val="008B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A485"/>
  <w15:chartTrackingRefBased/>
  <w15:docId w15:val="{9539FB35-22D7-4AC2-8E95-39D16842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4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41F"/>
  </w:style>
  <w:style w:type="paragraph" w:styleId="Footer">
    <w:name w:val="footer"/>
    <w:basedOn w:val="Normal"/>
    <w:link w:val="FooterChar"/>
    <w:uiPriority w:val="99"/>
    <w:unhideWhenUsed/>
    <w:rsid w:val="00512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41F"/>
  </w:style>
  <w:style w:type="table" w:styleId="TableGrid">
    <w:name w:val="Table Grid"/>
    <w:basedOn w:val="TableNormal"/>
    <w:rsid w:val="0051241F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2025-04-26T21:43:00Z</dcterms:created>
  <dcterms:modified xsi:type="dcterms:W3CDTF">2025-04-26T21:43:00Z</dcterms:modified>
</cp:coreProperties>
</file>