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682C6" w14:textId="77777777" w:rsidR="00341759" w:rsidRDefault="00471319" w:rsidP="00341759">
      <w:pPr>
        <w:pStyle w:val="Heading1"/>
      </w:pPr>
      <w:r w:rsidRPr="00705002">
        <w:t>Objective</w:t>
      </w:r>
    </w:p>
    <w:p w14:paraId="32EE3D4E" w14:textId="01A185DF" w:rsidR="00471319" w:rsidRPr="00341759" w:rsidRDefault="00471319" w:rsidP="00341759">
      <w:r>
        <w:t>This procedure defines how [The Organization] determines, monitors, measures, analyzes, and evaluates QMS performance in accordance with AS 9100D Clause 9.1 Monitoring, Measurement, Analysis, and Evaluation. It ensures that performance data is relevant, reliable, and used to verify process effectiveness, product conformity, customer satisfaction, and alignment with strategic objectives.</w:t>
      </w:r>
    </w:p>
    <w:p w14:paraId="716BC7FF" w14:textId="77777777" w:rsidR="00341759" w:rsidRDefault="00471319" w:rsidP="00341759">
      <w:pPr>
        <w:pStyle w:val="Heading1"/>
      </w:pPr>
      <w:r w:rsidRPr="00705002">
        <w:t>Scope</w:t>
      </w:r>
    </w:p>
    <w:p w14:paraId="78B2B8DE" w14:textId="160ADCB0" w:rsidR="00471319" w:rsidRPr="00705002" w:rsidRDefault="00471319" w:rsidP="00341759">
      <w:r w:rsidRPr="00705002">
        <w:t>Applies to all processes, products, and services within the QMS scope, including activities performed at external providers or remote sites when they affect product or service conformity.</w:t>
      </w:r>
    </w:p>
    <w:p w14:paraId="3497D561" w14:textId="77777777" w:rsidR="00471319" w:rsidRDefault="00471319" w:rsidP="00471319">
      <w:pPr>
        <w:pStyle w:val="Heading1"/>
      </w:pPr>
      <w:r w:rsidRPr="00705002">
        <w:t>Responsibilities</w:t>
      </w:r>
    </w:p>
    <w:p w14:paraId="7B6B0D30" w14:textId="6EC25BEC" w:rsidR="00471319" w:rsidRPr="00705002" w:rsidRDefault="00471319" w:rsidP="00471319">
      <w:r w:rsidRPr="00705002">
        <w:t>Top Management approves performance measures, reviews performance trends during Management Review, and ensures resources are available to address adverse trends.</w:t>
      </w:r>
      <w:r w:rsidRPr="00705002">
        <w:br/>
        <w:t>The Quality Manager maintains the Performance Monitoring Plan, collects and analyzes data, trends KPIs, and prepares reports for management.</w:t>
      </w:r>
      <w:r w:rsidRPr="00705002">
        <w:br/>
        <w:t>Process Owners define process-specific KPIs, ensure accurate data entry, and investigate adverse trends.</w:t>
      </w:r>
      <w:r w:rsidRPr="00705002">
        <w:br/>
        <w:t>Customer Service compiles customer feedback and satisfaction metrics.</w:t>
      </w:r>
      <w:r w:rsidRPr="00705002">
        <w:br/>
        <w:t>Internal Auditors verify that monitoring and measurement activities comply with the Performance Monitoring Plan.</w:t>
      </w:r>
    </w:p>
    <w:p w14:paraId="54E5E40C" w14:textId="77777777" w:rsidR="00471319" w:rsidRPr="00705002" w:rsidRDefault="00471319" w:rsidP="00471319">
      <w:pPr>
        <w:pStyle w:val="Heading1"/>
      </w:pPr>
      <w:r w:rsidRPr="00705002">
        <w:t>Definitions</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6685"/>
      </w:tblGrid>
      <w:tr w:rsidR="00471319" w:rsidRPr="00705002" w14:paraId="7F31C8D9" w14:textId="77777777" w:rsidTr="00341759">
        <w:tc>
          <w:tcPr>
            <w:tcW w:w="1429" w:type="pct"/>
            <w:hideMark/>
          </w:tcPr>
          <w:p w14:paraId="126A72B5" w14:textId="77777777" w:rsidR="00471319" w:rsidRPr="00471319" w:rsidRDefault="00471319" w:rsidP="00471319">
            <w:pPr>
              <w:ind w:left="0" w:hanging="2"/>
              <w:rPr>
                <w:b/>
                <w:bCs/>
              </w:rPr>
            </w:pPr>
            <w:r w:rsidRPr="00471319">
              <w:rPr>
                <w:b/>
                <w:bCs/>
              </w:rPr>
              <w:t>Term</w:t>
            </w:r>
          </w:p>
        </w:tc>
        <w:tc>
          <w:tcPr>
            <w:tcW w:w="3571" w:type="pct"/>
            <w:hideMark/>
          </w:tcPr>
          <w:p w14:paraId="18BF5522" w14:textId="77777777" w:rsidR="00471319" w:rsidRPr="00471319" w:rsidRDefault="00471319" w:rsidP="00471319">
            <w:pPr>
              <w:ind w:left="0" w:hanging="2"/>
              <w:rPr>
                <w:b/>
                <w:bCs/>
              </w:rPr>
            </w:pPr>
            <w:r w:rsidRPr="00471319">
              <w:rPr>
                <w:b/>
                <w:bCs/>
              </w:rPr>
              <w:t>Definition</w:t>
            </w:r>
          </w:p>
        </w:tc>
      </w:tr>
      <w:tr w:rsidR="00471319" w:rsidRPr="00705002" w14:paraId="55646793" w14:textId="77777777" w:rsidTr="00341759">
        <w:tc>
          <w:tcPr>
            <w:tcW w:w="1429" w:type="pct"/>
            <w:hideMark/>
          </w:tcPr>
          <w:p w14:paraId="33F32252" w14:textId="77777777" w:rsidR="00471319" w:rsidRPr="00705002" w:rsidRDefault="00471319" w:rsidP="00471319">
            <w:pPr>
              <w:ind w:left="0" w:hanging="2"/>
            </w:pPr>
            <w:r w:rsidRPr="00705002">
              <w:t>Key Performance Indicator (KPI)</w:t>
            </w:r>
          </w:p>
        </w:tc>
        <w:tc>
          <w:tcPr>
            <w:tcW w:w="3571" w:type="pct"/>
            <w:hideMark/>
          </w:tcPr>
          <w:p w14:paraId="11787670" w14:textId="77777777" w:rsidR="00471319" w:rsidRPr="00705002" w:rsidRDefault="00471319" w:rsidP="00471319">
            <w:pPr>
              <w:ind w:left="0" w:hanging="2"/>
            </w:pPr>
            <w:r w:rsidRPr="00705002">
              <w:t xml:space="preserve">Quantifiable </w:t>
            </w:r>
            <w:proofErr w:type="gramStart"/>
            <w:r w:rsidRPr="00705002">
              <w:t>measure</w:t>
            </w:r>
            <w:proofErr w:type="gramEnd"/>
            <w:r w:rsidRPr="00705002">
              <w:t xml:space="preserve"> used to evaluate the effectiveness or efficiency of a process.</w:t>
            </w:r>
          </w:p>
        </w:tc>
      </w:tr>
      <w:tr w:rsidR="00471319" w:rsidRPr="00705002" w14:paraId="7E8DE2B6" w14:textId="77777777" w:rsidTr="00341759">
        <w:tc>
          <w:tcPr>
            <w:tcW w:w="1429" w:type="pct"/>
            <w:hideMark/>
          </w:tcPr>
          <w:p w14:paraId="07E657C9" w14:textId="77777777" w:rsidR="00471319" w:rsidRPr="00705002" w:rsidRDefault="00471319" w:rsidP="00471319">
            <w:pPr>
              <w:ind w:left="0" w:hanging="2"/>
            </w:pPr>
            <w:r w:rsidRPr="00705002">
              <w:t>Process Effectiveness</w:t>
            </w:r>
          </w:p>
        </w:tc>
        <w:tc>
          <w:tcPr>
            <w:tcW w:w="3571" w:type="pct"/>
            <w:hideMark/>
          </w:tcPr>
          <w:p w14:paraId="2AC26448" w14:textId="77777777" w:rsidR="00471319" w:rsidRPr="00705002" w:rsidRDefault="00471319" w:rsidP="00471319">
            <w:pPr>
              <w:ind w:left="0" w:hanging="2"/>
            </w:pPr>
            <w:r w:rsidRPr="00705002">
              <w:t>The degree to which a process achieves planned results, expressed in measurable terms.</w:t>
            </w:r>
          </w:p>
        </w:tc>
      </w:tr>
      <w:tr w:rsidR="00471319" w:rsidRPr="00705002" w14:paraId="6B3C11BC" w14:textId="77777777" w:rsidTr="00341759">
        <w:tc>
          <w:tcPr>
            <w:tcW w:w="1429" w:type="pct"/>
            <w:hideMark/>
          </w:tcPr>
          <w:p w14:paraId="243F680A" w14:textId="77777777" w:rsidR="00471319" w:rsidRPr="00705002" w:rsidRDefault="00471319" w:rsidP="00471319">
            <w:pPr>
              <w:ind w:left="0" w:hanging="2"/>
            </w:pPr>
            <w:r w:rsidRPr="00705002">
              <w:t>Performance Monitoring Plan</w:t>
            </w:r>
          </w:p>
        </w:tc>
        <w:tc>
          <w:tcPr>
            <w:tcW w:w="3571" w:type="pct"/>
            <w:hideMark/>
          </w:tcPr>
          <w:p w14:paraId="2F870E4B" w14:textId="77777777" w:rsidR="00471319" w:rsidRPr="00705002" w:rsidRDefault="00471319" w:rsidP="00471319">
            <w:pPr>
              <w:ind w:left="0" w:hanging="2"/>
            </w:pPr>
            <w:r w:rsidRPr="00705002">
              <w:t>Controlled document identifying each KPI, its target, data source, frequency, and responsible owner.</w:t>
            </w:r>
          </w:p>
        </w:tc>
      </w:tr>
      <w:tr w:rsidR="00471319" w:rsidRPr="00705002" w14:paraId="6EE9D2F7" w14:textId="77777777" w:rsidTr="00341759">
        <w:tc>
          <w:tcPr>
            <w:tcW w:w="1429" w:type="pct"/>
            <w:hideMark/>
          </w:tcPr>
          <w:p w14:paraId="7A8145DD" w14:textId="77777777" w:rsidR="00471319" w:rsidRPr="00705002" w:rsidRDefault="00471319" w:rsidP="00471319">
            <w:pPr>
              <w:ind w:left="0" w:hanging="2"/>
            </w:pPr>
            <w:r w:rsidRPr="00705002">
              <w:t>Customer Satisfaction</w:t>
            </w:r>
          </w:p>
        </w:tc>
        <w:tc>
          <w:tcPr>
            <w:tcW w:w="3571" w:type="pct"/>
            <w:hideMark/>
          </w:tcPr>
          <w:p w14:paraId="4C623721" w14:textId="77777777" w:rsidR="00471319" w:rsidRPr="00705002" w:rsidRDefault="00471319" w:rsidP="00471319">
            <w:pPr>
              <w:ind w:left="0" w:hanging="2"/>
            </w:pPr>
            <w:r w:rsidRPr="00705002">
              <w:t>Customer perception of the degree to which their requirements have been met.</w:t>
            </w:r>
          </w:p>
        </w:tc>
      </w:tr>
    </w:tbl>
    <w:p w14:paraId="2D03E670" w14:textId="77777777" w:rsidR="00471319" w:rsidRDefault="00471319" w:rsidP="00471319">
      <w:pPr>
        <w:spacing w:line="259" w:lineRule="auto"/>
        <w:rPr>
          <w:b/>
          <w:bCs/>
        </w:rPr>
      </w:pPr>
    </w:p>
    <w:p w14:paraId="2DB1BE02" w14:textId="77777777" w:rsidR="00471319" w:rsidRDefault="00471319">
      <w:pPr>
        <w:rPr>
          <w:b/>
          <w:bCs/>
        </w:rPr>
      </w:pPr>
      <w:r>
        <w:rPr>
          <w:b/>
          <w:bCs/>
        </w:rPr>
        <w:br w:type="page"/>
      </w:r>
    </w:p>
    <w:p w14:paraId="1B4F2FBD" w14:textId="09AC2FC8" w:rsidR="00471319" w:rsidRPr="00705002" w:rsidRDefault="00471319" w:rsidP="00471319">
      <w:pPr>
        <w:pStyle w:val="Heading1"/>
      </w:pPr>
      <w:r w:rsidRPr="00705002">
        <w:lastRenderedPageBreak/>
        <w:t>Procedure</w:t>
      </w:r>
    </w:p>
    <w:p w14:paraId="4148E17D" w14:textId="77777777" w:rsidR="00471319" w:rsidRDefault="00471319" w:rsidP="00471319">
      <w:pPr>
        <w:pStyle w:val="Heading2"/>
      </w:pPr>
      <w:r w:rsidRPr="00705002">
        <w:t>Determining what to monitor and measure</w:t>
      </w:r>
    </w:p>
    <w:p w14:paraId="47E72F9D" w14:textId="33A8CB1F" w:rsidR="00471319" w:rsidRPr="00705002" w:rsidRDefault="00471319" w:rsidP="00471319">
      <w:r w:rsidRPr="00705002">
        <w:t>The Quality Manager, with input from Process Owners and Top Management, defines the QMS Performance Monitoring Plan annually or when significant changes occur. The plan specifies each KPI, the intended result, data collection method, frequency, and acceptable limits. At minimum, the plan includes:</w:t>
      </w:r>
    </w:p>
    <w:p w14:paraId="0B1A7E98" w14:textId="77777777" w:rsidR="00471319" w:rsidRPr="00705002" w:rsidRDefault="00471319" w:rsidP="00471319">
      <w:pPr>
        <w:pStyle w:val="ListParagraph"/>
        <w:numPr>
          <w:ilvl w:val="0"/>
          <w:numId w:val="7"/>
        </w:numPr>
      </w:pPr>
      <w:r w:rsidRPr="00705002">
        <w:t>Product conformity (e.g., First Pass Yield, defect rate)</w:t>
      </w:r>
    </w:p>
    <w:p w14:paraId="1277378E" w14:textId="77777777" w:rsidR="00471319" w:rsidRPr="00705002" w:rsidRDefault="00471319" w:rsidP="00471319">
      <w:pPr>
        <w:pStyle w:val="ListParagraph"/>
        <w:numPr>
          <w:ilvl w:val="0"/>
          <w:numId w:val="7"/>
        </w:numPr>
      </w:pPr>
      <w:r w:rsidRPr="00705002">
        <w:t>On-time delivery performance</w:t>
      </w:r>
    </w:p>
    <w:p w14:paraId="029B0E1E" w14:textId="77777777" w:rsidR="00471319" w:rsidRPr="00705002" w:rsidRDefault="00471319" w:rsidP="00471319">
      <w:pPr>
        <w:pStyle w:val="ListParagraph"/>
        <w:numPr>
          <w:ilvl w:val="0"/>
          <w:numId w:val="7"/>
        </w:numPr>
      </w:pPr>
      <w:r w:rsidRPr="00705002">
        <w:t>Customer satisfaction</w:t>
      </w:r>
    </w:p>
    <w:p w14:paraId="11794BF9" w14:textId="77777777" w:rsidR="00471319" w:rsidRPr="00705002" w:rsidRDefault="00471319" w:rsidP="00471319">
      <w:pPr>
        <w:pStyle w:val="ListParagraph"/>
        <w:numPr>
          <w:ilvl w:val="0"/>
          <w:numId w:val="7"/>
        </w:numPr>
      </w:pPr>
      <w:r w:rsidRPr="00705002">
        <w:t>Supplier performance</w:t>
      </w:r>
    </w:p>
    <w:p w14:paraId="75645657" w14:textId="77777777" w:rsidR="00471319" w:rsidRPr="00705002" w:rsidRDefault="00471319" w:rsidP="00471319">
      <w:pPr>
        <w:pStyle w:val="ListParagraph"/>
        <w:numPr>
          <w:ilvl w:val="0"/>
          <w:numId w:val="7"/>
        </w:numPr>
      </w:pPr>
      <w:r w:rsidRPr="00705002">
        <w:t>Internal audit results</w:t>
      </w:r>
    </w:p>
    <w:p w14:paraId="25513201" w14:textId="77777777" w:rsidR="00471319" w:rsidRPr="00705002" w:rsidRDefault="00471319" w:rsidP="00471319">
      <w:pPr>
        <w:pStyle w:val="ListParagraph"/>
        <w:numPr>
          <w:ilvl w:val="0"/>
          <w:numId w:val="7"/>
        </w:numPr>
      </w:pPr>
      <w:r w:rsidRPr="00705002">
        <w:t>Corrective action closure rates</w:t>
      </w:r>
    </w:p>
    <w:p w14:paraId="36F82781" w14:textId="77777777" w:rsidR="00471319" w:rsidRPr="00705002" w:rsidRDefault="00471319" w:rsidP="00471319">
      <w:pPr>
        <w:pStyle w:val="ListParagraph"/>
        <w:numPr>
          <w:ilvl w:val="0"/>
          <w:numId w:val="7"/>
        </w:numPr>
      </w:pPr>
      <w:r w:rsidRPr="00705002">
        <w:t>Risk and opportunity trends</w:t>
      </w:r>
    </w:p>
    <w:p w14:paraId="1671F068" w14:textId="77777777" w:rsidR="00471319" w:rsidRDefault="00471319" w:rsidP="00471319">
      <w:pPr>
        <w:pStyle w:val="Heading2"/>
      </w:pPr>
      <w:r w:rsidRPr="00705002">
        <w:t>Collecting data</w:t>
      </w:r>
    </w:p>
    <w:p w14:paraId="69106337" w14:textId="2412B0D4" w:rsidR="00471319" w:rsidRPr="00705002" w:rsidRDefault="00471319" w:rsidP="00471319">
      <w:r w:rsidRPr="00705002">
        <w:t>Process Owners ensure that data is recorded in approved systems or forms, using the defined collection method and frequency. Customer satisfaction data is collected from surveys, complaints, commendations, and contractual feedback. Supplier data is collected under P-840-01.</w:t>
      </w:r>
    </w:p>
    <w:p w14:paraId="0FD312CB" w14:textId="77777777" w:rsidR="00471319" w:rsidRDefault="00471319" w:rsidP="00471319">
      <w:pPr>
        <w:pStyle w:val="Heading2"/>
      </w:pPr>
      <w:r w:rsidRPr="00705002">
        <w:t>Analyzing data</w:t>
      </w:r>
    </w:p>
    <w:p w14:paraId="34BB2FA4" w14:textId="06952415" w:rsidR="00471319" w:rsidRPr="00705002" w:rsidRDefault="00471319" w:rsidP="00471319">
      <w:r w:rsidRPr="00705002">
        <w:t>The Quality Manager reviews KPI results monthly, using statistical methods where appropriate to identify trends, shifts, or instability. Analysis includes:</w:t>
      </w:r>
    </w:p>
    <w:p w14:paraId="0C1F6752" w14:textId="77777777" w:rsidR="00471319" w:rsidRPr="00705002" w:rsidRDefault="00471319" w:rsidP="00471319">
      <w:pPr>
        <w:pStyle w:val="ListParagraph"/>
        <w:numPr>
          <w:ilvl w:val="0"/>
          <w:numId w:val="6"/>
        </w:numPr>
      </w:pPr>
      <w:r w:rsidRPr="00705002">
        <w:t>Performance against targets</w:t>
      </w:r>
    </w:p>
    <w:p w14:paraId="2BCB65DE" w14:textId="77777777" w:rsidR="00471319" w:rsidRPr="00705002" w:rsidRDefault="00471319" w:rsidP="00471319">
      <w:pPr>
        <w:pStyle w:val="ListParagraph"/>
        <w:numPr>
          <w:ilvl w:val="0"/>
          <w:numId w:val="6"/>
        </w:numPr>
      </w:pPr>
      <w:r w:rsidRPr="00705002">
        <w:t>Year-over-year comparisons</w:t>
      </w:r>
    </w:p>
    <w:p w14:paraId="350FCE84" w14:textId="77777777" w:rsidR="00471319" w:rsidRPr="00705002" w:rsidRDefault="00471319" w:rsidP="00471319">
      <w:pPr>
        <w:pStyle w:val="ListParagraph"/>
        <w:numPr>
          <w:ilvl w:val="0"/>
          <w:numId w:val="6"/>
        </w:numPr>
      </w:pPr>
      <w:r w:rsidRPr="00705002">
        <w:t>Identification of significant deviations</w:t>
      </w:r>
    </w:p>
    <w:p w14:paraId="3A7261C4" w14:textId="77777777" w:rsidR="00471319" w:rsidRPr="00705002" w:rsidRDefault="00471319" w:rsidP="00471319">
      <w:pPr>
        <w:pStyle w:val="ListParagraph"/>
        <w:numPr>
          <w:ilvl w:val="0"/>
          <w:numId w:val="6"/>
        </w:numPr>
      </w:pPr>
      <w:r w:rsidRPr="00705002">
        <w:t>Correlation with risks, opportunities, or nonconformities</w:t>
      </w:r>
    </w:p>
    <w:p w14:paraId="4AC294FE" w14:textId="77777777" w:rsidR="00471319" w:rsidRDefault="00471319" w:rsidP="00471319">
      <w:pPr>
        <w:pStyle w:val="Heading2"/>
        <w:rPr>
          <w:bCs/>
        </w:rPr>
      </w:pPr>
      <w:r w:rsidRPr="00705002">
        <w:rPr>
          <w:bCs/>
        </w:rPr>
        <w:t>Evaluating performance</w:t>
      </w:r>
    </w:p>
    <w:p w14:paraId="511D5E70" w14:textId="7A2ED7BE" w:rsidR="00471319" w:rsidRPr="00471319" w:rsidRDefault="00471319" w:rsidP="00471319">
      <w:r w:rsidRPr="00471319">
        <w:t>Evaluation determines whether processes are effective and capable of delivering intended results. Adverse trends trigger investigation, documented on a Corrective Action Request (F-1020-001) if root cause analysis is required. Persistent underperformance is escalated to Top Management.</w:t>
      </w:r>
    </w:p>
    <w:p w14:paraId="517B4137" w14:textId="77777777" w:rsidR="00471319" w:rsidRDefault="00471319" w:rsidP="00471319">
      <w:pPr>
        <w:pStyle w:val="Heading2"/>
        <w:rPr>
          <w:bCs/>
        </w:rPr>
      </w:pPr>
      <w:r w:rsidRPr="00705002">
        <w:rPr>
          <w:bCs/>
        </w:rPr>
        <w:t>Customer satisfaction</w:t>
      </w:r>
    </w:p>
    <w:p w14:paraId="6EBCDE67" w14:textId="6AFB6D65" w:rsidR="00471319" w:rsidRPr="00705002" w:rsidRDefault="00471319" w:rsidP="00471319">
      <w:r w:rsidRPr="00705002">
        <w:t xml:space="preserve">Customer satisfaction is evaluated at least annually using survey scores, complaint rates, repeat business levels, and customer audit results. Results are compared to targets and industry benchmarks. </w:t>
      </w:r>
      <w:proofErr w:type="gramStart"/>
      <w:r w:rsidRPr="00705002">
        <w:t>Adverse</w:t>
      </w:r>
      <w:proofErr w:type="gramEnd"/>
      <w:r w:rsidRPr="00705002">
        <w:t xml:space="preserve"> trends are reviewed in Management Review and may trigger corrective or preventive action.</w:t>
      </w:r>
    </w:p>
    <w:p w14:paraId="32FD555C" w14:textId="77777777" w:rsidR="00471319" w:rsidRDefault="00471319" w:rsidP="00471319">
      <w:pPr>
        <w:pStyle w:val="Heading2"/>
      </w:pPr>
      <w:r w:rsidRPr="00705002">
        <w:lastRenderedPageBreak/>
        <w:t>Retention of documented information</w:t>
      </w:r>
    </w:p>
    <w:p w14:paraId="5EAD0EF3" w14:textId="2EFE14E5" w:rsidR="00471319" w:rsidRPr="00471319" w:rsidRDefault="00471319" w:rsidP="00471319">
      <w:r w:rsidRPr="00471319">
        <w:t>Performance data, analysis results, and evaluation records are retained per the retention schedule in P-750-01. KPI records and performance reports are accessible to process owners and auditors.</w:t>
      </w:r>
    </w:p>
    <w:p w14:paraId="06EC6750" w14:textId="77777777" w:rsidR="00471319" w:rsidRDefault="00471319" w:rsidP="00471319">
      <w:pPr>
        <w:pStyle w:val="Heading2"/>
      </w:pPr>
      <w:r w:rsidRPr="00705002">
        <w:t>Risk-based thinking and continual improvement</w:t>
      </w:r>
    </w:p>
    <w:p w14:paraId="30237218" w14:textId="73BACD60" w:rsidR="00471319" w:rsidRPr="00705002" w:rsidRDefault="00471319" w:rsidP="00471319">
      <w:pPr>
        <w:spacing w:line="259" w:lineRule="auto"/>
        <w:rPr>
          <w:szCs w:val="22"/>
        </w:rPr>
      </w:pPr>
      <w:r w:rsidRPr="00705002">
        <w:rPr>
          <w:szCs w:val="22"/>
        </w:rPr>
        <w:t>Performance monitoring supports risk-based thinking by identifying where results deviate from expectations. Opportunities for improvement are documented on the Risk &amp; Opportunity Worksheet (F-610-001) and tracked to closure.</w:t>
      </w:r>
    </w:p>
    <w:p w14:paraId="7B50C4CD" w14:textId="77777777" w:rsidR="00471319" w:rsidRDefault="00471319" w:rsidP="00471319">
      <w:pPr>
        <w:pStyle w:val="Heading1"/>
      </w:pPr>
      <w:r w:rsidRPr="00705002">
        <w:t>References</w:t>
      </w:r>
    </w:p>
    <w:p w14:paraId="5ADCD92F" w14:textId="49869783" w:rsidR="00471319" w:rsidRPr="00705002" w:rsidRDefault="00471319" w:rsidP="00471319">
      <w:r>
        <w:t>• AS 9100D – Clause 9.1 Monitoring, Measurement, Analysis, and Evaluation</w:t>
        <w:br/>
        <w:t>• P-840-01 Supplier Performance and Monitoring</w:t>
        <w:br/>
        <w:t>• P-750-01 Control of Documented Information</w:t>
        <w:br/>
        <w:t>• P-1020-01 Corrective Action</w:t>
        <w:br/>
        <w:t>• F-610-001 Risk &amp; Opportunity Worksheet</w:t>
        <w:br/>
        <w:t>• F-1020-001 Corrective Action Request Form</w:t>
      </w:r>
    </w:p>
    <w:p w14:paraId="6584D170" w14:textId="77777777" w:rsidR="00471319" w:rsidRPr="00705002" w:rsidRDefault="00471319" w:rsidP="00471319">
      <w:pPr>
        <w:pStyle w:val="Heading1"/>
      </w:pPr>
      <w:r w:rsidRPr="00705002">
        <w:t>Documented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3220"/>
        <w:gridCol w:w="3943"/>
      </w:tblGrid>
      <w:tr w:rsidR="00471319" w:rsidRPr="00705002" w14:paraId="2C05669A" w14:textId="77777777" w:rsidTr="00774A16">
        <w:trPr>
          <w:tblHeader/>
          <w:tblCellSpacing w:w="15" w:type="dxa"/>
        </w:trPr>
        <w:tc>
          <w:tcPr>
            <w:tcW w:w="0" w:type="auto"/>
            <w:vAlign w:val="center"/>
            <w:hideMark/>
          </w:tcPr>
          <w:p w14:paraId="3363AF13" w14:textId="77777777" w:rsidR="00471319" w:rsidRPr="00705002" w:rsidRDefault="00471319" w:rsidP="00774A16">
            <w:pPr>
              <w:spacing w:line="259" w:lineRule="auto"/>
              <w:rPr>
                <w:b/>
                <w:bCs/>
              </w:rPr>
            </w:pPr>
            <w:r w:rsidRPr="00705002">
              <w:rPr>
                <w:b/>
                <w:bCs/>
              </w:rPr>
              <w:t>Identifier</w:t>
            </w:r>
          </w:p>
        </w:tc>
        <w:tc>
          <w:tcPr>
            <w:tcW w:w="0" w:type="auto"/>
            <w:vAlign w:val="center"/>
            <w:hideMark/>
          </w:tcPr>
          <w:p w14:paraId="12402946" w14:textId="77777777" w:rsidR="00471319" w:rsidRPr="00705002" w:rsidRDefault="00471319" w:rsidP="00774A16">
            <w:pPr>
              <w:spacing w:line="259" w:lineRule="auto"/>
              <w:rPr>
                <w:b/>
                <w:bCs/>
              </w:rPr>
            </w:pPr>
            <w:r w:rsidRPr="00705002">
              <w:rPr>
                <w:b/>
                <w:bCs/>
              </w:rPr>
              <w:t>Title</w:t>
            </w:r>
          </w:p>
        </w:tc>
        <w:tc>
          <w:tcPr>
            <w:tcW w:w="0" w:type="auto"/>
            <w:vAlign w:val="center"/>
            <w:hideMark/>
          </w:tcPr>
          <w:p w14:paraId="427C0CD7" w14:textId="77777777" w:rsidR="00471319" w:rsidRPr="00705002" w:rsidRDefault="00471319" w:rsidP="00774A16">
            <w:pPr>
              <w:spacing w:line="259" w:lineRule="auto"/>
              <w:rPr>
                <w:b/>
                <w:bCs/>
              </w:rPr>
            </w:pPr>
            <w:r w:rsidRPr="00705002">
              <w:rPr>
                <w:b/>
                <w:bCs/>
              </w:rPr>
              <w:t>Purpose</w:t>
            </w:r>
          </w:p>
        </w:tc>
      </w:tr>
      <w:tr w:rsidR="00471319" w:rsidRPr="00705002" w14:paraId="1DACFD42" w14:textId="77777777" w:rsidTr="00774A16">
        <w:trPr>
          <w:tblCellSpacing w:w="15" w:type="dxa"/>
        </w:trPr>
        <w:tc>
          <w:tcPr>
            <w:tcW w:w="0" w:type="auto"/>
            <w:vAlign w:val="center"/>
            <w:hideMark/>
          </w:tcPr>
          <w:p w14:paraId="663DFB42" w14:textId="77777777" w:rsidR="00471319" w:rsidRPr="00705002" w:rsidRDefault="00471319" w:rsidP="00774A16">
            <w:pPr>
              <w:spacing w:line="259" w:lineRule="auto"/>
            </w:pPr>
            <w:r w:rsidRPr="00705002">
              <w:t>Performance Monitoring Plan</w:t>
            </w:r>
          </w:p>
        </w:tc>
        <w:tc>
          <w:tcPr>
            <w:tcW w:w="0" w:type="auto"/>
            <w:vAlign w:val="center"/>
            <w:hideMark/>
          </w:tcPr>
          <w:p w14:paraId="72DD0098" w14:textId="77777777" w:rsidR="00471319" w:rsidRPr="00705002" w:rsidRDefault="00471319" w:rsidP="00774A16">
            <w:pPr>
              <w:spacing w:line="259" w:lineRule="auto"/>
            </w:pPr>
            <w:r w:rsidRPr="00705002">
              <w:t>KPI listing with data source, method, frequency</w:t>
            </w:r>
          </w:p>
        </w:tc>
        <w:tc>
          <w:tcPr>
            <w:tcW w:w="0" w:type="auto"/>
            <w:vAlign w:val="center"/>
            <w:hideMark/>
          </w:tcPr>
          <w:p w14:paraId="236CBD75" w14:textId="77777777" w:rsidR="00471319" w:rsidRPr="00705002" w:rsidRDefault="00471319" w:rsidP="00774A16">
            <w:pPr>
              <w:spacing w:line="259" w:lineRule="auto"/>
            </w:pPr>
            <w:r w:rsidRPr="00705002">
              <w:t>Defines what is monitored, how, and by whom</w:t>
            </w:r>
          </w:p>
        </w:tc>
      </w:tr>
      <w:tr w:rsidR="00471319" w:rsidRPr="00705002" w14:paraId="730CD02B" w14:textId="77777777" w:rsidTr="00774A16">
        <w:trPr>
          <w:tblCellSpacing w:w="15" w:type="dxa"/>
        </w:trPr>
        <w:tc>
          <w:tcPr>
            <w:tcW w:w="0" w:type="auto"/>
            <w:vAlign w:val="center"/>
            <w:hideMark/>
          </w:tcPr>
          <w:p w14:paraId="107C98F5" w14:textId="77777777" w:rsidR="00471319" w:rsidRPr="00705002" w:rsidRDefault="00471319" w:rsidP="00774A16">
            <w:pPr>
              <w:spacing w:line="259" w:lineRule="auto"/>
            </w:pPr>
            <w:r w:rsidRPr="00705002">
              <w:t>F-610-001</w:t>
            </w:r>
          </w:p>
        </w:tc>
        <w:tc>
          <w:tcPr>
            <w:tcW w:w="0" w:type="auto"/>
            <w:vAlign w:val="center"/>
            <w:hideMark/>
          </w:tcPr>
          <w:p w14:paraId="1704A987" w14:textId="77777777" w:rsidR="00471319" w:rsidRPr="00705002" w:rsidRDefault="00471319" w:rsidP="00774A16">
            <w:pPr>
              <w:spacing w:line="259" w:lineRule="auto"/>
            </w:pPr>
            <w:r w:rsidRPr="00705002">
              <w:t>Risk &amp; Opportunity Worksheet</w:t>
            </w:r>
          </w:p>
        </w:tc>
        <w:tc>
          <w:tcPr>
            <w:tcW w:w="0" w:type="auto"/>
            <w:vAlign w:val="center"/>
            <w:hideMark/>
          </w:tcPr>
          <w:p w14:paraId="28E84E33" w14:textId="77777777" w:rsidR="00471319" w:rsidRPr="00705002" w:rsidRDefault="00471319" w:rsidP="00774A16">
            <w:pPr>
              <w:spacing w:line="259" w:lineRule="auto"/>
            </w:pPr>
            <w:r w:rsidRPr="00705002">
              <w:t>Record risks/opportunities identified through monitoring</w:t>
            </w:r>
          </w:p>
        </w:tc>
      </w:tr>
      <w:tr w:rsidR="00471319" w:rsidRPr="00705002" w14:paraId="2B5D388F" w14:textId="77777777" w:rsidTr="00774A16">
        <w:trPr>
          <w:tblCellSpacing w:w="15" w:type="dxa"/>
        </w:trPr>
        <w:tc>
          <w:tcPr>
            <w:tcW w:w="0" w:type="auto"/>
            <w:vAlign w:val="center"/>
            <w:hideMark/>
          </w:tcPr>
          <w:p w14:paraId="4D9AF310" w14:textId="77777777" w:rsidR="00471319" w:rsidRPr="00705002" w:rsidRDefault="00471319" w:rsidP="00774A16">
            <w:pPr>
              <w:spacing w:line="259" w:lineRule="auto"/>
            </w:pPr>
            <w:r w:rsidRPr="00705002">
              <w:t>F-1020-001</w:t>
            </w:r>
          </w:p>
        </w:tc>
        <w:tc>
          <w:tcPr>
            <w:tcW w:w="0" w:type="auto"/>
            <w:vAlign w:val="center"/>
            <w:hideMark/>
          </w:tcPr>
          <w:p w14:paraId="4C6B86F3" w14:textId="77777777" w:rsidR="00471319" w:rsidRPr="00705002" w:rsidRDefault="00471319" w:rsidP="00774A16">
            <w:pPr>
              <w:spacing w:line="259" w:lineRule="auto"/>
            </w:pPr>
            <w:r w:rsidRPr="00705002">
              <w:t>Corrective Action Request Form</w:t>
            </w:r>
          </w:p>
        </w:tc>
        <w:tc>
          <w:tcPr>
            <w:tcW w:w="0" w:type="auto"/>
            <w:vAlign w:val="center"/>
            <w:hideMark/>
          </w:tcPr>
          <w:p w14:paraId="542505D2" w14:textId="77777777" w:rsidR="00471319" w:rsidRPr="00705002" w:rsidRDefault="00471319" w:rsidP="00774A16">
            <w:pPr>
              <w:spacing w:line="259" w:lineRule="auto"/>
            </w:pPr>
            <w:r w:rsidRPr="00705002">
              <w:t>Investigate and resolve adverse trends</w:t>
            </w:r>
          </w:p>
        </w:tc>
      </w:tr>
    </w:tbl>
    <w:p w14:paraId="4DEAB9CB" w14:textId="033566BC" w:rsidR="004802A8" w:rsidRDefault="004802A8" w:rsidP="004802A8">
      <w:pPr>
        <w:rPr>
          <w:szCs w:val="22"/>
        </w:rPr>
      </w:pPr>
    </w:p>
    <w:p w14:paraId="14502281" w14:textId="77777777" w:rsidR="00E32F50" w:rsidRDefault="00E32F50" w:rsidP="004802A8">
      <w:pPr>
        <w:rPr>
          <w:szCs w:val="22"/>
        </w:rPr>
      </w:pPr>
    </w:p>
    <w:p w14:paraId="33A6361C" w14:textId="77777777" w:rsidR="00E32F50" w:rsidRPr="004802A8" w:rsidRDefault="00E32F50" w:rsidP="004802A8">
      <w:pPr>
        <w:rPr>
          <w:szCs w:val="22"/>
        </w:rPr>
      </w:pPr>
    </w:p>
    <w:p w14:paraId="5402FEC9" w14:textId="77777777" w:rsidR="00341759" w:rsidRDefault="00341759">
      <w:pPr>
        <w:rPr>
          <w:b/>
          <w:bCs/>
          <w:szCs w:val="22"/>
        </w:rPr>
      </w:pPr>
      <w:r>
        <w:rPr>
          <w:b/>
          <w:bCs/>
          <w:szCs w:val="22"/>
        </w:rPr>
        <w:br w:type="page"/>
      </w:r>
    </w:p>
    <w:p w14:paraId="40E67AF6" w14:textId="42F5351A" w:rsidR="004802A8" w:rsidRPr="004802A8" w:rsidRDefault="004802A8" w:rsidP="004802A8">
      <w:pPr>
        <w:rPr>
          <w:b/>
          <w:bCs/>
          <w:szCs w:val="22"/>
        </w:rPr>
      </w:pPr>
      <w:r w:rsidRPr="004802A8">
        <w:rPr>
          <w:b/>
          <w:bCs/>
          <w:szCs w:val="22"/>
        </w:rPr>
        <w:lastRenderedPageBreak/>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427"/>
        <w:gridCol w:w="2726"/>
        <w:gridCol w:w="1552"/>
        <w:gridCol w:w="2057"/>
      </w:tblGrid>
      <w:tr w:rsidR="004802A8" w:rsidRPr="004802A8" w14:paraId="538B0B8E" w14:textId="77777777" w:rsidTr="00E32F50">
        <w:tc>
          <w:tcPr>
            <w:tcW w:w="305" w:type="pct"/>
            <w:hideMark/>
          </w:tcPr>
          <w:p w14:paraId="6507FD84" w14:textId="77777777" w:rsidR="004802A8" w:rsidRPr="004802A8" w:rsidRDefault="004802A8" w:rsidP="004802A8">
            <w:pPr>
              <w:rPr>
                <w:b/>
                <w:bCs/>
                <w:szCs w:val="22"/>
              </w:rPr>
            </w:pPr>
            <w:r w:rsidRPr="004802A8">
              <w:rPr>
                <w:b/>
                <w:bCs/>
                <w:szCs w:val="22"/>
              </w:rPr>
              <w:t>Rev</w:t>
            </w:r>
          </w:p>
        </w:tc>
        <w:tc>
          <w:tcPr>
            <w:tcW w:w="1262" w:type="pct"/>
            <w:hideMark/>
          </w:tcPr>
          <w:p w14:paraId="7E959C19" w14:textId="77777777" w:rsidR="004802A8" w:rsidRPr="004802A8" w:rsidRDefault="004802A8" w:rsidP="004802A8">
            <w:pPr>
              <w:rPr>
                <w:b/>
                <w:bCs/>
                <w:szCs w:val="22"/>
              </w:rPr>
            </w:pPr>
            <w:r w:rsidRPr="004802A8">
              <w:rPr>
                <w:b/>
                <w:bCs/>
                <w:szCs w:val="22"/>
              </w:rPr>
              <w:t>Date</w:t>
            </w:r>
          </w:p>
        </w:tc>
        <w:tc>
          <w:tcPr>
            <w:tcW w:w="1418" w:type="pct"/>
            <w:hideMark/>
          </w:tcPr>
          <w:p w14:paraId="4C92618B" w14:textId="77777777" w:rsidR="004802A8" w:rsidRPr="004802A8" w:rsidRDefault="004802A8" w:rsidP="004802A8">
            <w:pPr>
              <w:rPr>
                <w:b/>
                <w:bCs/>
                <w:szCs w:val="22"/>
              </w:rPr>
            </w:pPr>
            <w:r w:rsidRPr="004802A8">
              <w:rPr>
                <w:b/>
                <w:bCs/>
                <w:szCs w:val="22"/>
              </w:rPr>
              <w:t>Section(s) Changed</w:t>
            </w:r>
          </w:p>
        </w:tc>
        <w:tc>
          <w:tcPr>
            <w:tcW w:w="807" w:type="pct"/>
            <w:hideMark/>
          </w:tcPr>
          <w:p w14:paraId="26B4F215" w14:textId="77777777" w:rsidR="004802A8" w:rsidRPr="004802A8" w:rsidRDefault="004802A8" w:rsidP="004802A8">
            <w:pPr>
              <w:rPr>
                <w:b/>
                <w:bCs/>
                <w:szCs w:val="22"/>
              </w:rPr>
            </w:pPr>
            <w:r w:rsidRPr="004802A8">
              <w:rPr>
                <w:b/>
                <w:bCs/>
                <w:szCs w:val="22"/>
              </w:rPr>
              <w:t>Summary</w:t>
            </w:r>
          </w:p>
        </w:tc>
        <w:tc>
          <w:tcPr>
            <w:tcW w:w="1070" w:type="pct"/>
            <w:hideMark/>
          </w:tcPr>
          <w:p w14:paraId="06B7C847" w14:textId="77777777" w:rsidR="004802A8" w:rsidRPr="004802A8" w:rsidRDefault="004802A8" w:rsidP="004802A8">
            <w:pPr>
              <w:rPr>
                <w:b/>
                <w:bCs/>
                <w:szCs w:val="22"/>
              </w:rPr>
            </w:pPr>
            <w:r w:rsidRPr="004802A8">
              <w:rPr>
                <w:b/>
                <w:bCs/>
                <w:szCs w:val="22"/>
              </w:rPr>
              <w:t>Authorised By</w:t>
            </w:r>
          </w:p>
        </w:tc>
      </w:tr>
      <w:tr w:rsidR="004802A8" w:rsidRPr="004802A8" w14:paraId="37F21F51" w14:textId="77777777" w:rsidTr="00E32F50">
        <w:tc>
          <w:tcPr>
            <w:tcW w:w="305" w:type="pct"/>
            <w:hideMark/>
          </w:tcPr>
          <w:p w14:paraId="18473688" w14:textId="77777777" w:rsidR="004802A8" w:rsidRPr="004802A8" w:rsidRDefault="004802A8" w:rsidP="004802A8">
            <w:pPr>
              <w:rPr>
                <w:szCs w:val="22"/>
              </w:rPr>
            </w:pPr>
            <w:r w:rsidRPr="004802A8">
              <w:rPr>
                <w:szCs w:val="22"/>
              </w:rPr>
              <w:t>A</w:t>
            </w:r>
          </w:p>
        </w:tc>
        <w:tc>
          <w:tcPr>
            <w:tcW w:w="1262" w:type="pct"/>
            <w:hideMark/>
          </w:tcPr>
          <w:p w14:paraId="7F03C11D" w14:textId="77777777" w:rsidR="004802A8" w:rsidRPr="004802A8" w:rsidRDefault="004802A8" w:rsidP="004802A8">
            <w:pPr>
              <w:rPr>
                <w:szCs w:val="22"/>
              </w:rPr>
            </w:pPr>
            <w:r w:rsidRPr="004802A8">
              <w:rPr>
                <w:szCs w:val="22"/>
              </w:rPr>
              <w:t>[YYYY-MM-DD]</w:t>
            </w:r>
          </w:p>
        </w:tc>
        <w:tc>
          <w:tcPr>
            <w:tcW w:w="1418" w:type="pct"/>
            <w:hideMark/>
          </w:tcPr>
          <w:p w14:paraId="4E148133" w14:textId="77777777" w:rsidR="004802A8" w:rsidRPr="004802A8" w:rsidRDefault="004802A8" w:rsidP="004802A8">
            <w:pPr>
              <w:rPr>
                <w:szCs w:val="22"/>
              </w:rPr>
            </w:pPr>
            <w:r w:rsidRPr="004802A8">
              <w:rPr>
                <w:szCs w:val="22"/>
              </w:rPr>
              <w:t>All</w:t>
            </w:r>
          </w:p>
        </w:tc>
        <w:tc>
          <w:tcPr>
            <w:tcW w:w="807" w:type="pct"/>
            <w:hideMark/>
          </w:tcPr>
          <w:p w14:paraId="03AD718D" w14:textId="77777777" w:rsidR="004802A8" w:rsidRPr="004802A8" w:rsidRDefault="004802A8" w:rsidP="004802A8">
            <w:pPr>
              <w:rPr>
                <w:szCs w:val="22"/>
              </w:rPr>
            </w:pPr>
            <w:r w:rsidRPr="004802A8">
              <w:rPr>
                <w:szCs w:val="22"/>
              </w:rPr>
              <w:t>Initial issue</w:t>
            </w:r>
          </w:p>
        </w:tc>
        <w:tc>
          <w:tcPr>
            <w:tcW w:w="1070" w:type="pct"/>
            <w:hideMark/>
          </w:tcPr>
          <w:p w14:paraId="2FE9D08B" w14:textId="77777777" w:rsidR="004802A8" w:rsidRPr="004802A8" w:rsidRDefault="004802A8" w:rsidP="004802A8">
            <w:pPr>
              <w:rPr>
                <w:szCs w:val="22"/>
              </w:rPr>
            </w:pPr>
            <w:r w:rsidRPr="004802A8">
              <w:rPr>
                <w:szCs w:val="22"/>
              </w:rPr>
              <w:t>–</w:t>
            </w:r>
          </w:p>
        </w:tc>
      </w:tr>
    </w:tbl>
    <w:p w14:paraId="5EA83074" w14:textId="74AAFFFF" w:rsidR="004802A8" w:rsidRPr="004802A8" w:rsidRDefault="004802A8" w:rsidP="004802A8">
      <w:pPr>
        <w:rPr>
          <w:szCs w:val="22"/>
        </w:rPr>
      </w:pPr>
    </w:p>
    <w:p w14:paraId="7557BDA9" w14:textId="77777777" w:rsidR="004802A8" w:rsidRPr="004802A8" w:rsidRDefault="004802A8" w:rsidP="004802A8">
      <w:pPr>
        <w:rPr>
          <w:b/>
          <w:bCs/>
          <w:szCs w:val="22"/>
        </w:rPr>
      </w:pPr>
      <w:r w:rsidRPr="004802A8">
        <w:rPr>
          <w:b/>
          <w:bCs/>
          <w:szCs w:val="22"/>
        </w:rPr>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2563"/>
        <w:gridCol w:w="2150"/>
        <w:gridCol w:w="2149"/>
      </w:tblGrid>
      <w:tr w:rsidR="004802A8" w:rsidRPr="004802A8" w14:paraId="464ACEB4" w14:textId="77777777" w:rsidTr="004802A8">
        <w:tc>
          <w:tcPr>
            <w:tcW w:w="1288" w:type="pct"/>
            <w:hideMark/>
          </w:tcPr>
          <w:p w14:paraId="4213EF56" w14:textId="77777777" w:rsidR="004802A8" w:rsidRPr="004802A8" w:rsidRDefault="004802A8" w:rsidP="004802A8">
            <w:pPr>
              <w:rPr>
                <w:b/>
                <w:bCs/>
                <w:szCs w:val="22"/>
              </w:rPr>
            </w:pPr>
            <w:r w:rsidRPr="004802A8">
              <w:rPr>
                <w:b/>
                <w:bCs/>
                <w:szCs w:val="22"/>
              </w:rPr>
              <w:t>Review Date</w:t>
            </w:r>
          </w:p>
        </w:tc>
        <w:tc>
          <w:tcPr>
            <w:tcW w:w="1327" w:type="pct"/>
            <w:hideMark/>
          </w:tcPr>
          <w:p w14:paraId="11D1824C" w14:textId="77777777" w:rsidR="004802A8" w:rsidRPr="004802A8" w:rsidRDefault="004802A8" w:rsidP="004802A8">
            <w:pPr>
              <w:rPr>
                <w:b/>
                <w:bCs/>
                <w:szCs w:val="22"/>
              </w:rPr>
            </w:pPr>
            <w:r w:rsidRPr="004802A8">
              <w:rPr>
                <w:b/>
                <w:bCs/>
                <w:szCs w:val="22"/>
              </w:rPr>
              <w:t>Reviewed By</w:t>
            </w:r>
          </w:p>
        </w:tc>
        <w:tc>
          <w:tcPr>
            <w:tcW w:w="1113" w:type="pct"/>
            <w:hideMark/>
          </w:tcPr>
          <w:p w14:paraId="2D805F19" w14:textId="77777777" w:rsidR="004802A8" w:rsidRPr="004802A8" w:rsidRDefault="004802A8" w:rsidP="004802A8">
            <w:pPr>
              <w:rPr>
                <w:b/>
                <w:bCs/>
                <w:szCs w:val="22"/>
              </w:rPr>
            </w:pPr>
            <w:r w:rsidRPr="004802A8">
              <w:rPr>
                <w:b/>
                <w:bCs/>
                <w:szCs w:val="22"/>
              </w:rPr>
              <w:t>Comments</w:t>
            </w:r>
          </w:p>
        </w:tc>
        <w:tc>
          <w:tcPr>
            <w:tcW w:w="1112" w:type="pct"/>
            <w:hideMark/>
          </w:tcPr>
          <w:p w14:paraId="30CD127B" w14:textId="77777777" w:rsidR="004802A8" w:rsidRPr="004802A8" w:rsidRDefault="004802A8" w:rsidP="004802A8">
            <w:pPr>
              <w:rPr>
                <w:b/>
                <w:bCs/>
                <w:szCs w:val="22"/>
              </w:rPr>
            </w:pPr>
            <w:r w:rsidRPr="004802A8">
              <w:rPr>
                <w:b/>
                <w:bCs/>
                <w:szCs w:val="22"/>
              </w:rPr>
              <w:t>MRM Ref.</w:t>
            </w:r>
          </w:p>
        </w:tc>
      </w:tr>
      <w:tr w:rsidR="004802A8" w:rsidRPr="004802A8" w14:paraId="13F2CEB4" w14:textId="77777777" w:rsidTr="004802A8">
        <w:tc>
          <w:tcPr>
            <w:tcW w:w="1288" w:type="pct"/>
            <w:hideMark/>
          </w:tcPr>
          <w:p w14:paraId="3EE896F3" w14:textId="77777777" w:rsidR="004802A8" w:rsidRPr="004802A8" w:rsidRDefault="004802A8" w:rsidP="004802A8">
            <w:pPr>
              <w:rPr>
                <w:szCs w:val="22"/>
              </w:rPr>
            </w:pPr>
            <w:r w:rsidRPr="004802A8">
              <w:rPr>
                <w:szCs w:val="22"/>
              </w:rPr>
              <w:t>–</w:t>
            </w:r>
          </w:p>
        </w:tc>
        <w:tc>
          <w:tcPr>
            <w:tcW w:w="1327" w:type="pct"/>
            <w:hideMark/>
          </w:tcPr>
          <w:p w14:paraId="7BF3ADA8" w14:textId="77777777" w:rsidR="004802A8" w:rsidRPr="004802A8" w:rsidRDefault="004802A8" w:rsidP="004802A8">
            <w:pPr>
              <w:rPr>
                <w:szCs w:val="22"/>
              </w:rPr>
            </w:pPr>
            <w:r w:rsidRPr="004802A8">
              <w:rPr>
                <w:szCs w:val="22"/>
              </w:rPr>
              <w:t>–</w:t>
            </w:r>
          </w:p>
        </w:tc>
        <w:tc>
          <w:tcPr>
            <w:tcW w:w="1113" w:type="pct"/>
            <w:hideMark/>
          </w:tcPr>
          <w:p w14:paraId="4E5A0DE0" w14:textId="77777777" w:rsidR="004802A8" w:rsidRPr="004802A8" w:rsidRDefault="004802A8" w:rsidP="004802A8">
            <w:pPr>
              <w:rPr>
                <w:szCs w:val="22"/>
              </w:rPr>
            </w:pPr>
            <w:r w:rsidRPr="004802A8">
              <w:rPr>
                <w:szCs w:val="22"/>
              </w:rPr>
              <w:t>–</w:t>
            </w:r>
          </w:p>
        </w:tc>
        <w:tc>
          <w:tcPr>
            <w:tcW w:w="1112" w:type="pct"/>
            <w:hideMark/>
          </w:tcPr>
          <w:p w14:paraId="6FD3305A" w14:textId="77777777" w:rsidR="004802A8" w:rsidRPr="004802A8" w:rsidRDefault="004802A8" w:rsidP="004802A8">
            <w:pPr>
              <w:rPr>
                <w:szCs w:val="22"/>
              </w:rPr>
            </w:pPr>
            <w:r w:rsidRPr="004802A8">
              <w:rPr>
                <w:szCs w:val="22"/>
              </w:rPr>
              <w:t>–</w:t>
            </w:r>
          </w:p>
        </w:tc>
      </w:tr>
    </w:tbl>
    <w:p w14:paraId="114FD9B8" w14:textId="77777777" w:rsidR="00E00A37" w:rsidRDefault="00E00A37" w:rsidP="003358E9">
      <w:pPr>
        <w:rPr>
          <w:szCs w:val="22"/>
        </w:rPr>
      </w:pPr>
    </w:p>
    <w:p w14:paraId="5FF797D9" w14:textId="77777777" w:rsidR="00BF5B3A" w:rsidRDefault="00BF5B3A" w:rsidP="00BF5B3A">
      <w:pPr>
        <w:rPr>
          <w:szCs w:val="22"/>
        </w:rPr>
      </w:pPr>
    </w:p>
    <w:p w14:paraId="07F4196E" w14:textId="3A804530" w:rsidR="00BF5B3A" w:rsidRPr="00BF5B3A" w:rsidRDefault="00BF5B3A" w:rsidP="00BF5B3A">
      <w:pPr>
        <w:tabs>
          <w:tab w:val="left" w:pos="1700"/>
        </w:tabs>
        <w:rPr>
          <w:szCs w:val="22"/>
        </w:rPr>
      </w:pPr>
      <w:r>
        <w:rPr>
          <w:szCs w:val="22"/>
        </w:rPr>
        <w:tab/>
      </w:r>
    </w:p>
    <w:sectPr w:rsidR="00BF5B3A" w:rsidRPr="00BF5B3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58BDA" w14:textId="77777777" w:rsidR="00C4675D" w:rsidRDefault="00C4675D" w:rsidP="00E00A37">
      <w:pPr>
        <w:spacing w:after="0" w:line="240" w:lineRule="auto"/>
      </w:pPr>
      <w:r>
        <w:separator/>
      </w:r>
    </w:p>
  </w:endnote>
  <w:endnote w:type="continuationSeparator" w:id="0">
    <w:p w14:paraId="0D4A1E6D" w14:textId="77777777" w:rsidR="00C4675D" w:rsidRDefault="00C4675D"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8AB1" w14:textId="375871F1" w:rsidR="004E0031" w:rsidRPr="00090E4F" w:rsidRDefault="00090E4F">
    <w:pPr>
      <w:pStyle w:val="Footer"/>
      <w:rPr>
        <w:i/>
        <w:iCs/>
        <w:color w:val="EE0000"/>
        <w:sz w:val="16"/>
        <w:szCs w:val="16"/>
      </w:rPr>
    </w:pPr>
    <w:r w:rsidRPr="00090E4F">
      <w:rPr>
        <w:i/>
        <w:iCs/>
        <w:color w:val="EE0000"/>
        <w:sz w:val="16"/>
        <w:szCs w:val="16"/>
      </w:rPr>
      <w:t>Thank you for choosing Conform-Edge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AC4F0" w14:textId="77777777" w:rsidR="00C4675D" w:rsidRDefault="00C4675D" w:rsidP="00E00A37">
      <w:pPr>
        <w:spacing w:after="0" w:line="240" w:lineRule="auto"/>
      </w:pPr>
      <w:r>
        <w:separator/>
      </w:r>
    </w:p>
  </w:footnote>
  <w:footnote w:type="continuationSeparator" w:id="0">
    <w:p w14:paraId="6A5FD899" w14:textId="77777777" w:rsidR="00C4675D" w:rsidRDefault="00C4675D"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1"/>
      <w:gridCol w:w="1559"/>
      <w:gridCol w:w="1404"/>
      <w:gridCol w:w="625"/>
      <w:gridCol w:w="461"/>
    </w:tblGrid>
    <w:tr w:rsidR="00E00A37" w14:paraId="58D12DCF" w14:textId="77777777" w:rsidTr="00341759">
      <w:tc>
        <w:tcPr>
          <w:tcW w:w="2837" w:type="pct"/>
        </w:tcPr>
        <w:p w14:paraId="4968FDBE" w14:textId="77777777" w:rsidR="00E00A37" w:rsidRDefault="00E00A37" w:rsidP="00E00A37">
          <w:pPr>
            <w:ind w:left="0" w:hanging="2"/>
            <w:jc w:val="center"/>
            <w:rPr>
              <w:rFonts w:eastAsia="Arial"/>
            </w:rPr>
          </w:pPr>
        </w:p>
        <w:p w14:paraId="5BDB3305" w14:textId="77777777" w:rsidR="00E00A37" w:rsidRDefault="00E00A37" w:rsidP="00E00A37">
          <w:pPr>
            <w:ind w:left="0" w:hanging="2"/>
            <w:jc w:val="center"/>
            <w:rPr>
              <w:rFonts w:eastAsia="Arial"/>
            </w:rPr>
          </w:pPr>
        </w:p>
        <w:p w14:paraId="03412E39" w14:textId="77777777" w:rsidR="00E00A37" w:rsidRDefault="00E00A37" w:rsidP="00E00A37">
          <w:pPr>
            <w:ind w:left="0" w:hanging="2"/>
            <w:jc w:val="center"/>
            <w:rPr>
              <w:rFonts w:eastAsia="Arial"/>
            </w:rPr>
          </w:pPr>
        </w:p>
        <w:p w14:paraId="7696E74B" w14:textId="77777777" w:rsidR="00E00A37" w:rsidRPr="007158A6" w:rsidRDefault="00E00A37" w:rsidP="00E00A37">
          <w:pPr>
            <w:ind w:left="0" w:hanging="2"/>
            <w:jc w:val="center"/>
            <w:rPr>
              <w:rFonts w:eastAsia="Arial"/>
            </w:rPr>
          </w:pPr>
          <w:r>
            <w:rPr>
              <w:rFonts w:eastAsia="Arial"/>
            </w:rPr>
            <w:t xml:space="preserve">Insert Logo </w:t>
          </w:r>
        </w:p>
      </w:tc>
      <w:tc>
        <w:tcPr>
          <w:tcW w:w="2163" w:type="pct"/>
          <w:gridSpan w:val="4"/>
        </w:tcPr>
        <w:p w14:paraId="4C7A50D2" w14:textId="77777777" w:rsidR="00F85176" w:rsidRPr="00705002" w:rsidRDefault="00F85176" w:rsidP="00F85176">
          <w:pPr>
            <w:spacing w:before="0" w:after="160" w:line="259" w:lineRule="auto"/>
            <w:ind w:left="0" w:hanging="2"/>
          </w:pPr>
          <w:r w:rsidRPr="00705002">
            <w:rPr>
              <w:rFonts w:eastAsiaTheme="majorEastAsia"/>
              <w:b/>
              <w:bCs/>
            </w:rPr>
            <w:t>Performance Monitoring, Measurement, Analysis, and Evaluation</w:t>
          </w:r>
        </w:p>
        <w:p w14:paraId="6762EAA8" w14:textId="43FE0F28" w:rsidR="00E00A37" w:rsidRPr="007158A6" w:rsidRDefault="00E00A37" w:rsidP="00E00A37">
          <w:pPr>
            <w:ind w:left="0" w:hanging="2"/>
            <w:jc w:val="center"/>
            <w:rPr>
              <w:rFonts w:eastAsia="Arial"/>
            </w:rPr>
          </w:pPr>
        </w:p>
      </w:tc>
    </w:tr>
    <w:tr w:rsidR="00E00A37" w14:paraId="0CE18265" w14:textId="77777777" w:rsidTr="00341759">
      <w:tc>
        <w:tcPr>
          <w:tcW w:w="2837" w:type="pct"/>
        </w:tcPr>
        <w:p w14:paraId="6BD744EC"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833" w:type="pct"/>
        </w:tcPr>
        <w:p w14:paraId="3C7C1310"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7EF41411" w14:textId="41E99CEE" w:rsidR="00E00A37" w:rsidRDefault="00F85176"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P-910-01</w:t>
          </w:r>
          <w:r w:rsidR="00E00A37">
            <w:rPr>
              <w:rFonts w:ascii="Arial" w:eastAsia="Arial" w:hAnsi="Arial" w:cs="Arial"/>
              <w:b/>
              <w:color w:val="000000"/>
            </w:rPr>
            <w:t xml:space="preserve"> </w:t>
          </w:r>
        </w:p>
      </w:tc>
      <w:tc>
        <w:tcPr>
          <w:tcW w:w="334" w:type="pct"/>
        </w:tcPr>
        <w:p w14:paraId="74B2C669"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7" w:type="pct"/>
        </w:tcPr>
        <w:p w14:paraId="09729C44"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0D500953" w14:textId="77777777"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C7F1D"/>
    <w:multiLevelType w:val="multilevel"/>
    <w:tmpl w:val="A206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67FD1"/>
    <w:multiLevelType w:val="hybridMultilevel"/>
    <w:tmpl w:val="724E9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4"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EB180A"/>
    <w:multiLevelType w:val="hybridMultilevel"/>
    <w:tmpl w:val="F83A8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CD067D"/>
    <w:multiLevelType w:val="multilevel"/>
    <w:tmpl w:val="0EE0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3"/>
  </w:num>
  <w:num w:numId="2" w16cid:durableId="1438015988">
    <w:abstractNumId w:val="4"/>
  </w:num>
  <w:num w:numId="3" w16cid:durableId="1618029677">
    <w:abstractNumId w:val="1"/>
  </w:num>
  <w:num w:numId="4" w16cid:durableId="1729303945">
    <w:abstractNumId w:val="0"/>
  </w:num>
  <w:num w:numId="5" w16cid:durableId="1946227542">
    <w:abstractNumId w:val="6"/>
  </w:num>
  <w:num w:numId="6" w16cid:durableId="1709993552">
    <w:abstractNumId w:val="2"/>
  </w:num>
  <w:num w:numId="7" w16cid:durableId="12438358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90CA6"/>
    <w:rsid w:val="00090E4F"/>
    <w:rsid w:val="000D2FC3"/>
    <w:rsid w:val="00113A8D"/>
    <w:rsid w:val="0013464E"/>
    <w:rsid w:val="0014062F"/>
    <w:rsid w:val="00146FE7"/>
    <w:rsid w:val="00190DA7"/>
    <w:rsid w:val="001A74D4"/>
    <w:rsid w:val="001C5DD0"/>
    <w:rsid w:val="001F6259"/>
    <w:rsid w:val="00280208"/>
    <w:rsid w:val="0028486B"/>
    <w:rsid w:val="00331CF6"/>
    <w:rsid w:val="003358E9"/>
    <w:rsid w:val="00341759"/>
    <w:rsid w:val="00391663"/>
    <w:rsid w:val="003A1A3B"/>
    <w:rsid w:val="003D4950"/>
    <w:rsid w:val="0040479A"/>
    <w:rsid w:val="00471319"/>
    <w:rsid w:val="004802A8"/>
    <w:rsid w:val="00485A36"/>
    <w:rsid w:val="004E0031"/>
    <w:rsid w:val="004F3AF3"/>
    <w:rsid w:val="0055593A"/>
    <w:rsid w:val="005B2604"/>
    <w:rsid w:val="005C29B9"/>
    <w:rsid w:val="006347E7"/>
    <w:rsid w:val="00686D54"/>
    <w:rsid w:val="006D3396"/>
    <w:rsid w:val="007226F2"/>
    <w:rsid w:val="00747B96"/>
    <w:rsid w:val="007B27DD"/>
    <w:rsid w:val="007C375C"/>
    <w:rsid w:val="008F7149"/>
    <w:rsid w:val="009023AE"/>
    <w:rsid w:val="00957A19"/>
    <w:rsid w:val="009C4B0E"/>
    <w:rsid w:val="00A37F4E"/>
    <w:rsid w:val="00B57F97"/>
    <w:rsid w:val="00B63494"/>
    <w:rsid w:val="00BA5AB7"/>
    <w:rsid w:val="00BD0292"/>
    <w:rsid w:val="00BF5B3A"/>
    <w:rsid w:val="00C241F0"/>
    <w:rsid w:val="00C4675D"/>
    <w:rsid w:val="00C6706B"/>
    <w:rsid w:val="00CC5E98"/>
    <w:rsid w:val="00D01398"/>
    <w:rsid w:val="00D918C9"/>
    <w:rsid w:val="00DE5FE8"/>
    <w:rsid w:val="00E00A37"/>
    <w:rsid w:val="00E32F50"/>
    <w:rsid w:val="00EB58E7"/>
    <w:rsid w:val="00F54600"/>
    <w:rsid w:val="00F85176"/>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319"/>
    <w:rPr>
      <w:rFonts w:ascii="Calibri" w:hAnsi="Calibri"/>
      <w:b w:val="0"/>
      <w:sz w:val="22"/>
    </w:rPr>
  </w:style>
  <w:style w:type="paragraph" w:styleId="Heading1">
    <w:name w:val="heading 1"/>
    <w:basedOn w:val="Normal"/>
    <w:next w:val="Normal"/>
    <w:link w:val="Heading1Char"/>
    <w:uiPriority w:val="9"/>
    <w:qFormat/>
    <w:rsid w:val="00471319"/>
    <w:pPr>
      <w:keepNext/>
      <w:keepLines/>
      <w:spacing w:before="360" w:after="80"/>
      <w:outlineLvl w:val="0"/>
    </w:pPr>
    <w:rPr>
      <w:rFonts w:eastAsiaTheme="majorEastAsia" w:cstheme="majorBidi" w:ascii="Calibri" w:hAnsi="Calibri"/>
      <w:b/>
      <w:sz w:val="24"/>
      <w:szCs w:val="40"/>
    </w:rPr>
  </w:style>
  <w:style w:type="paragraph" w:styleId="Heading2">
    <w:name w:val="heading 2"/>
    <w:basedOn w:val="Normal"/>
    <w:next w:val="Normal"/>
    <w:link w:val="Heading2Char"/>
    <w:uiPriority w:val="9"/>
    <w:unhideWhenUsed/>
    <w:qFormat/>
    <w:rsid w:val="007B27DD"/>
    <w:pPr>
      <w:keepNext/>
      <w:keepLines/>
      <w:spacing w:before="160" w:after="80"/>
      <w:outlineLvl w:val="1"/>
    </w:pPr>
    <w:rPr>
      <w:rFonts w:eastAsiaTheme="majorEastAsia" w:cstheme="majorBidi" w:ascii="Calibri" w:hAnsi="Calibr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ascii="Calibri" w:hAnsi="Calibri"/>
      <w:b w:val="0"/>
      <w:color w:val="0F4761" w:themeColor="accent1" w:themeShade="BF"/>
      <w:sz w:val="22"/>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31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4513">
      <w:bodyDiv w:val="1"/>
      <w:marLeft w:val="0"/>
      <w:marRight w:val="0"/>
      <w:marTop w:val="0"/>
      <w:marBottom w:val="0"/>
      <w:divBdr>
        <w:top w:val="none" w:sz="0" w:space="0" w:color="auto"/>
        <w:left w:val="none" w:sz="0" w:space="0" w:color="auto"/>
        <w:bottom w:val="none" w:sz="0" w:space="0" w:color="auto"/>
        <w:right w:val="none" w:sz="0" w:space="0" w:color="auto"/>
      </w:divBdr>
      <w:divsChild>
        <w:div w:id="728920845">
          <w:marLeft w:val="0"/>
          <w:marRight w:val="0"/>
          <w:marTop w:val="0"/>
          <w:marBottom w:val="0"/>
          <w:divBdr>
            <w:top w:val="none" w:sz="0" w:space="0" w:color="auto"/>
            <w:left w:val="none" w:sz="0" w:space="0" w:color="auto"/>
            <w:bottom w:val="none" w:sz="0" w:space="0" w:color="auto"/>
            <w:right w:val="none" w:sz="0" w:space="0" w:color="auto"/>
          </w:divBdr>
          <w:divsChild>
            <w:div w:id="862717283">
              <w:marLeft w:val="0"/>
              <w:marRight w:val="0"/>
              <w:marTop w:val="0"/>
              <w:marBottom w:val="0"/>
              <w:divBdr>
                <w:top w:val="none" w:sz="0" w:space="0" w:color="auto"/>
                <w:left w:val="none" w:sz="0" w:space="0" w:color="auto"/>
                <w:bottom w:val="none" w:sz="0" w:space="0" w:color="auto"/>
                <w:right w:val="none" w:sz="0" w:space="0" w:color="auto"/>
              </w:divBdr>
            </w:div>
          </w:divsChild>
        </w:div>
        <w:div w:id="651374208">
          <w:marLeft w:val="0"/>
          <w:marRight w:val="0"/>
          <w:marTop w:val="0"/>
          <w:marBottom w:val="0"/>
          <w:divBdr>
            <w:top w:val="none" w:sz="0" w:space="0" w:color="auto"/>
            <w:left w:val="none" w:sz="0" w:space="0" w:color="auto"/>
            <w:bottom w:val="none" w:sz="0" w:space="0" w:color="auto"/>
            <w:right w:val="none" w:sz="0" w:space="0" w:color="auto"/>
          </w:divBdr>
          <w:divsChild>
            <w:div w:id="8590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965">
      <w:bodyDiv w:val="1"/>
      <w:marLeft w:val="0"/>
      <w:marRight w:val="0"/>
      <w:marTop w:val="0"/>
      <w:marBottom w:val="0"/>
      <w:divBdr>
        <w:top w:val="none" w:sz="0" w:space="0" w:color="auto"/>
        <w:left w:val="none" w:sz="0" w:space="0" w:color="auto"/>
        <w:bottom w:val="none" w:sz="0" w:space="0" w:color="auto"/>
        <w:right w:val="none" w:sz="0" w:space="0" w:color="auto"/>
      </w:divBdr>
      <w:divsChild>
        <w:div w:id="237136719">
          <w:marLeft w:val="0"/>
          <w:marRight w:val="0"/>
          <w:marTop w:val="0"/>
          <w:marBottom w:val="0"/>
          <w:divBdr>
            <w:top w:val="none" w:sz="0" w:space="0" w:color="auto"/>
            <w:left w:val="none" w:sz="0" w:space="0" w:color="auto"/>
            <w:bottom w:val="none" w:sz="0" w:space="0" w:color="auto"/>
            <w:right w:val="none" w:sz="0" w:space="0" w:color="auto"/>
          </w:divBdr>
          <w:divsChild>
            <w:div w:id="1981493181">
              <w:marLeft w:val="0"/>
              <w:marRight w:val="0"/>
              <w:marTop w:val="0"/>
              <w:marBottom w:val="0"/>
              <w:divBdr>
                <w:top w:val="none" w:sz="0" w:space="0" w:color="auto"/>
                <w:left w:val="none" w:sz="0" w:space="0" w:color="auto"/>
                <w:bottom w:val="none" w:sz="0" w:space="0" w:color="auto"/>
                <w:right w:val="none" w:sz="0" w:space="0" w:color="auto"/>
              </w:divBdr>
            </w:div>
          </w:divsChild>
        </w:div>
        <w:div w:id="1423530419">
          <w:marLeft w:val="0"/>
          <w:marRight w:val="0"/>
          <w:marTop w:val="0"/>
          <w:marBottom w:val="0"/>
          <w:divBdr>
            <w:top w:val="none" w:sz="0" w:space="0" w:color="auto"/>
            <w:left w:val="none" w:sz="0" w:space="0" w:color="auto"/>
            <w:bottom w:val="none" w:sz="0" w:space="0" w:color="auto"/>
            <w:right w:val="none" w:sz="0" w:space="0" w:color="auto"/>
          </w:divBdr>
          <w:divsChild>
            <w:div w:id="392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604</Words>
  <Characters>4093</Characters>
  <Application>Microsoft Office Word</Application>
  <DocSecurity>0</DocSecurity>
  <Lines>127</Lines>
  <Paragraphs>73</Paragraphs>
  <ScaleCrop>false</ScaleCrop>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5</cp:revision>
  <dcterms:created xsi:type="dcterms:W3CDTF">2025-08-08T15:43:00Z</dcterms:created>
  <dcterms:modified xsi:type="dcterms:W3CDTF">2025-08-08T15:50:00Z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688f322d-ddfd-4aed-a996-768fdf2f79d0</vt:lpwstr>
  </property>
</Properties>
</file>