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F1C0" w14:textId="77777777"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t>Purpose</w:t>
      </w:r>
    </w:p>
    <w:p w14:paraId="29C03F9F" w14:textId="77777777" w:rsidR="00F13BFA" w:rsidRPr="00F13BFA" w:rsidRDefault="00F13BFA" w:rsidP="00F13BFA">
      <w:pPr>
        <w:spacing w:afterLines="200" w:after="480" w:line="240" w:lineRule="auto"/>
        <w:ind w:left="0" w:hanging="2"/>
        <w:contextualSpacing/>
        <w:jc w:val="both"/>
        <w:rPr>
          <w:rFonts w:eastAsia="Calibri"/>
        </w:rPr>
      </w:pPr>
      <w:r>
        <w:t>This Work Instruction describes the method by which [The Organization] identifies, monitors, and reviews internal and external issues relevant to its strategic direction and the ability to achieve the intended results of its Quality Management System (QMS), as required by ISO 9001:2015 Clause 4.1 Understanding the Organization and Its Context.</w:t>
      </w:r>
    </w:p>
    <w:p w14:paraId="4F558DAE"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The output of this activity supports the overall risk-based thinking and strategic planning within the QMS.</w:t>
      </w:r>
    </w:p>
    <w:p w14:paraId="20291AAA" w14:textId="14BDF534" w:rsidR="00F13BFA" w:rsidRPr="00F13BFA" w:rsidRDefault="00F13BFA" w:rsidP="00F13BFA">
      <w:pPr>
        <w:spacing w:afterLines="200" w:after="480" w:line="240" w:lineRule="auto"/>
        <w:ind w:left="0" w:hanging="2"/>
        <w:contextualSpacing/>
        <w:jc w:val="both"/>
        <w:rPr>
          <w:rFonts w:eastAsia="Calibri"/>
        </w:rPr>
      </w:pPr>
    </w:p>
    <w:p w14:paraId="63F0A60D" w14:textId="77777777"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t>Scope</w:t>
      </w:r>
    </w:p>
    <w:p w14:paraId="221F26B4"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This instruction applies to all strategic, operational, and support functions within [The Organization] that influence or are influenced by external or internal factors affecting the QMS.</w:t>
      </w:r>
    </w:p>
    <w:p w14:paraId="201C8309" w14:textId="71777218" w:rsidR="00F13BFA" w:rsidRPr="00F13BFA" w:rsidRDefault="00F13BFA" w:rsidP="00F13BFA">
      <w:pPr>
        <w:spacing w:afterLines="200" w:after="480" w:line="240" w:lineRule="auto"/>
        <w:ind w:left="0" w:hanging="2"/>
        <w:contextualSpacing/>
        <w:jc w:val="both"/>
        <w:rPr>
          <w:rFonts w:eastAsia="Calibri"/>
        </w:rPr>
      </w:pPr>
    </w:p>
    <w:p w14:paraId="00DBBA3A" w14:textId="77777777"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t>Responsibilities</w:t>
      </w:r>
    </w:p>
    <w:p w14:paraId="08840144"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The Accountable Manager ensures that the process of identifying and monitoring internal and external issues is maintained. The Management Representative coordinates the periodic review and documentation of these issues. Department Managers contribute to the identification of issues within their respective areas.</w:t>
      </w:r>
    </w:p>
    <w:p w14:paraId="4B31380A"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All personnel are encouraged to communicate observations regarding significant internal or external changes that could affect the QMS.</w:t>
      </w:r>
    </w:p>
    <w:p w14:paraId="3A3FAEAA" w14:textId="41D73F0B" w:rsidR="00F13BFA" w:rsidRPr="00F13BFA" w:rsidRDefault="00F13BFA" w:rsidP="00F13BFA">
      <w:pPr>
        <w:spacing w:afterLines="200" w:after="480" w:line="240" w:lineRule="auto"/>
        <w:ind w:left="0" w:hanging="2"/>
        <w:contextualSpacing/>
        <w:jc w:val="both"/>
        <w:rPr>
          <w:rFonts w:eastAsia="Calibri"/>
        </w:rPr>
      </w:pPr>
    </w:p>
    <w:p w14:paraId="381C7571" w14:textId="77777777"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t>Definitions</w:t>
      </w:r>
    </w:p>
    <w:tbl>
      <w:tblPr>
        <w:tblW w:w="0" w:type="auto"/>
        <w:tblLook w:val="04A0" w:firstRow="1" w:lastRow="0" w:firstColumn="1" w:lastColumn="0" w:noHBand="0" w:noVBand="1"/>
      </w:tblPr>
      <w:tblGrid>
        <w:gridCol w:w="1549"/>
        <w:gridCol w:w="9251"/>
      </w:tblGrid>
      <w:tr w:rsidR="00F13BFA" w:rsidRPr="00F13BFA" w14:paraId="58262D0B" w14:textId="77777777" w:rsidTr="00F13BFA">
        <w:tc>
          <w:tcPr>
            <w:tcW w:w="0" w:type="auto"/>
            <w:hideMark/>
          </w:tcPr>
          <w:p w14:paraId="36D2470B" w14:textId="77777777" w:rsidR="00F13BFA" w:rsidRPr="00F13BFA" w:rsidRDefault="00F13BFA" w:rsidP="00F13BFA">
            <w:pPr>
              <w:spacing w:afterLines="200" w:after="480" w:line="240" w:lineRule="auto"/>
              <w:ind w:left="0" w:hanging="2"/>
              <w:contextualSpacing/>
              <w:jc w:val="both"/>
              <w:rPr>
                <w:rFonts w:eastAsia="Calibri"/>
                <w:b/>
                <w:bCs/>
              </w:rPr>
            </w:pPr>
            <w:r w:rsidRPr="00F13BFA">
              <w:rPr>
                <w:rFonts w:eastAsia="Calibri"/>
                <w:b/>
                <w:bCs/>
              </w:rPr>
              <w:t>Term</w:t>
            </w:r>
          </w:p>
        </w:tc>
        <w:tc>
          <w:tcPr>
            <w:tcW w:w="0" w:type="auto"/>
            <w:hideMark/>
          </w:tcPr>
          <w:p w14:paraId="3BFC466A" w14:textId="77777777" w:rsidR="00F13BFA" w:rsidRPr="00F13BFA" w:rsidRDefault="00F13BFA" w:rsidP="00F13BFA">
            <w:pPr>
              <w:spacing w:afterLines="200" w:after="480" w:line="240" w:lineRule="auto"/>
              <w:ind w:left="0" w:hanging="2"/>
              <w:contextualSpacing/>
              <w:jc w:val="both"/>
              <w:rPr>
                <w:rFonts w:eastAsia="Calibri"/>
                <w:b/>
                <w:bCs/>
              </w:rPr>
            </w:pPr>
            <w:r w:rsidRPr="00F13BFA">
              <w:rPr>
                <w:rFonts w:eastAsia="Calibri"/>
                <w:b/>
                <w:bCs/>
              </w:rPr>
              <w:t>Definition</w:t>
            </w:r>
          </w:p>
        </w:tc>
      </w:tr>
      <w:tr w:rsidR="00F13BFA" w:rsidRPr="00F13BFA" w14:paraId="6A17DEA3" w14:textId="77777777" w:rsidTr="00F13BFA">
        <w:tc>
          <w:tcPr>
            <w:tcW w:w="0" w:type="auto"/>
            <w:hideMark/>
          </w:tcPr>
          <w:p w14:paraId="4B9AE559"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Internal Issues</w:t>
            </w:r>
          </w:p>
        </w:tc>
        <w:tc>
          <w:tcPr>
            <w:tcW w:w="0" w:type="auto"/>
            <w:hideMark/>
          </w:tcPr>
          <w:p w14:paraId="105D65D2"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Factors within the Organization that can impact its ability to achieve QMS objectives (e.g., resources, culture, technology, organizational structure).</w:t>
            </w:r>
          </w:p>
        </w:tc>
      </w:tr>
      <w:tr w:rsidR="00F13BFA" w:rsidRPr="00F13BFA" w14:paraId="051D8080" w14:textId="77777777" w:rsidTr="00F13BFA">
        <w:tc>
          <w:tcPr>
            <w:tcW w:w="0" w:type="auto"/>
            <w:hideMark/>
          </w:tcPr>
          <w:p w14:paraId="30C4F9A5"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External Issues</w:t>
            </w:r>
          </w:p>
        </w:tc>
        <w:tc>
          <w:tcPr>
            <w:tcW w:w="0" w:type="auto"/>
            <w:hideMark/>
          </w:tcPr>
          <w:p w14:paraId="0FA9EE09"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Factors outside the Organization that can influence its ability to achieve intended results (e.g., economic conditions, regulatory changes, market trends).</w:t>
            </w:r>
          </w:p>
        </w:tc>
      </w:tr>
      <w:tr w:rsidR="00F13BFA" w:rsidRPr="00F13BFA" w14:paraId="52619B3F" w14:textId="77777777" w:rsidTr="00F13BFA">
        <w:tc>
          <w:tcPr>
            <w:tcW w:w="0" w:type="auto"/>
            <w:hideMark/>
          </w:tcPr>
          <w:p w14:paraId="57D76EF0"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SWOT Analysis</w:t>
            </w:r>
          </w:p>
        </w:tc>
        <w:tc>
          <w:tcPr>
            <w:tcW w:w="0" w:type="auto"/>
            <w:hideMark/>
          </w:tcPr>
          <w:p w14:paraId="7EC7CF1E"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A structured method for identifying strengths, weaknesses, opportunities, and threats related to organizational performance.</w:t>
            </w:r>
          </w:p>
        </w:tc>
      </w:tr>
    </w:tbl>
    <w:p w14:paraId="058DA8B7" w14:textId="167BA90F" w:rsidR="00F13BFA" w:rsidRPr="00F13BFA" w:rsidRDefault="00F13BFA" w:rsidP="00F13BFA">
      <w:pPr>
        <w:spacing w:afterLines="200" w:after="480" w:line="240" w:lineRule="auto"/>
        <w:ind w:left="0" w:hanging="2"/>
        <w:contextualSpacing/>
        <w:jc w:val="both"/>
        <w:rPr>
          <w:rFonts w:eastAsia="Calibri"/>
        </w:rPr>
      </w:pPr>
    </w:p>
    <w:p w14:paraId="386AA817" w14:textId="77777777" w:rsidR="00F13BFA" w:rsidRDefault="00F13BFA" w:rsidP="00F13BFA">
      <w:pPr>
        <w:suppressAutoHyphens w:val="0"/>
        <w:spacing w:afterLines="200" w:after="480" w:line="240" w:lineRule="auto"/>
        <w:ind w:leftChars="0" w:left="0" w:firstLineChars="0" w:firstLine="0"/>
        <w:contextualSpacing/>
        <w:jc w:val="both"/>
        <w:textDirection w:val="lrTb"/>
        <w:textAlignment w:val="auto"/>
        <w:outlineLvl w:val="9"/>
        <w:rPr>
          <w:rFonts w:ascii="Arial" w:eastAsia="Calibri" w:hAnsi="Arial" w:cs="Arial"/>
          <w:b/>
          <w:bCs/>
          <w:kern w:val="32"/>
          <w:sz w:val="28"/>
          <w:szCs w:val="32"/>
        </w:rPr>
      </w:pPr>
      <w:r>
        <w:rPr>
          <w:rFonts w:eastAsia="Calibri"/>
        </w:rPr>
        <w:br w:type="page"/>
      </w:r>
    </w:p>
    <w:p w14:paraId="268E2C61" w14:textId="7E6D0BCD"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lastRenderedPageBreak/>
        <w:t>Work Instruction</w:t>
      </w:r>
    </w:p>
    <w:p w14:paraId="37494C0C"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[The Organization] conducts the analysis of its organizational context according to the following structured process:</w:t>
      </w:r>
    </w:p>
    <w:p w14:paraId="4CA8CA2A" w14:textId="77777777" w:rsidR="00F13BFA" w:rsidRDefault="00F13BFA" w:rsidP="00F13BFA">
      <w:pPr>
        <w:spacing w:afterLines="200" w:after="480" w:line="240" w:lineRule="auto"/>
        <w:ind w:left="0" w:hanging="2"/>
        <w:contextualSpacing/>
        <w:jc w:val="both"/>
        <w:rPr>
          <w:rFonts w:eastAsia="Calibri"/>
        </w:rPr>
      </w:pPr>
      <w:r w:rsidRPr="00F13BFA">
        <w:rPr>
          <w:rFonts w:eastAsia="Calibri"/>
        </w:rPr>
        <w:t xml:space="preserve">The Quality Manager coordinates a formal review of internal and external issues during Management Review Meetings or during strategic planning sessions held no less than annually. </w:t>
      </w:r>
    </w:p>
    <w:p w14:paraId="4B1A880A" w14:textId="77777777" w:rsidR="00F13BFA" w:rsidRDefault="00F13BFA" w:rsidP="00F13BFA">
      <w:pPr>
        <w:spacing w:afterLines="200" w:after="480" w:line="240" w:lineRule="auto"/>
        <w:ind w:left="0" w:hanging="2"/>
        <w:contextualSpacing/>
        <w:jc w:val="both"/>
        <w:rPr>
          <w:rFonts w:eastAsia="Calibri"/>
        </w:rPr>
      </w:pPr>
    </w:p>
    <w:p w14:paraId="11F734CA" w14:textId="02607FFC" w:rsidR="00F13BFA" w:rsidRDefault="00F13BFA" w:rsidP="00F13BFA">
      <w:pPr>
        <w:spacing w:afterLines="200" w:after="480" w:line="240" w:lineRule="auto"/>
        <w:ind w:left="0" w:hanging="2"/>
        <w:contextualSpacing/>
        <w:jc w:val="both"/>
        <w:rPr>
          <w:rFonts w:eastAsia="Calibri"/>
        </w:rPr>
      </w:pPr>
      <w:r w:rsidRPr="00F13BFA">
        <w:rPr>
          <w:rFonts w:eastAsia="Calibri"/>
        </w:rPr>
        <w:t>Inputs to the review include, but are not limited to, customer satisfaction trends, nonconformance data, supplier performance evaluations, regulatory changes, technological advances, market developments, and internal process performance metrics.</w:t>
      </w:r>
    </w:p>
    <w:p w14:paraId="17E4BAD5" w14:textId="77777777" w:rsidR="00F13BFA" w:rsidRPr="00F13BFA" w:rsidRDefault="00F13BFA" w:rsidP="00F13BFA">
      <w:pPr>
        <w:spacing w:afterLines="200" w:after="480" w:line="240" w:lineRule="auto"/>
        <w:ind w:left="0" w:hanging="2"/>
        <w:contextualSpacing/>
        <w:jc w:val="both"/>
        <w:rPr>
          <w:rFonts w:eastAsia="Calibri"/>
        </w:rPr>
      </w:pPr>
    </w:p>
    <w:p w14:paraId="53B0E759" w14:textId="77777777" w:rsidR="00F13BFA" w:rsidRDefault="00F13BFA" w:rsidP="00F13BFA">
      <w:pPr>
        <w:spacing w:afterLines="200" w:after="480" w:line="240" w:lineRule="auto"/>
        <w:ind w:left="0" w:hanging="2"/>
        <w:contextualSpacing/>
        <w:jc w:val="both"/>
        <w:rPr>
          <w:rFonts w:eastAsia="Calibri"/>
        </w:rPr>
      </w:pPr>
      <w:r w:rsidRPr="00F13BFA">
        <w:rPr>
          <w:rFonts w:eastAsia="Calibri"/>
        </w:rPr>
        <w:t>The SWOT Analysis Form (F-400-01) is used to record the outcome of the review. Strengths and weaknesses reflect internal issues, while opportunities and threats reflect external issues. Completion of the SWOT form is coordinated by the Management Representative in collaboration with Department Managers and Top Management.</w:t>
      </w:r>
    </w:p>
    <w:p w14:paraId="49AA57B0" w14:textId="77777777" w:rsidR="00F13BFA" w:rsidRPr="00F13BFA" w:rsidRDefault="00F13BFA" w:rsidP="00F13BFA">
      <w:pPr>
        <w:spacing w:afterLines="200" w:after="480" w:line="240" w:lineRule="auto"/>
        <w:ind w:left="0" w:hanging="2"/>
        <w:contextualSpacing/>
        <w:jc w:val="both"/>
        <w:rPr>
          <w:rFonts w:eastAsia="Calibri"/>
        </w:rPr>
      </w:pPr>
    </w:p>
    <w:p w14:paraId="006B8B7A" w14:textId="77777777" w:rsidR="00F13BFA" w:rsidRDefault="00F13BFA" w:rsidP="00F13BFA">
      <w:pPr>
        <w:spacing w:afterLines="200" w:after="480" w:line="240" w:lineRule="auto"/>
        <w:ind w:left="0" w:hanging="2"/>
        <w:contextualSpacing/>
        <w:jc w:val="both"/>
        <w:rPr>
          <w:rFonts w:eastAsia="Calibri"/>
        </w:rPr>
      </w:pPr>
      <w:r w:rsidRPr="00F13BFA">
        <w:rPr>
          <w:rFonts w:eastAsia="Calibri"/>
        </w:rPr>
        <w:t xml:space="preserve">Following the identification of issues, the Management Representative ensures that the results are evaluated for their potential impact on QMS processes. </w:t>
      </w:r>
    </w:p>
    <w:p w14:paraId="7B1D140B" w14:textId="77777777" w:rsidR="00F13BFA" w:rsidRDefault="00F13BFA" w:rsidP="00F13BFA">
      <w:pPr>
        <w:spacing w:afterLines="200" w:after="480" w:line="240" w:lineRule="auto"/>
        <w:ind w:left="0" w:hanging="2"/>
        <w:contextualSpacing/>
        <w:jc w:val="both"/>
        <w:rPr>
          <w:rFonts w:eastAsia="Calibri"/>
        </w:rPr>
      </w:pPr>
    </w:p>
    <w:p w14:paraId="44A8237D" w14:textId="38D26943"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Issues that pose significant risks or opportunities are escalated for further risk management planning as needed using the Risk and Opportunity Worksheet (F-610-01).</w:t>
      </w:r>
    </w:p>
    <w:p w14:paraId="01664A4E"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All identified issues are reviewed for their relevance to:</w:t>
      </w:r>
    </w:p>
    <w:p w14:paraId="4C3D4849" w14:textId="77777777" w:rsidR="00F13BFA" w:rsidRPr="00F13BFA" w:rsidRDefault="00F13BFA" w:rsidP="00F13BFA">
      <w:pPr>
        <w:pStyle w:val="ListParagraph"/>
        <w:numPr>
          <w:ilvl w:val="0"/>
          <w:numId w:val="28"/>
        </w:numPr>
        <w:spacing w:afterLines="200" w:after="480" w:line="240" w:lineRule="auto"/>
        <w:ind w:leftChars="0" w:firstLineChars="0"/>
        <w:jc w:val="both"/>
        <w:rPr>
          <w:rFonts w:eastAsia="Calibri"/>
        </w:rPr>
      </w:pPr>
      <w:r w:rsidRPr="00F13BFA">
        <w:rPr>
          <w:rFonts w:eastAsia="Calibri"/>
        </w:rPr>
        <w:t>The achievement of quality objectives,</w:t>
      </w:r>
    </w:p>
    <w:p w14:paraId="660AE9F7" w14:textId="77777777" w:rsidR="00F13BFA" w:rsidRPr="00F13BFA" w:rsidRDefault="00F13BFA" w:rsidP="00F13BFA">
      <w:pPr>
        <w:pStyle w:val="ListParagraph"/>
        <w:numPr>
          <w:ilvl w:val="0"/>
          <w:numId w:val="28"/>
        </w:numPr>
        <w:spacing w:afterLines="200" w:after="480" w:line="240" w:lineRule="auto"/>
        <w:ind w:leftChars="0" w:firstLineChars="0"/>
        <w:jc w:val="both"/>
        <w:rPr>
          <w:rFonts w:eastAsia="Calibri"/>
        </w:rPr>
      </w:pPr>
      <w:r w:rsidRPr="00F13BFA">
        <w:rPr>
          <w:rFonts w:eastAsia="Calibri"/>
        </w:rPr>
        <w:t>Customer satisfaction goals,</w:t>
      </w:r>
    </w:p>
    <w:p w14:paraId="4BBE9F0B" w14:textId="77777777" w:rsidR="00F13BFA" w:rsidRPr="00F13BFA" w:rsidRDefault="00F13BFA" w:rsidP="00F13BFA">
      <w:pPr>
        <w:pStyle w:val="ListParagraph"/>
        <w:numPr>
          <w:ilvl w:val="0"/>
          <w:numId w:val="28"/>
        </w:numPr>
        <w:spacing w:afterLines="200" w:after="480" w:line="240" w:lineRule="auto"/>
        <w:ind w:leftChars="0" w:firstLineChars="0"/>
        <w:jc w:val="both"/>
        <w:rPr>
          <w:rFonts w:eastAsia="Calibri"/>
        </w:rPr>
      </w:pPr>
      <w:r w:rsidRPr="00F13BFA">
        <w:rPr>
          <w:rFonts w:eastAsia="Calibri"/>
        </w:rPr>
        <w:t>Regulatory and statutory compliance requirements,</w:t>
      </w:r>
    </w:p>
    <w:p w14:paraId="6AE83B91" w14:textId="77777777" w:rsidR="00F13BFA" w:rsidRPr="00F13BFA" w:rsidRDefault="00F13BFA" w:rsidP="00F13BFA">
      <w:pPr>
        <w:pStyle w:val="ListParagraph"/>
        <w:numPr>
          <w:ilvl w:val="0"/>
          <w:numId w:val="28"/>
        </w:numPr>
        <w:spacing w:afterLines="200" w:after="480" w:line="240" w:lineRule="auto"/>
        <w:ind w:leftChars="0" w:firstLineChars="0"/>
        <w:jc w:val="both"/>
        <w:rPr>
          <w:rFonts w:eastAsia="Calibri"/>
        </w:rPr>
      </w:pPr>
      <w:r w:rsidRPr="00F13BFA">
        <w:rPr>
          <w:rFonts w:eastAsia="Calibri"/>
        </w:rPr>
        <w:t>Organizational strategic direction.</w:t>
      </w:r>
    </w:p>
    <w:p w14:paraId="6A4209F5"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The documented SWOT analysis is maintained as controlled documented information under the requirements of the Control of Documented Information Procedure (P-750-01).</w:t>
      </w:r>
    </w:p>
    <w:p w14:paraId="3F6835FC" w14:textId="4B925E14"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Changes in internal or external issues that are observed between formal reviews are communicated through Department Managers to the Management Representative for interim analysis and action if needed.</w:t>
      </w:r>
    </w:p>
    <w:p w14:paraId="1BEBC883" w14:textId="77777777" w:rsidR="00F13BFA" w:rsidRPr="00F13BFA" w:rsidRDefault="00F13BFA" w:rsidP="00F13BFA">
      <w:pPr>
        <w:pStyle w:val="Heading2"/>
        <w:spacing w:before="0" w:afterLines="200" w:after="480" w:line="240" w:lineRule="auto"/>
        <w:ind w:left="0" w:hanging="2"/>
        <w:contextualSpacing/>
        <w:jc w:val="both"/>
        <w:rPr>
          <w:rFonts w:eastAsia="Calibri"/>
        </w:rPr>
      </w:pPr>
      <w:r w:rsidRPr="00F13BFA">
        <w:rPr>
          <w:rFonts w:eastAsia="Calibri"/>
        </w:rPr>
        <w:t>Review and Update Frequency</w:t>
      </w:r>
    </w:p>
    <w:p w14:paraId="3F780A67"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The analysis of the organizational context is reviewed at least once per year during Management Review. It is updated whenever significant internal or external changes occur that may affect the QMS or customer satisfaction outcomes.</w:t>
      </w:r>
    </w:p>
    <w:p w14:paraId="12846CC3" w14:textId="77777777"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lastRenderedPageBreak/>
        <w:t>References</w:t>
      </w:r>
    </w:p>
    <w:p w14:paraId="7D4D3919" w14:textId="77777777" w:rsidR="00F13BFA" w:rsidRPr="00F13BFA" w:rsidRDefault="00F13BFA" w:rsidP="00F13BFA">
      <w:pPr>
        <w:pStyle w:val="ListParagraph"/>
        <w:numPr>
          <w:ilvl w:val="0"/>
          <w:numId w:val="29"/>
        </w:numPr>
        <w:spacing w:afterLines="200" w:after="480" w:line="240" w:lineRule="auto"/>
        <w:ind w:leftChars="0" w:firstLineChars="0"/>
        <w:jc w:val="both"/>
        <w:rPr>
          <w:rFonts w:eastAsia="Calibri"/>
        </w:rPr>
      </w:pPr>
      <w:r>
        <w:t>ISO 9001:2015 Clause 4.1 Understanding the Organization and Its Context Understanding the Organization and Its Context</w:t>
      </w:r>
    </w:p>
    <w:p w14:paraId="16946022" w14:textId="77777777" w:rsidR="00F13BFA" w:rsidRPr="00F13BFA" w:rsidRDefault="00F13BFA" w:rsidP="00F13BFA">
      <w:pPr>
        <w:pStyle w:val="ListParagraph"/>
        <w:numPr>
          <w:ilvl w:val="0"/>
          <w:numId w:val="29"/>
        </w:numPr>
        <w:spacing w:afterLines="200" w:after="480" w:line="240" w:lineRule="auto"/>
        <w:ind w:leftChars="0" w:firstLineChars="0"/>
        <w:jc w:val="both"/>
        <w:rPr>
          <w:rFonts w:eastAsia="Calibri"/>
        </w:rPr>
      </w:pPr>
      <w:r w:rsidRPr="00F13BFA">
        <w:rPr>
          <w:rFonts w:eastAsia="Calibri"/>
        </w:rPr>
        <w:t>Control of Documented Information Procedure (P-750-01)</w:t>
      </w:r>
    </w:p>
    <w:p w14:paraId="5538A921" w14:textId="77777777" w:rsidR="00F13BFA" w:rsidRPr="00F13BFA" w:rsidRDefault="00F13BFA" w:rsidP="00F13BFA">
      <w:pPr>
        <w:pStyle w:val="ListParagraph"/>
        <w:numPr>
          <w:ilvl w:val="0"/>
          <w:numId w:val="29"/>
        </w:numPr>
        <w:spacing w:afterLines="200" w:after="480" w:line="240" w:lineRule="auto"/>
        <w:ind w:leftChars="0" w:firstLineChars="0"/>
        <w:jc w:val="both"/>
        <w:rPr>
          <w:rFonts w:eastAsia="Calibri"/>
        </w:rPr>
      </w:pPr>
      <w:r w:rsidRPr="00F13BFA">
        <w:rPr>
          <w:rFonts w:eastAsia="Calibri"/>
        </w:rPr>
        <w:t>SWOT Analysis Form (F-400-01)</w:t>
      </w:r>
    </w:p>
    <w:p w14:paraId="79BD3A57" w14:textId="77777777" w:rsidR="00F13BFA" w:rsidRPr="00F13BFA" w:rsidRDefault="00F13BFA" w:rsidP="00F13BFA">
      <w:pPr>
        <w:pStyle w:val="ListParagraph"/>
        <w:numPr>
          <w:ilvl w:val="0"/>
          <w:numId w:val="29"/>
        </w:numPr>
        <w:spacing w:afterLines="200" w:after="480" w:line="240" w:lineRule="auto"/>
        <w:ind w:leftChars="0" w:firstLineChars="0"/>
        <w:jc w:val="both"/>
        <w:rPr>
          <w:rFonts w:eastAsia="Calibri"/>
        </w:rPr>
      </w:pPr>
      <w:r w:rsidRPr="00F13BFA">
        <w:rPr>
          <w:rFonts w:eastAsia="Calibri"/>
        </w:rPr>
        <w:t>Risk and Opportunity Worksheet (F-610-01)</w:t>
      </w:r>
    </w:p>
    <w:p w14:paraId="6B741643" w14:textId="5BE2F809" w:rsidR="00F13BFA" w:rsidRPr="00F13BFA" w:rsidRDefault="00F13BFA" w:rsidP="00F13BFA">
      <w:pPr>
        <w:spacing w:afterLines="200" w:after="480" w:line="240" w:lineRule="auto"/>
        <w:ind w:left="0" w:hanging="2"/>
        <w:contextualSpacing/>
        <w:jc w:val="both"/>
        <w:rPr>
          <w:rFonts w:eastAsia="Calibri"/>
        </w:rPr>
      </w:pPr>
    </w:p>
    <w:p w14:paraId="5F86EF84" w14:textId="77777777"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t>Documented Information</w:t>
      </w:r>
    </w:p>
    <w:p w14:paraId="569F7970" w14:textId="77777777" w:rsidR="00F13BFA" w:rsidRPr="00F13BFA" w:rsidRDefault="00F13BFA" w:rsidP="00F13BFA">
      <w:pPr>
        <w:keepNext/>
        <w:spacing w:afterLines="200" w:after="480" w:line="240" w:lineRule="auto"/>
        <w:ind w:left="0" w:hanging="2"/>
        <w:contextualSpacing/>
        <w:jc w:val="both"/>
        <w:rPr>
          <w:rFonts w:eastAsia="Calibri"/>
        </w:rPr>
      </w:pPr>
      <w:r w:rsidRPr="00F13BFA">
        <w:rPr>
          <w:rFonts w:eastAsia="Calibri"/>
        </w:rPr>
        <w:t>The following documents are created and maintained as evidence of compliance:</w:t>
      </w:r>
    </w:p>
    <w:p w14:paraId="3F029966" w14:textId="77777777" w:rsidR="00F13BFA" w:rsidRPr="00F13BFA" w:rsidRDefault="00F13BFA" w:rsidP="00F13BFA">
      <w:pPr>
        <w:keepNext/>
        <w:numPr>
          <w:ilvl w:val="0"/>
          <w:numId w:val="27"/>
        </w:numPr>
        <w:spacing w:afterLines="200" w:after="480" w:line="240" w:lineRule="auto"/>
        <w:ind w:left="0" w:hanging="2"/>
        <w:contextualSpacing/>
        <w:jc w:val="both"/>
        <w:rPr>
          <w:rFonts w:eastAsia="Calibri"/>
        </w:rPr>
      </w:pPr>
      <w:r w:rsidRPr="00F13BFA">
        <w:rPr>
          <w:rFonts w:eastAsia="Calibri"/>
        </w:rPr>
        <w:t>Completed SWOT Analysis Forms (F-400-01)</w:t>
      </w:r>
    </w:p>
    <w:p w14:paraId="61C3C47B" w14:textId="77777777" w:rsidR="00F13BFA" w:rsidRPr="00F13BFA" w:rsidRDefault="00F13BFA" w:rsidP="00F13BFA">
      <w:pPr>
        <w:numPr>
          <w:ilvl w:val="0"/>
          <w:numId w:val="27"/>
        </w:numPr>
        <w:spacing w:afterLines="200" w:after="480" w:line="240" w:lineRule="auto"/>
        <w:ind w:left="0" w:hanging="2"/>
        <w:contextualSpacing/>
        <w:jc w:val="both"/>
        <w:rPr>
          <w:rFonts w:eastAsia="Calibri"/>
        </w:rPr>
      </w:pPr>
      <w:r w:rsidRPr="00F13BFA">
        <w:rPr>
          <w:rFonts w:eastAsia="Calibri"/>
        </w:rPr>
        <w:t>Management Review Minutes documenting review of internal and external issues</w:t>
      </w:r>
    </w:p>
    <w:p w14:paraId="2E558823" w14:textId="225DCD24" w:rsidR="00F13BFA" w:rsidRPr="00F13BFA" w:rsidRDefault="00F13BFA" w:rsidP="00F13BFA">
      <w:pPr>
        <w:spacing w:afterLines="200" w:after="480" w:line="240" w:lineRule="auto"/>
        <w:ind w:left="0" w:hanging="2"/>
        <w:contextualSpacing/>
        <w:jc w:val="both"/>
        <w:rPr>
          <w:rFonts w:eastAsia="Calibri"/>
        </w:rPr>
      </w:pPr>
    </w:p>
    <w:p w14:paraId="22547E4F" w14:textId="77777777" w:rsidR="00F13BFA" w:rsidRPr="00F13BFA" w:rsidRDefault="00F13BFA" w:rsidP="00F13BFA">
      <w:pPr>
        <w:pStyle w:val="Heading1"/>
        <w:spacing w:before="0" w:afterLines="200" w:after="480" w:line="240" w:lineRule="auto"/>
        <w:ind w:left="1" w:hanging="3"/>
        <w:contextualSpacing/>
        <w:jc w:val="both"/>
        <w:rPr>
          <w:rFonts w:eastAsia="Calibri"/>
        </w:rPr>
      </w:pPr>
      <w:r w:rsidRPr="00F13BFA">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957"/>
        <w:gridCol w:w="1362"/>
        <w:gridCol w:w="3207"/>
        <w:gridCol w:w="3341"/>
      </w:tblGrid>
      <w:tr w:rsidR="00F13BFA" w:rsidRPr="00F13BFA" w14:paraId="106B4543" w14:textId="77777777" w:rsidTr="00F13BFA">
        <w:tc>
          <w:tcPr>
            <w:tcW w:w="428" w:type="pct"/>
            <w:hideMark/>
          </w:tcPr>
          <w:p w14:paraId="1E7E5D24" w14:textId="77777777" w:rsidR="00F13BFA" w:rsidRPr="00F13BFA" w:rsidRDefault="00F13BFA" w:rsidP="00F13BFA">
            <w:pPr>
              <w:spacing w:afterLines="200" w:after="480" w:line="240" w:lineRule="auto"/>
              <w:ind w:left="0" w:hanging="2"/>
              <w:contextualSpacing/>
              <w:jc w:val="both"/>
              <w:rPr>
                <w:rFonts w:eastAsia="Calibri"/>
                <w:b/>
                <w:bCs/>
              </w:rPr>
            </w:pPr>
            <w:r w:rsidRPr="00F13BFA">
              <w:rPr>
                <w:rFonts w:eastAsia="Calibri"/>
                <w:b/>
                <w:bCs/>
              </w:rPr>
              <w:t>Rev</w:t>
            </w:r>
          </w:p>
        </w:tc>
        <w:tc>
          <w:tcPr>
            <w:tcW w:w="907" w:type="pct"/>
            <w:hideMark/>
          </w:tcPr>
          <w:p w14:paraId="70C7E9A5" w14:textId="77777777" w:rsidR="00F13BFA" w:rsidRPr="00F13BFA" w:rsidRDefault="00F13BFA" w:rsidP="00F13BFA">
            <w:pPr>
              <w:spacing w:afterLines="200" w:after="480" w:line="240" w:lineRule="auto"/>
              <w:ind w:left="0" w:hanging="2"/>
              <w:contextualSpacing/>
              <w:jc w:val="both"/>
              <w:rPr>
                <w:rFonts w:eastAsia="Calibri"/>
                <w:b/>
                <w:bCs/>
              </w:rPr>
            </w:pPr>
            <w:r w:rsidRPr="00F13BFA">
              <w:rPr>
                <w:rFonts w:eastAsia="Calibri"/>
                <w:b/>
                <w:bCs/>
              </w:rPr>
              <w:t>Date</w:t>
            </w:r>
          </w:p>
        </w:tc>
        <w:tc>
          <w:tcPr>
            <w:tcW w:w="631" w:type="pct"/>
            <w:hideMark/>
          </w:tcPr>
          <w:p w14:paraId="405B484A" w14:textId="77777777" w:rsidR="00F13BFA" w:rsidRPr="00F13BFA" w:rsidRDefault="00F13BFA" w:rsidP="00F13BFA">
            <w:pPr>
              <w:spacing w:afterLines="200" w:after="480" w:line="240" w:lineRule="auto"/>
              <w:ind w:left="0" w:hanging="2"/>
              <w:contextualSpacing/>
              <w:jc w:val="both"/>
              <w:rPr>
                <w:rFonts w:eastAsia="Calibri"/>
                <w:b/>
                <w:bCs/>
              </w:rPr>
            </w:pPr>
            <w:r w:rsidRPr="00F13BFA">
              <w:rPr>
                <w:rFonts w:eastAsia="Calibri"/>
                <w:b/>
                <w:bCs/>
              </w:rPr>
              <w:t>Section</w:t>
            </w:r>
          </w:p>
        </w:tc>
        <w:tc>
          <w:tcPr>
            <w:tcW w:w="1486" w:type="pct"/>
            <w:hideMark/>
          </w:tcPr>
          <w:p w14:paraId="08F127B6" w14:textId="77777777" w:rsidR="00F13BFA" w:rsidRPr="00F13BFA" w:rsidRDefault="00F13BFA" w:rsidP="00F13BFA">
            <w:pPr>
              <w:spacing w:afterLines="200" w:after="480" w:line="240" w:lineRule="auto"/>
              <w:ind w:left="0" w:hanging="2"/>
              <w:contextualSpacing/>
              <w:jc w:val="both"/>
              <w:rPr>
                <w:rFonts w:eastAsia="Calibri"/>
                <w:b/>
                <w:bCs/>
              </w:rPr>
            </w:pPr>
            <w:r w:rsidRPr="00F13BFA">
              <w:rPr>
                <w:rFonts w:eastAsia="Calibri"/>
                <w:b/>
                <w:bCs/>
              </w:rPr>
              <w:t>Summary of Changes</w:t>
            </w:r>
          </w:p>
        </w:tc>
        <w:tc>
          <w:tcPr>
            <w:tcW w:w="1548" w:type="pct"/>
            <w:hideMark/>
          </w:tcPr>
          <w:p w14:paraId="268D2904" w14:textId="77777777" w:rsidR="00F13BFA" w:rsidRPr="00F13BFA" w:rsidRDefault="00F13BFA" w:rsidP="00F13BFA">
            <w:pPr>
              <w:spacing w:afterLines="200" w:after="480" w:line="240" w:lineRule="auto"/>
              <w:ind w:left="0" w:hanging="2"/>
              <w:contextualSpacing/>
              <w:jc w:val="both"/>
              <w:rPr>
                <w:rFonts w:eastAsia="Calibri"/>
                <w:b/>
                <w:bCs/>
              </w:rPr>
            </w:pPr>
            <w:r w:rsidRPr="00F13BFA">
              <w:rPr>
                <w:rFonts w:eastAsia="Calibri"/>
                <w:b/>
                <w:bCs/>
              </w:rPr>
              <w:t>Authorized By</w:t>
            </w:r>
          </w:p>
        </w:tc>
      </w:tr>
      <w:tr w:rsidR="00F13BFA" w:rsidRPr="00F13BFA" w14:paraId="05B8408B" w14:textId="77777777" w:rsidTr="00F13BFA">
        <w:tc>
          <w:tcPr>
            <w:tcW w:w="428" w:type="pct"/>
            <w:hideMark/>
          </w:tcPr>
          <w:p w14:paraId="7E4CE7C3"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A</w:t>
            </w:r>
          </w:p>
        </w:tc>
        <w:tc>
          <w:tcPr>
            <w:tcW w:w="907" w:type="pct"/>
            <w:hideMark/>
          </w:tcPr>
          <w:p w14:paraId="67642E88"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[Insert Date]</w:t>
            </w:r>
          </w:p>
        </w:tc>
        <w:tc>
          <w:tcPr>
            <w:tcW w:w="631" w:type="pct"/>
            <w:hideMark/>
          </w:tcPr>
          <w:p w14:paraId="0959F9A4"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All</w:t>
            </w:r>
          </w:p>
        </w:tc>
        <w:tc>
          <w:tcPr>
            <w:tcW w:w="1486" w:type="pct"/>
            <w:hideMark/>
          </w:tcPr>
          <w:p w14:paraId="5BCAC113"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Initial Release</w:t>
            </w:r>
          </w:p>
        </w:tc>
        <w:tc>
          <w:tcPr>
            <w:tcW w:w="1548" w:type="pct"/>
            <w:hideMark/>
          </w:tcPr>
          <w:p w14:paraId="0C5DCE19" w14:textId="77777777" w:rsidR="00F13BFA" w:rsidRPr="00F13BFA" w:rsidRDefault="00F13BFA" w:rsidP="00F13BFA">
            <w:pPr>
              <w:spacing w:afterLines="200" w:after="480" w:line="240" w:lineRule="auto"/>
              <w:ind w:left="0" w:hanging="2"/>
              <w:contextualSpacing/>
              <w:jc w:val="both"/>
              <w:rPr>
                <w:rFonts w:eastAsia="Calibri"/>
              </w:rPr>
            </w:pPr>
            <w:r w:rsidRPr="00F13BFA">
              <w:rPr>
                <w:rFonts w:eastAsia="Calibri"/>
              </w:rPr>
              <w:t>[Insert Approver Name]</w:t>
            </w:r>
          </w:p>
        </w:tc>
      </w:tr>
    </w:tbl>
    <w:p w14:paraId="00000072" w14:textId="66740EFB" w:rsidR="00B55CC6" w:rsidRPr="00F13BFA" w:rsidRDefault="00B55CC6" w:rsidP="00F13BFA">
      <w:pPr>
        <w:spacing w:afterLines="200" w:after="480" w:line="240" w:lineRule="auto"/>
        <w:ind w:left="0" w:hanging="2"/>
        <w:contextualSpacing/>
        <w:jc w:val="both"/>
        <w:rPr>
          <w:rFonts w:eastAsia="Calibri"/>
        </w:rPr>
      </w:pPr>
    </w:p>
    <w:sectPr w:rsidR="00B55CC6" w:rsidRPr="00F13BFA"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F0E" w14:textId="77777777" w:rsidR="00791009" w:rsidRDefault="00791009">
      <w:pPr>
        <w:spacing w:line="240" w:lineRule="auto"/>
        <w:ind w:left="0" w:hanging="2"/>
      </w:pPr>
      <w:r>
        <w:separator/>
      </w:r>
    </w:p>
  </w:endnote>
  <w:endnote w:type="continuationSeparator" w:id="0">
    <w:p w14:paraId="17300119" w14:textId="77777777" w:rsidR="00791009" w:rsidRDefault="0079100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Date printed 7/18/22 10:51 p.d.</w:t>
    </w:r>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Date printed 7/18/22 10:51 p.d.</w:t>
    </w:r>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433C" w14:textId="77777777" w:rsidR="00791009" w:rsidRDefault="00791009">
      <w:pPr>
        <w:spacing w:line="240" w:lineRule="auto"/>
        <w:ind w:left="0" w:hanging="2"/>
      </w:pPr>
      <w:r>
        <w:separator/>
      </w:r>
    </w:p>
  </w:footnote>
  <w:footnote w:type="continuationSeparator" w:id="0">
    <w:p w14:paraId="2C7CBF08" w14:textId="77777777" w:rsidR="00791009" w:rsidRDefault="0079100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03C44030" w:rsidR="007158A6" w:rsidRPr="007158A6" w:rsidRDefault="00F13BFA" w:rsidP="007158A6">
          <w:pPr>
            <w:ind w:left="2" w:hanging="4"/>
            <w:jc w:val="center"/>
            <w:rPr>
              <w:rFonts w:eastAsia="Arial"/>
            </w:rPr>
          </w:pPr>
          <w:r w:rsidRPr="00F13BFA">
            <w:rPr>
              <w:rFonts w:eastAsia="Arial"/>
              <w:b/>
              <w:sz w:val="40"/>
              <w:szCs w:val="40"/>
            </w:rPr>
            <w:t>Organizational Context Analysis</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67F7256A"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F13BFA">
            <w:rPr>
              <w:rFonts w:ascii="Arial" w:eastAsia="Arial" w:hAnsi="Arial" w:cs="Arial"/>
              <w:b/>
              <w:color w:val="000000"/>
            </w:rPr>
            <w:t>4</w:t>
          </w:r>
          <w:r w:rsidR="007158A6">
            <w:rPr>
              <w:rFonts w:ascii="Arial" w:eastAsia="Arial" w:hAnsi="Arial" w:cs="Arial"/>
              <w:b/>
              <w:color w:val="000000"/>
            </w:rPr>
            <w:t>00-0</w:t>
          </w:r>
          <w:r>
            <w:rPr>
              <w:rFonts w:ascii="Arial" w:eastAsia="Arial" w:hAnsi="Arial" w:cs="Arial"/>
              <w:b/>
              <w:color w:val="000000"/>
            </w:rPr>
            <w:t>0</w:t>
          </w:r>
          <w:r w:rsidR="007158A6">
            <w:rPr>
              <w:rFonts w:ascii="Arial" w:eastAsia="Arial" w:hAnsi="Arial" w:cs="Arial"/>
              <w:b/>
              <w:color w:val="000000"/>
            </w:rPr>
            <w:t xml:space="preserve">1 </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5"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8"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0"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2"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5"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6"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9"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3"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7"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8"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11"/>
  </w:num>
  <w:num w:numId="2" w16cid:durableId="278730929">
    <w:abstractNumId w:val="7"/>
  </w:num>
  <w:num w:numId="3" w16cid:durableId="37366008">
    <w:abstractNumId w:val="0"/>
  </w:num>
  <w:num w:numId="4" w16cid:durableId="1608998593">
    <w:abstractNumId w:val="4"/>
  </w:num>
  <w:num w:numId="5" w16cid:durableId="1891571340">
    <w:abstractNumId w:val="26"/>
  </w:num>
  <w:num w:numId="6" w16cid:durableId="1845048735">
    <w:abstractNumId w:val="18"/>
  </w:num>
  <w:num w:numId="7" w16cid:durableId="1337030567">
    <w:abstractNumId w:val="8"/>
  </w:num>
  <w:num w:numId="8" w16cid:durableId="1314945335">
    <w:abstractNumId w:val="6"/>
  </w:num>
  <w:num w:numId="9" w16cid:durableId="20057595">
    <w:abstractNumId w:val="27"/>
  </w:num>
  <w:num w:numId="10" w16cid:durableId="1489787518">
    <w:abstractNumId w:val="22"/>
  </w:num>
  <w:num w:numId="11" w16cid:durableId="1434932436">
    <w:abstractNumId w:val="23"/>
  </w:num>
  <w:num w:numId="12" w16cid:durableId="1837455453">
    <w:abstractNumId w:val="12"/>
  </w:num>
  <w:num w:numId="13" w16cid:durableId="1405685668">
    <w:abstractNumId w:val="14"/>
  </w:num>
  <w:num w:numId="14" w16cid:durableId="1123306141">
    <w:abstractNumId w:val="15"/>
  </w:num>
  <w:num w:numId="15" w16cid:durableId="1438015988">
    <w:abstractNumId w:val="16"/>
  </w:num>
  <w:num w:numId="16" w16cid:durableId="1112821155">
    <w:abstractNumId w:val="5"/>
  </w:num>
  <w:num w:numId="17" w16cid:durableId="2038892967">
    <w:abstractNumId w:val="10"/>
  </w:num>
  <w:num w:numId="18" w16cid:durableId="1409770325">
    <w:abstractNumId w:val="25"/>
  </w:num>
  <w:num w:numId="19" w16cid:durableId="1851985197">
    <w:abstractNumId w:val="2"/>
  </w:num>
  <w:num w:numId="20" w16cid:durableId="1050613627">
    <w:abstractNumId w:val="17"/>
  </w:num>
  <w:num w:numId="21" w16cid:durableId="1362167614">
    <w:abstractNumId w:val="9"/>
  </w:num>
  <w:num w:numId="22" w16cid:durableId="913315498">
    <w:abstractNumId w:val="1"/>
  </w:num>
  <w:num w:numId="23" w16cid:durableId="140730850">
    <w:abstractNumId w:val="21"/>
  </w:num>
  <w:num w:numId="24" w16cid:durableId="1242636926">
    <w:abstractNumId w:val="24"/>
  </w:num>
  <w:num w:numId="25" w16cid:durableId="1826973288">
    <w:abstractNumId w:val="28"/>
  </w:num>
  <w:num w:numId="26" w16cid:durableId="778065470">
    <w:abstractNumId w:val="20"/>
  </w:num>
  <w:num w:numId="27" w16cid:durableId="400836301">
    <w:abstractNumId w:val="19"/>
  </w:num>
  <w:num w:numId="28" w16cid:durableId="701324567">
    <w:abstractNumId w:val="3"/>
  </w:num>
  <w:num w:numId="29" w16cid:durableId="6003815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142AB2"/>
    <w:rsid w:val="003110BA"/>
    <w:rsid w:val="003765B9"/>
    <w:rsid w:val="0050156A"/>
    <w:rsid w:val="005B3EBF"/>
    <w:rsid w:val="007124D5"/>
    <w:rsid w:val="007158A6"/>
    <w:rsid w:val="0073583C"/>
    <w:rsid w:val="00791009"/>
    <w:rsid w:val="008604D8"/>
    <w:rsid w:val="008F0A9C"/>
    <w:rsid w:val="00A12A18"/>
    <w:rsid w:val="00A508E3"/>
    <w:rsid w:val="00A6065C"/>
    <w:rsid w:val="00AA0BF1"/>
    <w:rsid w:val="00AF6F9A"/>
    <w:rsid w:val="00B55CC6"/>
    <w:rsid w:val="00B63183"/>
    <w:rsid w:val="00C30DC9"/>
    <w:rsid w:val="00CA4A63"/>
    <w:rsid w:val="00D559EA"/>
    <w:rsid w:val="00D67054"/>
    <w:rsid w:val="00D8797A"/>
    <w:rsid w:val="00F13BFA"/>
    <w:rsid w:val="00F53664"/>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3</cp:revision>
  <dcterms:created xsi:type="dcterms:W3CDTF">2025-04-26T04:45:00Z</dcterms:created>
  <dcterms:modified xsi:type="dcterms:W3CDTF">2025-04-26T04:49:00Z</dcterms:modified>
</cp:coreProperties>
</file>