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1F5" w14:textId="77777777" w:rsidR="003E5885" w:rsidRPr="003E5885" w:rsidRDefault="003E5885" w:rsidP="003E5885">
      <w:pPr>
        <w:pStyle w:val="Heading1"/>
        <w:ind w:left="1" w:hanging="3"/>
        <w:rPr>
          <w:rFonts w:eastAsia="Calibri"/>
        </w:rPr>
      </w:pPr>
      <w:r w:rsidRPr="003E5885">
        <w:rPr>
          <w:rFonts w:eastAsia="Calibri"/>
        </w:rPr>
        <w:t>Purpose</w:t>
      </w:r>
    </w:p>
    <w:p w14:paraId="53EBE7CF" w14:textId="77777777" w:rsidR="003E5885" w:rsidRPr="003E5885" w:rsidRDefault="003E5885" w:rsidP="003E5885">
      <w:pPr>
        <w:ind w:left="0" w:hanging="2"/>
        <w:rPr>
          <w:rFonts w:eastAsia="Calibri"/>
        </w:rPr>
      </w:pPr>
      <w:r>
        <w:t>This Work Instruction provides guidance for users in completing the SWOT Analysis Form (F-400-001). The SWOT Analysis supports [The Organization] in identifying internal and external issues relevant to the Quality Management System (QMS), in compliance with ISO 9001:2015 Clause 4.1 Understanding the Organization and Its Context.</w:t>
      </w:r>
    </w:p>
    <w:p w14:paraId="1C28C7F1" w14:textId="65A0C726" w:rsidR="003E5885" w:rsidRPr="003E5885" w:rsidRDefault="003E5885" w:rsidP="003E5885">
      <w:pPr>
        <w:ind w:left="0" w:hanging="2"/>
        <w:rPr>
          <w:rFonts w:eastAsia="Calibri"/>
        </w:rPr>
      </w:pPr>
    </w:p>
    <w:p w14:paraId="638B36ED" w14:textId="77777777" w:rsidR="003E5885" w:rsidRPr="003E5885" w:rsidRDefault="003E5885" w:rsidP="003E5885">
      <w:pPr>
        <w:pStyle w:val="Heading1"/>
        <w:ind w:left="1" w:hanging="3"/>
        <w:rPr>
          <w:rFonts w:eastAsia="Calibri"/>
        </w:rPr>
      </w:pPr>
      <w:r w:rsidRPr="003E5885">
        <w:rPr>
          <w:rFonts w:eastAsia="Calibri"/>
        </w:rPr>
        <w:t>Scope</w:t>
      </w:r>
    </w:p>
    <w:p w14:paraId="6EC6FBC9" w14:textId="77777777" w:rsidR="003E5885" w:rsidRPr="003E5885" w:rsidRDefault="003E5885" w:rsidP="003E5885">
      <w:pPr>
        <w:ind w:left="0" w:hanging="2"/>
        <w:rPr>
          <w:rFonts w:eastAsia="Calibri"/>
        </w:rPr>
      </w:pPr>
      <w:r w:rsidRPr="003E5885">
        <w:rPr>
          <w:rFonts w:eastAsia="Calibri"/>
        </w:rPr>
        <w:t>This instruction applies to all personnel, clients, or stakeholders responsible for completing the SWOT Analysis Form during organizational reviews, strategic planning, quality planning sessions, or Management Review activities.</w:t>
      </w:r>
    </w:p>
    <w:p w14:paraId="62B6381E" w14:textId="1D810BCF" w:rsidR="003E5885" w:rsidRPr="003E5885" w:rsidRDefault="003E5885" w:rsidP="003E5885">
      <w:pPr>
        <w:ind w:left="0" w:hanging="2"/>
        <w:rPr>
          <w:rFonts w:eastAsia="Calibri"/>
        </w:rPr>
      </w:pPr>
    </w:p>
    <w:p w14:paraId="0393B889" w14:textId="77777777" w:rsidR="003E5885" w:rsidRPr="003E5885" w:rsidRDefault="003E5885" w:rsidP="003E5885">
      <w:pPr>
        <w:pStyle w:val="Heading1"/>
        <w:ind w:left="1" w:hanging="3"/>
        <w:rPr>
          <w:rFonts w:eastAsia="Calibri"/>
        </w:rPr>
      </w:pPr>
      <w:r w:rsidRPr="003E5885">
        <w:rPr>
          <w:rFonts w:eastAsia="Calibri"/>
        </w:rPr>
        <w:t>Responsibilities</w:t>
      </w:r>
    </w:p>
    <w:p w14:paraId="551B06E2" w14:textId="77777777" w:rsidR="003E5885" w:rsidRDefault="003E5885" w:rsidP="003E5885">
      <w:pPr>
        <w:ind w:left="0" w:hanging="2"/>
        <w:rPr>
          <w:rFonts w:eastAsia="Calibri"/>
        </w:rPr>
      </w:pPr>
      <w:r w:rsidRPr="003E5885">
        <w:rPr>
          <w:rFonts w:eastAsia="Calibri"/>
        </w:rPr>
        <w:t>The individual assigned to complete the SWOT Analysis is responsible for accurately capturing the strengths, weaknesses, opportunities, and threats relevant to [The Organization]’s ability to achieve QMS objectives and maintain customer satisfaction.</w:t>
      </w:r>
    </w:p>
    <w:p w14:paraId="690BFAC6" w14:textId="77777777" w:rsidR="003E5885" w:rsidRPr="003E5885" w:rsidRDefault="003E5885" w:rsidP="003E5885">
      <w:pPr>
        <w:ind w:left="0" w:hanging="2"/>
        <w:rPr>
          <w:rFonts w:eastAsia="Calibri"/>
        </w:rPr>
      </w:pPr>
    </w:p>
    <w:p w14:paraId="08E3DEE7" w14:textId="77777777" w:rsidR="003E5885" w:rsidRPr="003E5885" w:rsidRDefault="003E5885" w:rsidP="003E5885">
      <w:pPr>
        <w:ind w:left="0" w:hanging="2"/>
        <w:rPr>
          <w:rFonts w:eastAsia="Calibri"/>
        </w:rPr>
      </w:pPr>
      <w:r w:rsidRPr="003E5885">
        <w:rPr>
          <w:rFonts w:eastAsia="Calibri"/>
        </w:rPr>
        <w:t>The Management Representative is responsible for providing support, clarifying expectations if needed, and reviewing the completed form for completeness and consistency before final approval.</w:t>
      </w:r>
    </w:p>
    <w:p w14:paraId="22D32DF3" w14:textId="1A96928E" w:rsidR="003E5885" w:rsidRPr="003E5885" w:rsidRDefault="003E5885" w:rsidP="003E5885">
      <w:pPr>
        <w:ind w:left="0" w:hanging="2"/>
        <w:rPr>
          <w:rFonts w:eastAsia="Calibri"/>
        </w:rPr>
      </w:pPr>
    </w:p>
    <w:p w14:paraId="28EAEC62" w14:textId="42C88CED" w:rsidR="003E5885" w:rsidRPr="003E5885" w:rsidRDefault="003E5885" w:rsidP="003E5885">
      <w:pPr>
        <w:ind w:left="0" w:hanging="2"/>
        <w:rPr>
          <w:rFonts w:eastAsia="Calibri"/>
        </w:rPr>
      </w:pPr>
    </w:p>
    <w:p w14:paraId="577B225F" w14:textId="77777777" w:rsidR="003E5885" w:rsidRPr="003E5885" w:rsidRDefault="003E5885" w:rsidP="003E5885">
      <w:pPr>
        <w:pStyle w:val="Heading1"/>
        <w:ind w:left="1" w:hanging="3"/>
        <w:rPr>
          <w:rFonts w:eastAsia="Calibri"/>
        </w:rPr>
      </w:pPr>
      <w:r w:rsidRPr="003E5885">
        <w:rPr>
          <w:rFonts w:eastAsia="Calibri"/>
        </w:rPr>
        <w:t>Definitions</w:t>
      </w:r>
    </w:p>
    <w:tbl>
      <w:tblPr>
        <w:tblW w:w="0" w:type="auto"/>
        <w:tblLook w:val="04A0" w:firstRow="1" w:lastRow="0" w:firstColumn="1" w:lastColumn="0" w:noHBand="0" w:noVBand="1"/>
      </w:tblPr>
      <w:tblGrid>
        <w:gridCol w:w="1604"/>
        <w:gridCol w:w="9196"/>
      </w:tblGrid>
      <w:tr w:rsidR="003E5885" w:rsidRPr="003E5885" w14:paraId="5A763FE9" w14:textId="77777777" w:rsidTr="003E5885">
        <w:tc>
          <w:tcPr>
            <w:tcW w:w="0" w:type="auto"/>
            <w:hideMark/>
          </w:tcPr>
          <w:p w14:paraId="29E28E40" w14:textId="77777777" w:rsidR="003E5885" w:rsidRPr="003E5885" w:rsidRDefault="003E5885" w:rsidP="003E5885">
            <w:pPr>
              <w:spacing w:after="240"/>
              <w:ind w:left="0" w:hanging="2"/>
              <w:rPr>
                <w:rFonts w:eastAsia="Calibri"/>
                <w:b/>
                <w:bCs/>
              </w:rPr>
            </w:pPr>
            <w:r w:rsidRPr="003E5885">
              <w:rPr>
                <w:rFonts w:eastAsia="Calibri"/>
                <w:b/>
                <w:bCs/>
              </w:rPr>
              <w:t>Term</w:t>
            </w:r>
          </w:p>
        </w:tc>
        <w:tc>
          <w:tcPr>
            <w:tcW w:w="0" w:type="auto"/>
            <w:hideMark/>
          </w:tcPr>
          <w:p w14:paraId="7377EAC3" w14:textId="77777777" w:rsidR="003E5885" w:rsidRPr="003E5885" w:rsidRDefault="003E5885" w:rsidP="003E5885">
            <w:pPr>
              <w:spacing w:after="240"/>
              <w:ind w:left="0" w:hanging="2"/>
              <w:rPr>
                <w:rFonts w:eastAsia="Calibri"/>
                <w:b/>
                <w:bCs/>
              </w:rPr>
            </w:pPr>
            <w:r w:rsidRPr="003E5885">
              <w:rPr>
                <w:rFonts w:eastAsia="Calibri"/>
                <w:b/>
                <w:bCs/>
              </w:rPr>
              <w:t>Definition</w:t>
            </w:r>
          </w:p>
        </w:tc>
      </w:tr>
      <w:tr w:rsidR="003E5885" w:rsidRPr="003E5885" w14:paraId="7D0E57FE" w14:textId="77777777" w:rsidTr="003E5885">
        <w:tc>
          <w:tcPr>
            <w:tcW w:w="0" w:type="auto"/>
            <w:hideMark/>
          </w:tcPr>
          <w:p w14:paraId="057EBE44" w14:textId="77777777" w:rsidR="003E5885" w:rsidRPr="003E5885" w:rsidRDefault="003E5885" w:rsidP="003E5885">
            <w:pPr>
              <w:spacing w:after="240"/>
              <w:ind w:left="0" w:hanging="2"/>
              <w:rPr>
                <w:rFonts w:eastAsia="Calibri"/>
              </w:rPr>
            </w:pPr>
            <w:r w:rsidRPr="003E5885">
              <w:rPr>
                <w:rFonts w:eastAsia="Calibri"/>
              </w:rPr>
              <w:t>SWOT Analysis</w:t>
            </w:r>
          </w:p>
        </w:tc>
        <w:tc>
          <w:tcPr>
            <w:tcW w:w="0" w:type="auto"/>
            <w:hideMark/>
          </w:tcPr>
          <w:p w14:paraId="6A55EA67" w14:textId="77777777" w:rsidR="003E5885" w:rsidRPr="003E5885" w:rsidRDefault="003E5885" w:rsidP="003E5885">
            <w:pPr>
              <w:spacing w:after="240"/>
              <w:ind w:left="0" w:hanging="2"/>
              <w:rPr>
                <w:rFonts w:eastAsia="Calibri"/>
              </w:rPr>
            </w:pPr>
            <w:r w:rsidRPr="003E5885">
              <w:rPr>
                <w:rFonts w:eastAsia="Calibri"/>
              </w:rPr>
              <w:t>A structured evaluation tool used to identify internal strengths and weaknesses, and external opportunities and threats affecting the QMS.</w:t>
            </w:r>
          </w:p>
        </w:tc>
      </w:tr>
      <w:tr w:rsidR="003E5885" w:rsidRPr="003E5885" w14:paraId="4253865C" w14:textId="77777777" w:rsidTr="003E5885">
        <w:tc>
          <w:tcPr>
            <w:tcW w:w="0" w:type="auto"/>
            <w:hideMark/>
          </w:tcPr>
          <w:p w14:paraId="2A529EAA" w14:textId="77777777" w:rsidR="003E5885" w:rsidRPr="003E5885" w:rsidRDefault="003E5885" w:rsidP="003E5885">
            <w:pPr>
              <w:spacing w:after="240"/>
              <w:ind w:left="0" w:hanging="2"/>
              <w:rPr>
                <w:rFonts w:eastAsia="Calibri"/>
              </w:rPr>
            </w:pPr>
            <w:r w:rsidRPr="003E5885">
              <w:rPr>
                <w:rFonts w:eastAsia="Calibri"/>
              </w:rPr>
              <w:t>Internal Issues</w:t>
            </w:r>
          </w:p>
        </w:tc>
        <w:tc>
          <w:tcPr>
            <w:tcW w:w="0" w:type="auto"/>
            <w:hideMark/>
          </w:tcPr>
          <w:p w14:paraId="3E9DAF1B" w14:textId="77777777" w:rsidR="003E5885" w:rsidRPr="003E5885" w:rsidRDefault="003E5885" w:rsidP="003E5885">
            <w:pPr>
              <w:spacing w:after="240"/>
              <w:ind w:left="0" w:hanging="2"/>
              <w:rPr>
                <w:rFonts w:eastAsia="Calibri"/>
              </w:rPr>
            </w:pPr>
            <w:r w:rsidRPr="003E5885">
              <w:rPr>
                <w:rFonts w:eastAsia="Calibri"/>
              </w:rPr>
              <w:t>Conditions within [The Organization] that impact its ability to achieve QMS objectives (e.g., resources, capabilities, structure).</w:t>
            </w:r>
          </w:p>
        </w:tc>
      </w:tr>
      <w:tr w:rsidR="003E5885" w:rsidRPr="003E5885" w14:paraId="6C6F9BF2" w14:textId="77777777" w:rsidTr="003E5885">
        <w:tc>
          <w:tcPr>
            <w:tcW w:w="0" w:type="auto"/>
            <w:hideMark/>
          </w:tcPr>
          <w:p w14:paraId="19565250" w14:textId="77777777" w:rsidR="003E5885" w:rsidRPr="003E5885" w:rsidRDefault="003E5885" w:rsidP="003E5885">
            <w:pPr>
              <w:spacing w:after="240"/>
              <w:ind w:left="0" w:hanging="2"/>
              <w:rPr>
                <w:rFonts w:eastAsia="Calibri"/>
              </w:rPr>
            </w:pPr>
            <w:r w:rsidRPr="003E5885">
              <w:rPr>
                <w:rFonts w:eastAsia="Calibri"/>
              </w:rPr>
              <w:t>External Issues</w:t>
            </w:r>
          </w:p>
        </w:tc>
        <w:tc>
          <w:tcPr>
            <w:tcW w:w="0" w:type="auto"/>
            <w:hideMark/>
          </w:tcPr>
          <w:p w14:paraId="1FA08734" w14:textId="77777777" w:rsidR="003E5885" w:rsidRPr="003E5885" w:rsidRDefault="003E5885" w:rsidP="003E5885">
            <w:pPr>
              <w:spacing w:after="240"/>
              <w:ind w:left="0" w:hanging="2"/>
              <w:rPr>
                <w:rFonts w:eastAsia="Calibri"/>
              </w:rPr>
            </w:pPr>
            <w:r w:rsidRPr="003E5885">
              <w:rPr>
                <w:rFonts w:eastAsia="Calibri"/>
              </w:rPr>
              <w:t>Conditions outside [The Organization] that impact its ability to achieve QMS objectives (e.g., market trends, regulations, competition).</w:t>
            </w:r>
          </w:p>
        </w:tc>
      </w:tr>
    </w:tbl>
    <w:p w14:paraId="17376273" w14:textId="64241AD6" w:rsidR="003E5885" w:rsidRPr="003E5885" w:rsidRDefault="003E5885" w:rsidP="003E5885">
      <w:pPr>
        <w:ind w:left="0" w:hanging="2"/>
        <w:rPr>
          <w:rFonts w:eastAsia="Calibri"/>
        </w:rPr>
      </w:pPr>
    </w:p>
    <w:p w14:paraId="43AAF834" w14:textId="11C03ED6" w:rsidR="003E5885" w:rsidRPr="003E5885" w:rsidRDefault="003E5885" w:rsidP="003E5885">
      <w:pPr>
        <w:ind w:left="0" w:hanging="2"/>
        <w:rPr>
          <w:rFonts w:eastAsia="Calibri"/>
        </w:rPr>
      </w:pPr>
    </w:p>
    <w:p w14:paraId="10BE8CC0" w14:textId="233F04E1" w:rsidR="003E5885" w:rsidRPr="003E5885" w:rsidRDefault="003E5885" w:rsidP="003E5885">
      <w:pPr>
        <w:ind w:left="0" w:hanging="2"/>
        <w:rPr>
          <w:rFonts w:eastAsia="Calibri"/>
        </w:rPr>
      </w:pPr>
    </w:p>
    <w:p w14:paraId="2CFA512D" w14:textId="77777777" w:rsidR="003E5885" w:rsidRDefault="003E5885">
      <w:pPr>
        <w:suppressAutoHyphens w:val="0"/>
        <w:spacing w:line="240" w:lineRule="auto"/>
        <w:ind w:leftChars="0" w:left="0" w:firstLineChars="0" w:firstLine="0"/>
        <w:textDirection w:val="lrTb"/>
        <w:textAlignment w:val="auto"/>
        <w:outlineLvl w:val="9"/>
        <w:rPr>
          <w:rFonts w:eastAsia="Calibri"/>
          <w:b/>
          <w:bCs/>
        </w:rPr>
      </w:pPr>
      <w:r>
        <w:rPr>
          <w:rFonts w:eastAsia="Calibri"/>
          <w:b/>
          <w:bCs/>
        </w:rPr>
        <w:br w:type="page"/>
      </w:r>
    </w:p>
    <w:p w14:paraId="792A62B6" w14:textId="3FF173F5" w:rsidR="003E5885" w:rsidRPr="003E5885" w:rsidRDefault="003E5885" w:rsidP="003E5885">
      <w:pPr>
        <w:ind w:left="0" w:hanging="2"/>
        <w:rPr>
          <w:rFonts w:eastAsia="Calibri"/>
          <w:b/>
          <w:bCs/>
        </w:rPr>
      </w:pPr>
      <w:r w:rsidRPr="003E5885">
        <w:rPr>
          <w:rFonts w:eastAsia="Calibri"/>
          <w:b/>
          <w:bCs/>
        </w:rPr>
        <w:lastRenderedPageBreak/>
        <w:t>Work Instruction</w:t>
      </w:r>
    </w:p>
    <w:p w14:paraId="6A19CC76" w14:textId="77777777" w:rsidR="003E5885" w:rsidRDefault="003E5885" w:rsidP="003E5885">
      <w:pPr>
        <w:ind w:left="0" w:hanging="2"/>
        <w:rPr>
          <w:rFonts w:eastAsia="Calibri"/>
        </w:rPr>
      </w:pPr>
      <w:r w:rsidRPr="003E5885">
        <w:rPr>
          <w:rFonts w:eastAsia="Calibri"/>
        </w:rPr>
        <w:t>The SWOT Analysis Form (F-400-001) is divided into four quadrants: Strengths, Weaknesses, Opportunities, and Threats. Each quadrant must be completed thoughtfully based on the current understanding of the Organization’s situation.</w:t>
      </w:r>
    </w:p>
    <w:p w14:paraId="64EB2D32" w14:textId="77777777" w:rsidR="003E5885" w:rsidRPr="003E5885" w:rsidRDefault="003E5885" w:rsidP="003E5885">
      <w:pPr>
        <w:ind w:left="0" w:hanging="2"/>
        <w:rPr>
          <w:rFonts w:eastAsia="Calibri"/>
        </w:rPr>
      </w:pPr>
    </w:p>
    <w:p w14:paraId="7AC5BDE1" w14:textId="77777777" w:rsidR="003E5885" w:rsidRPr="003E5885" w:rsidRDefault="003E5885" w:rsidP="003E5885">
      <w:pPr>
        <w:ind w:left="0" w:hanging="2"/>
        <w:rPr>
          <w:rFonts w:eastAsia="Calibri"/>
        </w:rPr>
      </w:pPr>
      <w:r w:rsidRPr="003E5885">
        <w:rPr>
          <w:rFonts w:eastAsia="Calibri"/>
        </w:rPr>
        <w:t>The “Strengths” quadrant identifies internal attributes that provide competitive advantage or contribute positively to achieving quality and business objectives. Examples may include strong engineering capabilities, experienced staff, reliable production processes, or robust supplier relationships.</w:t>
      </w:r>
    </w:p>
    <w:p w14:paraId="0F1259FA" w14:textId="77777777" w:rsidR="003E5885" w:rsidRDefault="003E5885" w:rsidP="003E5885">
      <w:pPr>
        <w:ind w:left="0" w:hanging="2"/>
        <w:rPr>
          <w:rFonts w:eastAsia="Calibri"/>
        </w:rPr>
      </w:pPr>
      <w:r w:rsidRPr="003E5885">
        <w:rPr>
          <w:rFonts w:eastAsia="Calibri"/>
        </w:rPr>
        <w:t>The “Weaknesses” quadrant captures internal limitations or challenges that could impede the achievement of objectives or affect customer satisfaction. Examples may include outdated technology, insufficient staffing, high defect rates, or communication gaps.</w:t>
      </w:r>
    </w:p>
    <w:p w14:paraId="6B230E33" w14:textId="77777777" w:rsidR="003E5885" w:rsidRPr="003E5885" w:rsidRDefault="003E5885" w:rsidP="003E5885">
      <w:pPr>
        <w:ind w:left="0" w:hanging="2"/>
        <w:rPr>
          <w:rFonts w:eastAsia="Calibri"/>
        </w:rPr>
      </w:pPr>
    </w:p>
    <w:p w14:paraId="4E127B66" w14:textId="77777777" w:rsidR="003E5885" w:rsidRPr="003E5885" w:rsidRDefault="003E5885" w:rsidP="003E5885">
      <w:pPr>
        <w:ind w:left="0" w:hanging="2"/>
        <w:rPr>
          <w:rFonts w:eastAsia="Calibri"/>
        </w:rPr>
      </w:pPr>
      <w:r w:rsidRPr="003E5885">
        <w:rPr>
          <w:rFonts w:eastAsia="Calibri"/>
        </w:rPr>
        <w:t>The “Opportunities” quadrant identifies external conditions or trends that the Organization could exploit to improve performance, grow market share, or enhance customer satisfaction. Examples may include emerging markets, technological advancements, regulatory relaxations, or strategic partnerships.</w:t>
      </w:r>
    </w:p>
    <w:p w14:paraId="3614DF02" w14:textId="77777777" w:rsidR="003E5885" w:rsidRDefault="003E5885" w:rsidP="003E5885">
      <w:pPr>
        <w:ind w:left="0" w:hanging="2"/>
        <w:rPr>
          <w:rFonts w:eastAsia="Calibri"/>
        </w:rPr>
      </w:pPr>
      <w:r w:rsidRPr="003E5885">
        <w:rPr>
          <w:rFonts w:eastAsia="Calibri"/>
        </w:rPr>
        <w:t>The “Threats” quadrant captures external conditions that could pose risks to the Organization’s success or the achievement of QMS objectives. Examples may include new competitors, economic downturns, supply chain instability, or regulatory changes imposing new compliance burdens.</w:t>
      </w:r>
    </w:p>
    <w:p w14:paraId="70A64EAA" w14:textId="77777777" w:rsidR="003E5885" w:rsidRPr="003E5885" w:rsidRDefault="003E5885" w:rsidP="003E5885">
      <w:pPr>
        <w:ind w:left="0" w:hanging="2"/>
        <w:rPr>
          <w:rFonts w:eastAsia="Calibri"/>
        </w:rPr>
      </w:pPr>
    </w:p>
    <w:p w14:paraId="59BC193B" w14:textId="77777777" w:rsidR="003E5885" w:rsidRPr="003E5885" w:rsidRDefault="003E5885" w:rsidP="003E5885">
      <w:pPr>
        <w:ind w:left="0" w:hanging="2"/>
        <w:rPr>
          <w:rFonts w:eastAsia="Calibri"/>
        </w:rPr>
      </w:pPr>
      <w:r w:rsidRPr="003E5885">
        <w:rPr>
          <w:rFonts w:eastAsia="Calibri"/>
        </w:rPr>
        <w:t>When completing each section, the individual should ensure:</w:t>
      </w:r>
    </w:p>
    <w:p w14:paraId="2020CD8B" w14:textId="77777777" w:rsidR="003E5885" w:rsidRPr="003E5885" w:rsidRDefault="003E5885" w:rsidP="003E5885">
      <w:pPr>
        <w:pStyle w:val="ListParagraph"/>
        <w:numPr>
          <w:ilvl w:val="0"/>
          <w:numId w:val="46"/>
        </w:numPr>
        <w:ind w:leftChars="0" w:firstLineChars="0"/>
        <w:rPr>
          <w:rFonts w:eastAsia="Calibri"/>
        </w:rPr>
      </w:pPr>
      <w:r w:rsidRPr="003E5885">
        <w:rPr>
          <w:rFonts w:eastAsia="Calibri"/>
        </w:rPr>
        <w:t>Observations are specific and relevant to the Organization’s ability to meet QMS and customer requirements.</w:t>
      </w:r>
    </w:p>
    <w:p w14:paraId="257A108F" w14:textId="77777777" w:rsidR="003E5885" w:rsidRPr="003E5885" w:rsidRDefault="003E5885" w:rsidP="003E5885">
      <w:pPr>
        <w:pStyle w:val="ListParagraph"/>
        <w:numPr>
          <w:ilvl w:val="0"/>
          <w:numId w:val="46"/>
        </w:numPr>
        <w:ind w:leftChars="0" w:firstLineChars="0"/>
        <w:rPr>
          <w:rFonts w:eastAsia="Calibri"/>
        </w:rPr>
      </w:pPr>
      <w:r w:rsidRPr="003E5885">
        <w:rPr>
          <w:rFonts w:eastAsia="Calibri"/>
        </w:rPr>
        <w:t>Entries are concise but descriptive enough to be actionable or used in further risk assessments.</w:t>
      </w:r>
    </w:p>
    <w:p w14:paraId="56DA073A" w14:textId="77777777" w:rsidR="003E5885" w:rsidRDefault="003E5885" w:rsidP="003E5885">
      <w:pPr>
        <w:pStyle w:val="ListParagraph"/>
        <w:numPr>
          <w:ilvl w:val="0"/>
          <w:numId w:val="46"/>
        </w:numPr>
        <w:ind w:leftChars="0" w:firstLineChars="0"/>
        <w:rPr>
          <w:rFonts w:eastAsia="Calibri"/>
        </w:rPr>
      </w:pPr>
      <w:r w:rsidRPr="003E5885">
        <w:rPr>
          <w:rFonts w:eastAsia="Calibri"/>
        </w:rPr>
        <w:t>If a risk or opportunity requires immediate action, this is noted for further planning using the Risk and Opportunity Worksheet (F-610-001).</w:t>
      </w:r>
    </w:p>
    <w:p w14:paraId="6E5E8FB6" w14:textId="77777777" w:rsidR="003E5885" w:rsidRPr="003E5885" w:rsidRDefault="003E5885" w:rsidP="003E5885">
      <w:pPr>
        <w:ind w:leftChars="0" w:left="0" w:firstLineChars="0" w:firstLine="0"/>
        <w:rPr>
          <w:rFonts w:eastAsia="Calibri"/>
        </w:rPr>
      </w:pPr>
    </w:p>
    <w:p w14:paraId="05542EA4" w14:textId="77777777" w:rsidR="003E5885" w:rsidRPr="003E5885" w:rsidRDefault="003E5885" w:rsidP="003E5885">
      <w:pPr>
        <w:ind w:left="0" w:hanging="2"/>
        <w:rPr>
          <w:rFonts w:eastAsia="Calibri"/>
        </w:rPr>
      </w:pPr>
      <w:r w:rsidRPr="003E5885">
        <w:rPr>
          <w:rFonts w:eastAsia="Calibri"/>
        </w:rPr>
        <w:t>Upon completion, the SWOT Analysis Form is submitted to the Management Representative for review. Corrections or clarifications may be requested before final acceptance. The finalized SWOT document is maintained as controlled documented information within the QMS.</w:t>
      </w:r>
    </w:p>
    <w:p w14:paraId="098DF2A4" w14:textId="15783762" w:rsidR="003E5885" w:rsidRPr="003E5885" w:rsidRDefault="003E5885" w:rsidP="003E5885">
      <w:pPr>
        <w:ind w:left="0" w:hanging="2"/>
        <w:rPr>
          <w:rFonts w:eastAsia="Calibri"/>
        </w:rPr>
      </w:pPr>
    </w:p>
    <w:p w14:paraId="25A245BC" w14:textId="77777777" w:rsidR="003E5885" w:rsidRPr="003E5885" w:rsidRDefault="003E5885" w:rsidP="003E5885">
      <w:pPr>
        <w:ind w:left="0" w:hanging="2"/>
        <w:rPr>
          <w:rFonts w:eastAsia="Calibri"/>
          <w:b/>
          <w:bCs/>
        </w:rPr>
      </w:pPr>
      <w:r w:rsidRPr="003E5885">
        <w:rPr>
          <w:rFonts w:eastAsia="Calibri"/>
          <w:b/>
          <w:bCs/>
        </w:rPr>
        <w:t>Review and Update Frequency</w:t>
      </w:r>
    </w:p>
    <w:p w14:paraId="5D5A1410" w14:textId="77777777" w:rsidR="003E5885" w:rsidRPr="003E5885" w:rsidRDefault="003E5885" w:rsidP="003E5885">
      <w:pPr>
        <w:ind w:left="0" w:hanging="2"/>
        <w:rPr>
          <w:rFonts w:eastAsia="Calibri"/>
        </w:rPr>
      </w:pPr>
      <w:r w:rsidRPr="003E5885">
        <w:rPr>
          <w:rFonts w:eastAsia="Calibri"/>
        </w:rPr>
        <w:t>The SWOT Analysis Form should be reviewed and updated at least annually during Management Review activities or whenever significant internal or external changes are identified that could affect the Organization’s ability to achieve intended results.</w:t>
      </w:r>
    </w:p>
    <w:p w14:paraId="63C090B0" w14:textId="7F98BD50" w:rsidR="003E5885" w:rsidRPr="003E5885" w:rsidRDefault="003E5885" w:rsidP="003E5885">
      <w:pPr>
        <w:ind w:left="0" w:hanging="2"/>
        <w:rPr>
          <w:rFonts w:eastAsia="Calibri"/>
        </w:rPr>
      </w:pPr>
    </w:p>
    <w:p w14:paraId="6D7B98D6" w14:textId="77777777" w:rsidR="003E5885" w:rsidRPr="003E5885" w:rsidRDefault="003E5885" w:rsidP="003E5885">
      <w:pPr>
        <w:pStyle w:val="Heading1"/>
        <w:ind w:left="1" w:hanging="3"/>
        <w:rPr>
          <w:rFonts w:eastAsia="Calibri"/>
        </w:rPr>
      </w:pPr>
      <w:r w:rsidRPr="003E5885">
        <w:rPr>
          <w:rFonts w:eastAsia="Calibri"/>
        </w:rPr>
        <w:t>References</w:t>
      </w:r>
    </w:p>
    <w:p w14:paraId="39A32EF9" w14:textId="77777777" w:rsidR="003E5885" w:rsidRPr="003E5885" w:rsidRDefault="003E5885" w:rsidP="003E5885">
      <w:pPr>
        <w:numPr>
          <w:ilvl w:val="0"/>
          <w:numId w:val="44"/>
        </w:numPr>
        <w:ind w:left="0" w:hanging="2"/>
        <w:rPr>
          <w:rFonts w:eastAsia="Calibri"/>
        </w:rPr>
      </w:pPr>
      <w:r>
        <w:t>ISO 9001:2015 Clause 4.1 Understanding the Organization and Its Context Understanding the Organization and Its Context</w:t>
      </w:r>
    </w:p>
    <w:p w14:paraId="444DC938" w14:textId="77777777" w:rsidR="003E5885" w:rsidRPr="003E5885" w:rsidRDefault="003E5885" w:rsidP="003E5885">
      <w:pPr>
        <w:numPr>
          <w:ilvl w:val="0"/>
          <w:numId w:val="44"/>
        </w:numPr>
        <w:ind w:left="0" w:hanging="2"/>
        <w:rPr>
          <w:rFonts w:eastAsia="Calibri"/>
        </w:rPr>
      </w:pPr>
      <w:r w:rsidRPr="003E5885">
        <w:rPr>
          <w:rFonts w:eastAsia="Calibri"/>
        </w:rPr>
        <w:t>Risk and Opportunity Management Procedure (P-600-01)</w:t>
      </w:r>
    </w:p>
    <w:p w14:paraId="772D3D1C" w14:textId="77777777" w:rsidR="003E5885" w:rsidRPr="003E5885" w:rsidRDefault="003E5885" w:rsidP="003E5885">
      <w:pPr>
        <w:numPr>
          <w:ilvl w:val="0"/>
          <w:numId w:val="44"/>
        </w:numPr>
        <w:ind w:left="0" w:hanging="2"/>
        <w:rPr>
          <w:rFonts w:eastAsia="Calibri"/>
        </w:rPr>
      </w:pPr>
      <w:r w:rsidRPr="003E5885">
        <w:rPr>
          <w:rFonts w:eastAsia="Calibri"/>
        </w:rPr>
        <w:t>Risk and Opportunity Worksheet (F-610-001)</w:t>
      </w:r>
    </w:p>
    <w:p w14:paraId="1D8E5E39" w14:textId="28475F0D" w:rsidR="003E5885" w:rsidRPr="003E5885" w:rsidRDefault="003E5885" w:rsidP="003E5885">
      <w:pPr>
        <w:ind w:left="0" w:hanging="2"/>
        <w:rPr>
          <w:rFonts w:eastAsia="Calibri"/>
        </w:rPr>
      </w:pPr>
    </w:p>
    <w:p w14:paraId="79C17EB4" w14:textId="77777777" w:rsidR="003E5885" w:rsidRPr="003E5885" w:rsidRDefault="003E5885" w:rsidP="003E5885">
      <w:pPr>
        <w:pStyle w:val="Heading1"/>
        <w:ind w:left="1" w:hanging="3"/>
        <w:rPr>
          <w:rFonts w:eastAsia="Calibri"/>
        </w:rPr>
      </w:pPr>
      <w:r w:rsidRPr="003E5885">
        <w:rPr>
          <w:rFonts w:eastAsia="Calibri"/>
        </w:rPr>
        <w:lastRenderedPageBreak/>
        <w:t>Documented Information</w:t>
      </w:r>
    </w:p>
    <w:p w14:paraId="0F26C2F8" w14:textId="77777777" w:rsidR="003E5885" w:rsidRPr="003E5885" w:rsidRDefault="003E5885" w:rsidP="003E5885">
      <w:pPr>
        <w:ind w:left="0" w:hanging="2"/>
        <w:rPr>
          <w:rFonts w:eastAsia="Calibri"/>
        </w:rPr>
      </w:pPr>
      <w:r w:rsidRPr="003E5885">
        <w:rPr>
          <w:rFonts w:eastAsia="Calibri"/>
        </w:rPr>
        <w:t>The following documents support compliance with this Work Instruction:</w:t>
      </w:r>
    </w:p>
    <w:p w14:paraId="5D125612" w14:textId="77777777" w:rsidR="003E5885" w:rsidRPr="003E5885" w:rsidRDefault="003E5885" w:rsidP="003E5885">
      <w:pPr>
        <w:numPr>
          <w:ilvl w:val="0"/>
          <w:numId w:val="45"/>
        </w:numPr>
        <w:ind w:left="0" w:hanging="2"/>
        <w:rPr>
          <w:rFonts w:eastAsia="Calibri"/>
        </w:rPr>
      </w:pPr>
      <w:r w:rsidRPr="003E5885">
        <w:rPr>
          <w:rFonts w:eastAsia="Calibri"/>
        </w:rPr>
        <w:t>Completed SWOT Analysis Form (F-400-001)</w:t>
      </w:r>
    </w:p>
    <w:p w14:paraId="237CD04D" w14:textId="77777777" w:rsidR="003E5885" w:rsidRPr="003E5885" w:rsidRDefault="003E5885" w:rsidP="003E5885">
      <w:pPr>
        <w:numPr>
          <w:ilvl w:val="0"/>
          <w:numId w:val="45"/>
        </w:numPr>
        <w:ind w:left="0" w:hanging="2"/>
        <w:rPr>
          <w:rFonts w:eastAsia="Calibri"/>
        </w:rPr>
      </w:pPr>
      <w:r w:rsidRPr="003E5885">
        <w:rPr>
          <w:rFonts w:eastAsia="Calibri"/>
        </w:rPr>
        <w:t>Management Review Records reflecting SWOT reviews</w:t>
      </w:r>
    </w:p>
    <w:p w14:paraId="064FD2B2" w14:textId="15436B8B" w:rsidR="003E5885" w:rsidRPr="003E5885" w:rsidRDefault="003E5885" w:rsidP="003E5885">
      <w:pPr>
        <w:ind w:left="0" w:hanging="2"/>
        <w:rPr>
          <w:rFonts w:eastAsia="Calibri"/>
        </w:rPr>
      </w:pPr>
    </w:p>
    <w:p w14:paraId="3F52BD66" w14:textId="77777777" w:rsidR="003E5885" w:rsidRPr="003E5885" w:rsidRDefault="003E5885" w:rsidP="003E5885">
      <w:pPr>
        <w:pStyle w:val="Heading1"/>
        <w:ind w:left="1" w:hanging="3"/>
        <w:rPr>
          <w:rFonts w:eastAsia="Calibri"/>
        </w:rPr>
      </w:pPr>
      <w:r w:rsidRPr="003E5885">
        <w:rPr>
          <w:rFonts w:eastAsia="Calibri"/>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1398"/>
        <w:gridCol w:w="925"/>
        <w:gridCol w:w="2392"/>
        <w:gridCol w:w="2513"/>
      </w:tblGrid>
      <w:tr w:rsidR="003E5885" w:rsidRPr="003E5885" w14:paraId="17F2375A" w14:textId="77777777" w:rsidTr="003E5885">
        <w:trPr>
          <w:tblHeader/>
          <w:tblCellSpacing w:w="15" w:type="dxa"/>
        </w:trPr>
        <w:tc>
          <w:tcPr>
            <w:tcW w:w="0" w:type="auto"/>
            <w:vAlign w:val="center"/>
            <w:hideMark/>
          </w:tcPr>
          <w:p w14:paraId="6438B783" w14:textId="77777777" w:rsidR="003E5885" w:rsidRPr="003E5885" w:rsidRDefault="003E5885" w:rsidP="003E5885">
            <w:pPr>
              <w:ind w:left="0" w:hanging="2"/>
              <w:rPr>
                <w:rFonts w:eastAsia="Calibri"/>
                <w:b/>
                <w:bCs/>
              </w:rPr>
            </w:pPr>
            <w:r w:rsidRPr="003E5885">
              <w:rPr>
                <w:rFonts w:eastAsia="Calibri"/>
                <w:b/>
                <w:bCs/>
              </w:rPr>
              <w:t>Rev</w:t>
            </w:r>
          </w:p>
        </w:tc>
        <w:tc>
          <w:tcPr>
            <w:tcW w:w="0" w:type="auto"/>
            <w:vAlign w:val="center"/>
            <w:hideMark/>
          </w:tcPr>
          <w:p w14:paraId="6EE5050A" w14:textId="77777777" w:rsidR="003E5885" w:rsidRPr="003E5885" w:rsidRDefault="003E5885" w:rsidP="003E5885">
            <w:pPr>
              <w:ind w:left="0" w:hanging="2"/>
              <w:rPr>
                <w:rFonts w:eastAsia="Calibri"/>
                <w:b/>
                <w:bCs/>
              </w:rPr>
            </w:pPr>
            <w:r w:rsidRPr="003E5885">
              <w:rPr>
                <w:rFonts w:eastAsia="Calibri"/>
                <w:b/>
                <w:bCs/>
              </w:rPr>
              <w:t>Date</w:t>
            </w:r>
          </w:p>
        </w:tc>
        <w:tc>
          <w:tcPr>
            <w:tcW w:w="0" w:type="auto"/>
            <w:vAlign w:val="center"/>
            <w:hideMark/>
          </w:tcPr>
          <w:p w14:paraId="62FF326A" w14:textId="77777777" w:rsidR="003E5885" w:rsidRPr="003E5885" w:rsidRDefault="003E5885" w:rsidP="003E5885">
            <w:pPr>
              <w:ind w:left="0" w:hanging="2"/>
              <w:rPr>
                <w:rFonts w:eastAsia="Calibri"/>
                <w:b/>
                <w:bCs/>
              </w:rPr>
            </w:pPr>
            <w:r w:rsidRPr="003E5885">
              <w:rPr>
                <w:rFonts w:eastAsia="Calibri"/>
                <w:b/>
                <w:bCs/>
              </w:rPr>
              <w:t>Section</w:t>
            </w:r>
          </w:p>
        </w:tc>
        <w:tc>
          <w:tcPr>
            <w:tcW w:w="0" w:type="auto"/>
            <w:vAlign w:val="center"/>
            <w:hideMark/>
          </w:tcPr>
          <w:p w14:paraId="733DE7FE" w14:textId="77777777" w:rsidR="003E5885" w:rsidRPr="003E5885" w:rsidRDefault="003E5885" w:rsidP="003E5885">
            <w:pPr>
              <w:ind w:left="0" w:hanging="2"/>
              <w:rPr>
                <w:rFonts w:eastAsia="Calibri"/>
                <w:b/>
                <w:bCs/>
              </w:rPr>
            </w:pPr>
            <w:r w:rsidRPr="003E5885">
              <w:rPr>
                <w:rFonts w:eastAsia="Calibri"/>
                <w:b/>
                <w:bCs/>
              </w:rPr>
              <w:t>Summary of Changes</w:t>
            </w:r>
          </w:p>
        </w:tc>
        <w:tc>
          <w:tcPr>
            <w:tcW w:w="0" w:type="auto"/>
            <w:vAlign w:val="center"/>
            <w:hideMark/>
          </w:tcPr>
          <w:p w14:paraId="28F9F329" w14:textId="77777777" w:rsidR="003E5885" w:rsidRPr="003E5885" w:rsidRDefault="003E5885" w:rsidP="003E5885">
            <w:pPr>
              <w:ind w:left="0" w:hanging="2"/>
              <w:rPr>
                <w:rFonts w:eastAsia="Calibri"/>
                <w:b/>
                <w:bCs/>
              </w:rPr>
            </w:pPr>
            <w:r w:rsidRPr="003E5885">
              <w:rPr>
                <w:rFonts w:eastAsia="Calibri"/>
                <w:b/>
                <w:bCs/>
              </w:rPr>
              <w:t>Authorized By</w:t>
            </w:r>
          </w:p>
        </w:tc>
      </w:tr>
      <w:tr w:rsidR="003E5885" w:rsidRPr="003E5885" w14:paraId="164079F4" w14:textId="77777777" w:rsidTr="003E5885">
        <w:trPr>
          <w:tblCellSpacing w:w="15" w:type="dxa"/>
        </w:trPr>
        <w:tc>
          <w:tcPr>
            <w:tcW w:w="0" w:type="auto"/>
            <w:vAlign w:val="center"/>
            <w:hideMark/>
          </w:tcPr>
          <w:p w14:paraId="424227CD" w14:textId="77777777" w:rsidR="003E5885" w:rsidRPr="003E5885" w:rsidRDefault="003E5885" w:rsidP="003E5885">
            <w:pPr>
              <w:ind w:left="0" w:hanging="2"/>
              <w:rPr>
                <w:rFonts w:eastAsia="Calibri"/>
              </w:rPr>
            </w:pPr>
            <w:r w:rsidRPr="003E5885">
              <w:rPr>
                <w:rFonts w:eastAsia="Calibri"/>
              </w:rPr>
              <w:t>A</w:t>
            </w:r>
          </w:p>
        </w:tc>
        <w:tc>
          <w:tcPr>
            <w:tcW w:w="0" w:type="auto"/>
            <w:vAlign w:val="center"/>
            <w:hideMark/>
          </w:tcPr>
          <w:p w14:paraId="7EFDAE79" w14:textId="77777777" w:rsidR="003E5885" w:rsidRPr="003E5885" w:rsidRDefault="003E5885" w:rsidP="003E5885">
            <w:pPr>
              <w:ind w:left="0" w:hanging="2"/>
              <w:rPr>
                <w:rFonts w:eastAsia="Calibri"/>
              </w:rPr>
            </w:pPr>
            <w:r w:rsidRPr="003E5885">
              <w:rPr>
                <w:rFonts w:eastAsia="Calibri"/>
              </w:rPr>
              <w:t>[Insert Date]</w:t>
            </w:r>
          </w:p>
        </w:tc>
        <w:tc>
          <w:tcPr>
            <w:tcW w:w="0" w:type="auto"/>
            <w:vAlign w:val="center"/>
            <w:hideMark/>
          </w:tcPr>
          <w:p w14:paraId="651B5157" w14:textId="77777777" w:rsidR="003E5885" w:rsidRPr="003E5885" w:rsidRDefault="003E5885" w:rsidP="003E5885">
            <w:pPr>
              <w:ind w:left="0" w:hanging="2"/>
              <w:rPr>
                <w:rFonts w:eastAsia="Calibri"/>
              </w:rPr>
            </w:pPr>
            <w:r w:rsidRPr="003E5885">
              <w:rPr>
                <w:rFonts w:eastAsia="Calibri"/>
              </w:rPr>
              <w:t>All</w:t>
            </w:r>
          </w:p>
        </w:tc>
        <w:tc>
          <w:tcPr>
            <w:tcW w:w="0" w:type="auto"/>
            <w:vAlign w:val="center"/>
            <w:hideMark/>
          </w:tcPr>
          <w:p w14:paraId="640C5A55" w14:textId="77777777" w:rsidR="003E5885" w:rsidRPr="003E5885" w:rsidRDefault="003E5885" w:rsidP="003E5885">
            <w:pPr>
              <w:ind w:left="0" w:hanging="2"/>
              <w:rPr>
                <w:rFonts w:eastAsia="Calibri"/>
              </w:rPr>
            </w:pPr>
            <w:r w:rsidRPr="003E5885">
              <w:rPr>
                <w:rFonts w:eastAsia="Calibri"/>
              </w:rPr>
              <w:t>Initial Release</w:t>
            </w:r>
          </w:p>
        </w:tc>
        <w:tc>
          <w:tcPr>
            <w:tcW w:w="0" w:type="auto"/>
            <w:vAlign w:val="center"/>
            <w:hideMark/>
          </w:tcPr>
          <w:p w14:paraId="48F26604" w14:textId="77777777" w:rsidR="003E5885" w:rsidRPr="003E5885" w:rsidRDefault="003E5885" w:rsidP="003E5885">
            <w:pPr>
              <w:ind w:left="0" w:hanging="2"/>
              <w:rPr>
                <w:rFonts w:eastAsia="Calibri"/>
              </w:rPr>
            </w:pPr>
            <w:r w:rsidRPr="003E5885">
              <w:rPr>
                <w:rFonts w:eastAsia="Calibri"/>
              </w:rPr>
              <w:t>[Insert Approver Name]</w:t>
            </w:r>
          </w:p>
        </w:tc>
      </w:tr>
    </w:tbl>
    <w:p w14:paraId="00000072" w14:textId="60F9D5C7" w:rsidR="00B55CC6" w:rsidRPr="003E5885" w:rsidRDefault="00B55CC6" w:rsidP="003E5885">
      <w:pPr>
        <w:ind w:left="0" w:hanging="2"/>
        <w:rPr>
          <w:rFonts w:eastAsia="Calibri"/>
        </w:rPr>
      </w:pPr>
    </w:p>
    <w:sectPr w:rsidR="00B55CC6" w:rsidRPr="003E5885"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E7EA5" w14:textId="77777777" w:rsidR="001E5B14" w:rsidRDefault="001E5B14">
      <w:pPr>
        <w:spacing w:line="240" w:lineRule="auto"/>
        <w:ind w:left="0" w:hanging="2"/>
      </w:pPr>
      <w:r>
        <w:separator/>
      </w:r>
    </w:p>
  </w:endnote>
  <w:endnote w:type="continuationSeparator" w:id="0">
    <w:p w14:paraId="6CA5D4B9" w14:textId="77777777" w:rsidR="001E5B14" w:rsidRDefault="001E5B1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Date printed 7/18/22 10:51 p.d.</w:t>
    </w:r>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Date printed 7/18/22 10:51 p.d.</w:t>
    </w:r>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B7880" w14:textId="77777777" w:rsidR="001E5B14" w:rsidRDefault="001E5B14">
      <w:pPr>
        <w:spacing w:line="240" w:lineRule="auto"/>
        <w:ind w:left="0" w:hanging="2"/>
      </w:pPr>
      <w:r>
        <w:separator/>
      </w:r>
    </w:p>
  </w:footnote>
  <w:footnote w:type="continuationSeparator" w:id="0">
    <w:p w14:paraId="4DBD4B1C" w14:textId="77777777" w:rsidR="001E5B14" w:rsidRDefault="001E5B1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25FE2D70" w:rsidR="007158A6" w:rsidRPr="007158A6" w:rsidRDefault="003E5885" w:rsidP="007158A6">
          <w:pPr>
            <w:ind w:left="2" w:hanging="4"/>
            <w:jc w:val="center"/>
            <w:rPr>
              <w:rFonts w:eastAsia="Arial"/>
            </w:rPr>
          </w:pPr>
          <w:r w:rsidRPr="003E5885">
            <w:rPr>
              <w:rFonts w:eastAsia="Arial"/>
              <w:b/>
              <w:sz w:val="40"/>
              <w:szCs w:val="40"/>
            </w:rPr>
            <w:t>Completing the SWOT Analysis Form</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55711FF5"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w:t>
          </w:r>
          <w:r w:rsidR="00C71B9E">
            <w:rPr>
              <w:rFonts w:ascii="Arial" w:eastAsia="Arial" w:hAnsi="Arial" w:cs="Arial"/>
              <w:b/>
              <w:color w:val="000000"/>
            </w:rPr>
            <w:t>1</w:t>
          </w:r>
          <w:r w:rsidR="007158A6">
            <w:rPr>
              <w:rFonts w:ascii="Arial" w:eastAsia="Arial" w:hAnsi="Arial" w:cs="Arial"/>
              <w:b/>
              <w:color w:val="000000"/>
            </w:rPr>
            <w:t>-0</w:t>
          </w:r>
          <w:r>
            <w:rPr>
              <w:rFonts w:ascii="Arial" w:eastAsia="Arial" w:hAnsi="Arial" w:cs="Arial"/>
              <w:b/>
              <w:color w:val="000000"/>
            </w:rPr>
            <w:t>0</w:t>
          </w:r>
          <w:r w:rsidR="007D6EA5">
            <w:rPr>
              <w:rFonts w:ascii="Arial" w:eastAsia="Arial" w:hAnsi="Arial" w:cs="Arial"/>
              <w:b/>
              <w:color w:val="000000"/>
            </w:rPr>
            <w:t>1</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9"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0"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1"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E5087"/>
    <w:multiLevelType w:val="multilevel"/>
    <w:tmpl w:val="487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8" w15:restartNumberingAfterBreak="0">
    <w:nsid w:val="23C45B20"/>
    <w:multiLevelType w:val="multilevel"/>
    <w:tmpl w:val="61D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2"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3"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5" w15:restartNumberingAfterBreak="0">
    <w:nsid w:val="3FCE78A1"/>
    <w:multiLevelType w:val="hybridMultilevel"/>
    <w:tmpl w:val="333AA6A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6"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7"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1"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6"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B7E16"/>
    <w:multiLevelType w:val="multilevel"/>
    <w:tmpl w:val="BB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44"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5"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17"/>
  </w:num>
  <w:num w:numId="2" w16cid:durableId="278730929">
    <w:abstractNumId w:val="8"/>
  </w:num>
  <w:num w:numId="3" w16cid:durableId="37366008">
    <w:abstractNumId w:val="0"/>
  </w:num>
  <w:num w:numId="4" w16cid:durableId="1608998593">
    <w:abstractNumId w:val="4"/>
  </w:num>
  <w:num w:numId="5" w16cid:durableId="1891571340">
    <w:abstractNumId w:val="43"/>
  </w:num>
  <w:num w:numId="6" w16cid:durableId="1845048735">
    <w:abstractNumId w:val="29"/>
  </w:num>
  <w:num w:numId="7" w16cid:durableId="1337030567">
    <w:abstractNumId w:val="9"/>
  </w:num>
  <w:num w:numId="8" w16cid:durableId="1314945335">
    <w:abstractNumId w:val="7"/>
  </w:num>
  <w:num w:numId="9" w16cid:durableId="20057595">
    <w:abstractNumId w:val="44"/>
  </w:num>
  <w:num w:numId="10" w16cid:durableId="1489787518">
    <w:abstractNumId w:val="35"/>
  </w:num>
  <w:num w:numId="11" w16cid:durableId="1434932436">
    <w:abstractNumId w:val="38"/>
  </w:num>
  <w:num w:numId="12" w16cid:durableId="1837455453">
    <w:abstractNumId w:val="21"/>
  </w:num>
  <w:num w:numId="13" w16cid:durableId="1405685668">
    <w:abstractNumId w:val="24"/>
  </w:num>
  <w:num w:numId="14" w16cid:durableId="1123306141">
    <w:abstractNumId w:val="26"/>
  </w:num>
  <w:num w:numId="15" w16cid:durableId="1438015988">
    <w:abstractNumId w:val="27"/>
  </w:num>
  <w:num w:numId="16" w16cid:durableId="1112821155">
    <w:abstractNumId w:val="5"/>
  </w:num>
  <w:num w:numId="17" w16cid:durableId="2038892967">
    <w:abstractNumId w:val="14"/>
  </w:num>
  <w:num w:numId="18" w16cid:durableId="1409770325">
    <w:abstractNumId w:val="42"/>
  </w:num>
  <w:num w:numId="19" w16cid:durableId="1851985197">
    <w:abstractNumId w:val="2"/>
  </w:num>
  <w:num w:numId="20" w16cid:durableId="1050613627">
    <w:abstractNumId w:val="28"/>
  </w:num>
  <w:num w:numId="21" w16cid:durableId="1362167614">
    <w:abstractNumId w:val="10"/>
  </w:num>
  <w:num w:numId="22" w16cid:durableId="913315498">
    <w:abstractNumId w:val="1"/>
  </w:num>
  <w:num w:numId="23" w16cid:durableId="140730850">
    <w:abstractNumId w:val="34"/>
  </w:num>
  <w:num w:numId="24" w16cid:durableId="1242636926">
    <w:abstractNumId w:val="41"/>
  </w:num>
  <w:num w:numId="25" w16cid:durableId="1826973288">
    <w:abstractNumId w:val="45"/>
  </w:num>
  <w:num w:numId="26" w16cid:durableId="778065470">
    <w:abstractNumId w:val="33"/>
  </w:num>
  <w:num w:numId="27" w16cid:durableId="400836301">
    <w:abstractNumId w:val="32"/>
  </w:num>
  <w:num w:numId="28" w16cid:durableId="701324567">
    <w:abstractNumId w:val="3"/>
  </w:num>
  <w:num w:numId="29" w16cid:durableId="600381515">
    <w:abstractNumId w:val="22"/>
  </w:num>
  <w:num w:numId="30" w16cid:durableId="1764064213">
    <w:abstractNumId w:val="37"/>
  </w:num>
  <w:num w:numId="31" w16cid:durableId="1671180549">
    <w:abstractNumId w:val="36"/>
  </w:num>
  <w:num w:numId="32" w16cid:durableId="1041443695">
    <w:abstractNumId w:val="23"/>
  </w:num>
  <w:num w:numId="33" w16cid:durableId="713693210">
    <w:abstractNumId w:val="30"/>
  </w:num>
  <w:num w:numId="34" w16cid:durableId="2025473117">
    <w:abstractNumId w:val="31"/>
  </w:num>
  <w:num w:numId="35" w16cid:durableId="1129543268">
    <w:abstractNumId w:val="39"/>
  </w:num>
  <w:num w:numId="36" w16cid:durableId="1782918951">
    <w:abstractNumId w:val="15"/>
  </w:num>
  <w:num w:numId="37" w16cid:durableId="2095466602">
    <w:abstractNumId w:val="12"/>
  </w:num>
  <w:num w:numId="38" w16cid:durableId="1905218085">
    <w:abstractNumId w:val="20"/>
  </w:num>
  <w:num w:numId="39" w16cid:durableId="2138256517">
    <w:abstractNumId w:val="19"/>
  </w:num>
  <w:num w:numId="40" w16cid:durableId="1691757754">
    <w:abstractNumId w:val="13"/>
  </w:num>
  <w:num w:numId="41" w16cid:durableId="2031567028">
    <w:abstractNumId w:val="6"/>
  </w:num>
  <w:num w:numId="42" w16cid:durableId="298000963">
    <w:abstractNumId w:val="11"/>
  </w:num>
  <w:num w:numId="43" w16cid:durableId="237593947">
    <w:abstractNumId w:val="18"/>
  </w:num>
  <w:num w:numId="44" w16cid:durableId="1631669879">
    <w:abstractNumId w:val="16"/>
  </w:num>
  <w:num w:numId="45" w16cid:durableId="1810005826">
    <w:abstractNumId w:val="40"/>
  </w:num>
  <w:num w:numId="46" w16cid:durableId="1447037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130050"/>
    <w:rsid w:val="00142AB2"/>
    <w:rsid w:val="001E5B14"/>
    <w:rsid w:val="00210B68"/>
    <w:rsid w:val="003110BA"/>
    <w:rsid w:val="003765B9"/>
    <w:rsid w:val="003E5885"/>
    <w:rsid w:val="00401B15"/>
    <w:rsid w:val="0050156A"/>
    <w:rsid w:val="005B3EBF"/>
    <w:rsid w:val="006C38EC"/>
    <w:rsid w:val="007124D5"/>
    <w:rsid w:val="007158A6"/>
    <w:rsid w:val="0073583C"/>
    <w:rsid w:val="00791009"/>
    <w:rsid w:val="007D6EA5"/>
    <w:rsid w:val="00816457"/>
    <w:rsid w:val="008604D8"/>
    <w:rsid w:val="008F0A9C"/>
    <w:rsid w:val="0093408B"/>
    <w:rsid w:val="00953C35"/>
    <w:rsid w:val="00993F94"/>
    <w:rsid w:val="00A12A18"/>
    <w:rsid w:val="00A508E3"/>
    <w:rsid w:val="00A56137"/>
    <w:rsid w:val="00A6065C"/>
    <w:rsid w:val="00AA0BF1"/>
    <w:rsid w:val="00AF6F9A"/>
    <w:rsid w:val="00B55CC6"/>
    <w:rsid w:val="00B63183"/>
    <w:rsid w:val="00BB5CFD"/>
    <w:rsid w:val="00C30DC9"/>
    <w:rsid w:val="00C71B9E"/>
    <w:rsid w:val="00CA4A63"/>
    <w:rsid w:val="00D559EA"/>
    <w:rsid w:val="00D62C5C"/>
    <w:rsid w:val="00D67054"/>
    <w:rsid w:val="00D8797A"/>
    <w:rsid w:val="00F13BFA"/>
    <w:rsid w:val="00F53664"/>
    <w:rsid w:val="00FA49DC"/>
    <w:rsid w:val="00FA742F"/>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73711216">
      <w:bodyDiv w:val="1"/>
      <w:marLeft w:val="0"/>
      <w:marRight w:val="0"/>
      <w:marTop w:val="0"/>
      <w:marBottom w:val="0"/>
      <w:divBdr>
        <w:top w:val="none" w:sz="0" w:space="0" w:color="auto"/>
        <w:left w:val="none" w:sz="0" w:space="0" w:color="auto"/>
        <w:bottom w:val="none" w:sz="0" w:space="0" w:color="auto"/>
        <w:right w:val="none" w:sz="0" w:space="0" w:color="auto"/>
      </w:divBdr>
      <w:divsChild>
        <w:div w:id="642857125">
          <w:marLeft w:val="0"/>
          <w:marRight w:val="0"/>
          <w:marTop w:val="0"/>
          <w:marBottom w:val="0"/>
          <w:divBdr>
            <w:top w:val="none" w:sz="0" w:space="0" w:color="auto"/>
            <w:left w:val="none" w:sz="0" w:space="0" w:color="auto"/>
            <w:bottom w:val="none" w:sz="0" w:space="0" w:color="auto"/>
            <w:right w:val="none" w:sz="0" w:space="0" w:color="auto"/>
          </w:divBdr>
          <w:divsChild>
            <w:div w:id="1806384270">
              <w:marLeft w:val="0"/>
              <w:marRight w:val="0"/>
              <w:marTop w:val="0"/>
              <w:marBottom w:val="0"/>
              <w:divBdr>
                <w:top w:val="none" w:sz="0" w:space="0" w:color="auto"/>
                <w:left w:val="none" w:sz="0" w:space="0" w:color="auto"/>
                <w:bottom w:val="none" w:sz="0" w:space="0" w:color="auto"/>
                <w:right w:val="none" w:sz="0" w:space="0" w:color="auto"/>
              </w:divBdr>
            </w:div>
          </w:divsChild>
        </w:div>
        <w:div w:id="326982651">
          <w:marLeft w:val="0"/>
          <w:marRight w:val="0"/>
          <w:marTop w:val="0"/>
          <w:marBottom w:val="0"/>
          <w:divBdr>
            <w:top w:val="none" w:sz="0" w:space="0" w:color="auto"/>
            <w:left w:val="none" w:sz="0" w:space="0" w:color="auto"/>
            <w:bottom w:val="none" w:sz="0" w:space="0" w:color="auto"/>
            <w:right w:val="none" w:sz="0" w:space="0" w:color="auto"/>
          </w:divBdr>
          <w:divsChild>
            <w:div w:id="476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36443278">
      <w:bodyDiv w:val="1"/>
      <w:marLeft w:val="0"/>
      <w:marRight w:val="0"/>
      <w:marTop w:val="0"/>
      <w:marBottom w:val="0"/>
      <w:divBdr>
        <w:top w:val="none" w:sz="0" w:space="0" w:color="auto"/>
        <w:left w:val="none" w:sz="0" w:space="0" w:color="auto"/>
        <w:bottom w:val="none" w:sz="0" w:space="0" w:color="auto"/>
        <w:right w:val="none" w:sz="0" w:space="0" w:color="auto"/>
      </w:divBdr>
      <w:divsChild>
        <w:div w:id="488013517">
          <w:marLeft w:val="0"/>
          <w:marRight w:val="0"/>
          <w:marTop w:val="0"/>
          <w:marBottom w:val="0"/>
          <w:divBdr>
            <w:top w:val="none" w:sz="0" w:space="0" w:color="auto"/>
            <w:left w:val="none" w:sz="0" w:space="0" w:color="auto"/>
            <w:bottom w:val="none" w:sz="0" w:space="0" w:color="auto"/>
            <w:right w:val="none" w:sz="0" w:space="0" w:color="auto"/>
          </w:divBdr>
          <w:divsChild>
            <w:div w:id="1038896908">
              <w:marLeft w:val="0"/>
              <w:marRight w:val="0"/>
              <w:marTop w:val="0"/>
              <w:marBottom w:val="0"/>
              <w:divBdr>
                <w:top w:val="none" w:sz="0" w:space="0" w:color="auto"/>
                <w:left w:val="none" w:sz="0" w:space="0" w:color="auto"/>
                <w:bottom w:val="none" w:sz="0" w:space="0" w:color="auto"/>
                <w:right w:val="none" w:sz="0" w:space="0" w:color="auto"/>
              </w:divBdr>
            </w:div>
          </w:divsChild>
        </w:div>
        <w:div w:id="1515609691">
          <w:marLeft w:val="0"/>
          <w:marRight w:val="0"/>
          <w:marTop w:val="0"/>
          <w:marBottom w:val="0"/>
          <w:divBdr>
            <w:top w:val="none" w:sz="0" w:space="0" w:color="auto"/>
            <w:left w:val="none" w:sz="0" w:space="0" w:color="auto"/>
            <w:bottom w:val="none" w:sz="0" w:space="0" w:color="auto"/>
            <w:right w:val="none" w:sz="0" w:space="0" w:color="auto"/>
          </w:divBdr>
          <w:divsChild>
            <w:div w:id="5454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5</cp:revision>
  <dcterms:created xsi:type="dcterms:W3CDTF">2025-04-26T05:02:00Z</dcterms:created>
  <dcterms:modified xsi:type="dcterms:W3CDTF">2025-04-26T05:10:00Z</dcterms:modified>
</cp:coreProperties>
</file>