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AS9100D Lead Auditor Training – Final Written Examination (Expanded)</w:t>
      </w:r>
    </w:p>
    <w:p>
      <w:r>
        <w:t>Duration: 4 Hours</w:t>
        <w:br/>
        <w:t>Format: Multiple Choice, Short Answer, Case-Based Scenarios, Clause Interpretation</w:t>
        <w:br/>
        <w:t>Passing Score: 80%</w:t>
      </w:r>
    </w:p>
    <w:p>
      <w:pPr>
        <w:pStyle w:val="Heading1"/>
      </w:pPr>
      <w:r>
        <w:t>Instructions</w:t>
      </w:r>
    </w:p>
    <w:p>
      <w:r>
        <w:t>- Answer all questions clearly.</w:t>
        <w:br/>
        <w:t>- Use the AS9100 Rev D standard as needed.</w:t>
        <w:br/>
        <w:t>- For short answers and scenarios, cite clauses.</w:t>
        <w:br/>
        <w:t>- Total Questions: 60</w:t>
        <w:br/>
        <w:t>- All work must be your own.</w:t>
      </w:r>
    </w:p>
    <w:p>
      <w:pPr>
        <w:pStyle w:val="Heading1"/>
      </w:pPr>
      <w:r>
        <w:t>Section A: Multiple Choice (30 questions – 1 point each)</w:t>
      </w:r>
    </w:p>
    <w:p>
      <w:r>
        <w:t>1. Clause 4.1 addresses which topic?</w:t>
        <w:br/>
        <w:t xml:space="preserve">    A) Internal audits  B) External issues  C) Calibration  D) Supplier evaluation</w:t>
      </w:r>
    </w:p>
    <w:p>
      <w:r>
        <w:t>2. The only clause that may be excluded is:</w:t>
        <w:br/>
        <w:t xml:space="preserve">    A) 7.5  B) 8.3  C) 9.1  D) 10.2</w:t>
      </w:r>
    </w:p>
    <w:p>
      <w:r>
        <w:t>3. What must a quality objective include?</w:t>
        <w:br/>
        <w:t xml:space="preserve">    A) Policy name  B) Risk rating  C) Measurement criteria  D) Department head approval</w:t>
      </w:r>
    </w:p>
    <w:p>
      <w:r>
        <w:t>4. Which clause governs configuration management?</w:t>
        <w:br/>
        <w:t xml:space="preserve">    A) 7.4  B) 8.2.3  C) 8.1.2  D) 9.3.1</w:t>
      </w:r>
    </w:p>
    <w:p>
      <w:r>
        <w:t>5. Product safety risks are primarily addressed in:</w:t>
        <w:br/>
        <w:t xml:space="preserve">    A) 8.5.2  B) 8.1.3  C) 6.1  D) 7.1.5</w:t>
      </w:r>
    </w:p>
    <w:p>
      <w:r>
        <w:t>6. A frozen process is:</w:t>
        <w:br/>
        <w:t xml:space="preserve">    A) Undocumented  B) Temporary  C) Validated and unchangeable  D) Used only in design</w:t>
      </w:r>
    </w:p>
    <w:p>
      <w:r>
        <w:t>7. What defines traceability in AS9100D?</w:t>
        <w:br/>
        <w:t xml:space="preserve">    A) RFID labeling  B) Unique identifier back to origin  C) Daily logs  D) Internal serial sheets</w:t>
      </w:r>
    </w:p>
    <w:p>
      <w:r>
        <w:t>8. The role of the Management Review is to:</w:t>
        <w:br/>
        <w:t xml:space="preserve">    A) Train new auditors  B) Update travelers  C) Review QMS performance  D) Select new KPIs</w:t>
      </w:r>
    </w:p>
    <w:p>
      <w:r>
        <w:t>9. A First Article Inspection (FAI) is governed by:</w:t>
        <w:br/>
        <w:t xml:space="preserve">    A) ISO 19011  B) AS9102  C) AS9120  D) AS9145</w:t>
      </w:r>
    </w:p>
    <w:p>
      <w:r>
        <w:t>10. An operational risk example is:</w:t>
        <w:br/>
        <w:t xml:space="preserve">    A) Calibration error  B) Supplier default  C) Missing SOP  D) All of the above</w:t>
      </w:r>
    </w:p>
    <w:p>
      <w:r>
        <w:t>11. The purpose of internal audit is:</w:t>
        <w:br/>
        <w:t xml:space="preserve">    A) Generate NCRs  B) Verify conformance &amp; effectiveness  C) Notify suppliers  D) Replace management reviews</w:t>
      </w:r>
    </w:p>
    <w:p>
      <w:r>
        <w:t>12. Clause 7.1.5 relates to:</w:t>
        <w:br/>
        <w:t xml:space="preserve">    A) Document control  B) Measurement traceability  C) Corrective action  D) Supplier audits</w:t>
      </w:r>
    </w:p>
    <w:p>
      <w:r>
        <w:t>13. Clause 10.3 addresses:</w:t>
        <w:br/>
        <w:t xml:space="preserve">    A) Verification  B) Continual Improvement  C) Containment  D) Management responsibility</w:t>
      </w:r>
    </w:p>
    <w:p>
      <w:r>
        <w:t>14. What type of control applies to nonconforming outputs?</w:t>
        <w:br/>
        <w:t xml:space="preserve">    A) Freeze  B) Isolate  C) Mark and dispose  D) All of the above</w:t>
      </w:r>
    </w:p>
    <w:p>
      <w:r>
        <w:t>15. Interested parties include:</w:t>
        <w:br/>
        <w:t xml:space="preserve">    A) Customers  B) Lessors  C) Employees  D) All of the above</w:t>
      </w:r>
    </w:p>
    <w:p>
      <w:r>
        <w:t>16. NCRs must always:</w:t>
        <w:br/>
        <w:t xml:space="preserve">    A) Be assigned to design  B) Require rework  C) Be dispositioned and reviewed  D) Be linked to KPI</w:t>
      </w:r>
    </w:p>
    <w:p>
      <w:r>
        <w:t>17. Clause 6.1 requires:</w:t>
        <w:br/>
        <w:t xml:space="preserve">    A) Risk planning  B) Overtime policy  C) Supplier metrics  D) KPI color coding</w:t>
      </w:r>
    </w:p>
    <w:p>
      <w:r>
        <w:t>18. Documented Information is governed by:</w:t>
        <w:br/>
        <w:t xml:space="preserve">    A) Clause 7.3  B) Clause 8.1.1  C) Clause 7.5  D) Clause 10.1</w:t>
      </w:r>
    </w:p>
    <w:p>
      <w:r>
        <w:t>19. Which clause governs supplier re-evaluation?</w:t>
        <w:br/>
        <w:t xml:space="preserve">    A) 8.4.2  B) 9.1.2  C) 7.1.2  D) 5.3</w:t>
      </w:r>
    </w:p>
    <w:p>
      <w:r>
        <w:t>20. What triggers delta FAI?</w:t>
        <w:br/>
        <w:t xml:space="preserve">    A) Change of ownership  B) Tooling maintenance  C) Process interruption  D) All of the above</w:t>
      </w:r>
    </w:p>
    <w:p>
      <w:r>
        <w:t>21. Which of the following is a key audit principle under ISO 19011?</w:t>
        <w:br/>
        <w:t xml:space="preserve">    A) Assumption of intent  B) Confidentiality  C) Subjectivity  D) Informal records</w:t>
      </w:r>
    </w:p>
    <w:p>
      <w:r>
        <w:t>22. An organization may exclude design only if:</w:t>
        <w:br/>
        <w:t xml:space="preserve">    A) They outsource it  B) They are a distributor  C) They retain zero responsibility  D) They hold FAA repair authorization</w:t>
      </w:r>
    </w:p>
    <w:p>
      <w:r>
        <w:t>23. What is a key trait of an effective auditor?</w:t>
        <w:br/>
        <w:t xml:space="preserve">    A) Negotiator  B) Analytical  C) Internal advocate  D) Sales background</w:t>
      </w:r>
    </w:p>
    <w:p>
      <w:r>
        <w:t>24. Clause 5.1.1(b) requires leadership to:</w:t>
        <w:br/>
        <w:t xml:space="preserve">    A) Write procedures  B) Conduct training  C) Take accountability for effectiveness  D) Design new KPIs</w:t>
      </w:r>
    </w:p>
    <w:p>
      <w:r>
        <w:t>25. FOD programs must include:</w:t>
        <w:br/>
        <w:t xml:space="preserve">    A) Posters  B) Incident logging  C) Third-party inspectors  D) Shift lead involvement</w:t>
      </w:r>
    </w:p>
    <w:p>
      <w:r>
        <w:t>26. When are OASIS database entries updated?</w:t>
        <w:br/>
        <w:t xml:space="preserve">    A) Monthly  B) Following audits and decisions  C) At re-certification only  D) Quarterly</w:t>
      </w:r>
    </w:p>
    <w:p>
      <w:r>
        <w:t>27. A CAR with repeated extensions signals:</w:t>
        <w:br/>
        <w:t xml:space="preserve">    A) Strong containment  B) A likely ineffective root cause  C) Success  D) Need for bonus incentives</w:t>
      </w:r>
    </w:p>
    <w:p>
      <w:r>
        <w:t>28. Clause 7.4 is concerned with:</w:t>
        <w:br/>
        <w:t xml:space="preserve">    A) Communication  B) Purchasing  C) Design inputs  D) MRM outputs</w:t>
      </w:r>
    </w:p>
    <w:p>
      <w:r>
        <w:t>29. What is the purpose of the audit plan?</w:t>
        <w:br/>
        <w:t xml:space="preserve">    A) Assign employees  B) Document a NCR  C) Define scope, timing, processes  D) Record objective evidence</w:t>
      </w:r>
    </w:p>
    <w:p>
      <w:r>
        <w:t>30. A supplier audit checklist should be based on:</w:t>
        <w:br/>
        <w:t xml:space="preserve">    A) Internal branding  B) Clause 6.2  C) Risk and importance  D) Weekly production goals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