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AS9100D Lead Auditor Training – Final Written Examination (Expanded)</w:t>
      </w:r>
    </w:p>
    <w:p>
      <w:r>
        <w:t>Duration: 4 Hours</w:t>
        <w:br/>
        <w:t>Format: Multiple Choice, Short Answer, Case-Based Scenarios, Clause Interpretation</w:t>
        <w:br/>
        <w:t>Passing Score: 80%</w:t>
      </w:r>
    </w:p>
    <w:p>
      <w:pPr>
        <w:pStyle w:val="Heading1"/>
      </w:pPr>
      <w:r>
        <w:t>Instructions</w:t>
      </w:r>
    </w:p>
    <w:p>
      <w:r>
        <w:t>- Answer all questions clearly.</w:t>
        <w:br/>
        <w:t>- Use the AS9100 Rev D standard as needed.</w:t>
        <w:br/>
        <w:t>- For short answers and scenarios, cite clauses.</w:t>
        <w:br/>
        <w:t>- Total Questions: 60</w:t>
        <w:br/>
        <w:t>- All work must be your own.</w:t>
      </w:r>
    </w:p>
    <w:p>
      <w:pPr>
        <w:pStyle w:val="Heading1"/>
      </w:pPr>
      <w:r>
        <w:t>Section A: Multiple Choice (30 questions – 1 point each)</w:t>
      </w:r>
    </w:p>
    <w:p>
      <w:r>
        <w:t>1. Clause 4.1 addresses which topic?</w:t>
        <w:br/>
        <w:t xml:space="preserve">    A) Internal audits  B) External issues  C) Calibration  D) Supplier evaluation</w:t>
      </w:r>
    </w:p>
    <w:p>
      <w:r>
        <w:t>2. The only clause that may be excluded is:</w:t>
        <w:br/>
        <w:t xml:space="preserve">    A) 7.5  B) 8.3  C) 9.1  D) 10.2</w:t>
      </w:r>
    </w:p>
    <w:p>
      <w:r>
        <w:t>3. What must a quality objective include?</w:t>
        <w:br/>
        <w:t xml:space="preserve">    A) Policy name  B) Risk rating  C) Measurement criteria  D) Department head approval</w:t>
      </w:r>
    </w:p>
    <w:p>
      <w:r>
        <w:t>4. Which clause governs configuration management?</w:t>
        <w:br/>
        <w:t xml:space="preserve">    A) 7.4  B) 8.2.3  C) 8.1.2  D) 9.3.1</w:t>
      </w:r>
    </w:p>
    <w:p>
      <w:r>
        <w:t>5. Product safety risks are primarily addressed in:</w:t>
        <w:br/>
        <w:t xml:space="preserve">    A) 8.5.2  B) 8.1.3  C) 6.1  D) 7.1.5</w:t>
      </w:r>
    </w:p>
    <w:p>
      <w:r>
        <w:t>6. A frozen process is:</w:t>
        <w:br/>
        <w:t xml:space="preserve">    A) Undocumented  B) Temporary  C) Validated and unchangeable  D) Used only in design</w:t>
      </w:r>
    </w:p>
    <w:p>
      <w:r>
        <w:t>7. What defines traceability in AS9100D?</w:t>
        <w:br/>
        <w:t xml:space="preserve">    A) RFID labeling  B) Unique identifier back to origin  C) Daily logs  D) Internal serial sheets</w:t>
      </w:r>
    </w:p>
    <w:p>
      <w:r>
        <w:t>8. The role of the Management Review is to:</w:t>
        <w:br/>
        <w:t xml:space="preserve">    A) Train new auditors  B) Update travelers  C) Review QMS performance  D) Select new KPIs</w:t>
      </w:r>
    </w:p>
    <w:p>
      <w:r>
        <w:t>9. A First Article Inspection (FAI) is governed by:</w:t>
        <w:br/>
        <w:t xml:space="preserve">    A) ISO 19011  B) AS9102  C) AS9120  D) AS9145</w:t>
      </w:r>
    </w:p>
    <w:p>
      <w:r>
        <w:t>10. An operational risk example is:</w:t>
        <w:br/>
        <w:t xml:space="preserve">    A) Calibration error  B) Supplier default  C) Missing SOP  D) All of the above</w:t>
      </w:r>
    </w:p>
    <w:p>
      <w:r>
        <w:t>11. The purpose of internal audit is:</w:t>
        <w:br/>
        <w:t xml:space="preserve">    A) Generate NCRs  B) Verify conformance &amp; effectiveness  C) Notify suppliers  D) Replace management reviews</w:t>
      </w:r>
    </w:p>
    <w:p>
      <w:r>
        <w:t>12. Clause 7.1.5 relates to:</w:t>
        <w:br/>
        <w:t xml:space="preserve">    A) Document control  B) Measurement traceability  C) Corrective action  D) Supplier audits</w:t>
      </w:r>
    </w:p>
    <w:p>
      <w:r>
        <w:t>13. Clause 10.3 addresses:</w:t>
        <w:br/>
        <w:t xml:space="preserve">    A) Verification  B) Continual Improvement  C) Containment  D) Management responsibility</w:t>
      </w:r>
    </w:p>
    <w:p>
      <w:r>
        <w:t>14. What type of control applies to nonconforming outputs?</w:t>
        <w:br/>
        <w:t xml:space="preserve">    A) Freeze  B) Isolate  C) Mark and dispose  D) All of the above</w:t>
      </w:r>
    </w:p>
    <w:p>
      <w:r>
        <w:t>15. Interested parties include:</w:t>
        <w:br/>
        <w:t xml:space="preserve">    A) Customers  B) Lessors  C) Employees  D) All of the above</w:t>
      </w:r>
    </w:p>
    <w:p>
      <w:r>
        <w:t>16. NCRs must always:</w:t>
        <w:br/>
        <w:t xml:space="preserve">    A) Be assigned to design  B) Require rework  C) Be dispositioned and reviewed  D) Be linked to KPI</w:t>
      </w:r>
    </w:p>
    <w:p>
      <w:r>
        <w:t>17. Clause 6.1 requires:</w:t>
        <w:br/>
        <w:t xml:space="preserve">    A) Risk planning  B) Overtime policy  C) Supplier metrics  D) KPI color coding</w:t>
      </w:r>
    </w:p>
    <w:p>
      <w:r>
        <w:t>18. Documented Information is governed by:</w:t>
        <w:br/>
        <w:t xml:space="preserve">    A) Clause 7.3  B) Clause 8.1.1  C) Clause 7.5  D) Clause 10.1</w:t>
      </w:r>
    </w:p>
    <w:p>
      <w:r>
        <w:t>19. Which clause governs supplier re-evaluation?</w:t>
        <w:br/>
        <w:t xml:space="preserve">    A) 8.4.2  B) 9.1.2  C) 7.1.2  D) 5.3</w:t>
      </w:r>
    </w:p>
    <w:p>
      <w:r>
        <w:t>20. What triggers delta FAI?</w:t>
        <w:br/>
        <w:t xml:space="preserve">    A) Change of ownership  B) Tooling maintenance  C) Process interruption  D) All of the above</w:t>
      </w:r>
    </w:p>
    <w:p>
      <w:r>
        <w:t>21. Which of the following is a key audit principle under ISO 19011?</w:t>
        <w:br/>
        <w:t xml:space="preserve">    A) Assumption of intent  B) Confidentiality  C) Subjectivity  D) Informal records</w:t>
      </w:r>
    </w:p>
    <w:p>
      <w:r>
        <w:t>22. An organization may exclude design only if:</w:t>
        <w:br/>
        <w:t xml:space="preserve">    A) They outsource it  B) They are a distributor  C) They retain zero responsibility  D) They hold FAA repair authorization</w:t>
      </w:r>
    </w:p>
    <w:p>
      <w:r>
        <w:t>23. What is a key trait of an effective auditor?</w:t>
        <w:br/>
        <w:t xml:space="preserve">    A) Negotiator  B) Analytical  C) Internal advocate  D) Sales background</w:t>
      </w:r>
    </w:p>
    <w:p>
      <w:r>
        <w:t>24. Clause 5.1.1(b) requires leadership to:</w:t>
        <w:br/>
        <w:t xml:space="preserve">    A) Write procedures  B) Conduct training  C) Take accountability for effectiveness  D) Design new KPIs</w:t>
      </w:r>
    </w:p>
    <w:p>
      <w:r>
        <w:t>25. FOD programs must include:</w:t>
        <w:br/>
        <w:t xml:space="preserve">    A) Posters  B) Incident logging  C) Third-party inspectors  D) Shift lead involvement</w:t>
      </w:r>
    </w:p>
    <w:p>
      <w:r>
        <w:t>26. When are OASIS database entries updated?</w:t>
        <w:br/>
        <w:t xml:space="preserve">    A) Monthly  B) Following audits and decisions  C) At re-certification only  D) Quarterly</w:t>
      </w:r>
    </w:p>
    <w:p>
      <w:r>
        <w:t>27. A CAR with repeated extensions signals:</w:t>
        <w:br/>
        <w:t xml:space="preserve">    A) Strong containment  B) A likely ineffective root cause  C) Success  D) Need for bonus incentives</w:t>
      </w:r>
    </w:p>
    <w:p>
      <w:r>
        <w:t>28. Clause 7.4 is concerned with:</w:t>
        <w:br/>
        <w:t xml:space="preserve">    A) Communication  B) Purchasing  C) Design inputs  D) MRM outputs</w:t>
      </w:r>
    </w:p>
    <w:p>
      <w:r>
        <w:t>29. What is the purpose of the audit plan?</w:t>
        <w:br/>
        <w:t xml:space="preserve">    A) Assign employees  B) Document a NCR  C) Define scope, timing, processes  D) Record objective evidence</w:t>
      </w:r>
    </w:p>
    <w:p>
      <w:r>
        <w:t>30. A supplier audit checklist should be based on:</w:t>
        <w:br/>
        <w:t xml:space="preserve">    A) Internal branding  B) Clause 6.2  C) Risk and importance  D) Weekly production goals</w:t>
      </w:r>
    </w:p>
    <w:p>
      <w:pPr>
        <w:pStyle w:val="Heading1"/>
      </w:pPr>
      <w:r>
        <w:t>Section B: Short Answer (15 questions – 2 points each)</w:t>
      </w:r>
    </w:p>
    <w:p>
      <w:r>
        <w:t>1. Define 'configuration management' and give a real example from aerospace.</w:t>
      </w:r>
    </w:p>
    <w:p>
      <w:r>
        <w:t>2. List the four mandatory components of a QMS scope statement.</w:t>
      </w:r>
    </w:p>
    <w:p>
      <w:r>
        <w:t>3. Describe how an auditor would verify leadership commitment during an interview.</w:t>
      </w:r>
    </w:p>
    <w:p>
      <w:r>
        <w:t>4. Explain the importance of linking KPIs to quality objectives.</w:t>
      </w:r>
    </w:p>
    <w:p>
      <w:r>
        <w:t>5. Provide two examples of external issues under Clause 4.1.</w:t>
      </w:r>
    </w:p>
    <w:p>
      <w:r>
        <w:t>6. What is the required response to a nonconforming product found in the field?</w:t>
      </w:r>
    </w:p>
    <w:p>
      <w:r>
        <w:t>7. Name three inputs to the Management Review meeting.</w:t>
      </w:r>
    </w:p>
    <w:p>
      <w:r>
        <w:t>8. How does an auditor verify awareness of the quality policy on the shop floor?</w:t>
      </w:r>
    </w:p>
    <w:p>
      <w:r>
        <w:t>9. Outline the sequence of actions required in a corrective action request (CAR).</w:t>
      </w:r>
    </w:p>
    <w:p>
      <w:r>
        <w:t>10. What is considered 'objective evidence' and how should it be recorded?</w:t>
      </w:r>
    </w:p>
    <w:p>
      <w:r>
        <w:t>11. Describe how a risk-based approach should influence audit planning.</w:t>
      </w:r>
    </w:p>
    <w:p>
      <w:r>
        <w:t>12. When should a delta FAI be conducted? List three triggers.</w:t>
      </w:r>
    </w:p>
    <w:p>
      <w:r>
        <w:t>13. Give two examples of documented information that must be retained under Clause 7.5.</w:t>
      </w:r>
    </w:p>
    <w:p>
      <w:r>
        <w:t>14. Describe the role of AS9104 in the audit process.</w:t>
      </w:r>
    </w:p>
    <w:p>
      <w:r>
        <w:t>15. How does an auditor identify a potential conflict of interest during audit planning?</w:t>
      </w:r>
    </w:p>
    <w:p>
      <w:pPr>
        <w:pStyle w:val="Heading1"/>
      </w:pPr>
      <w:r>
        <w:t>Section C: Clause Interpretation &amp; Audit Scenarios (15 questions – 4 points each)</w:t>
      </w:r>
    </w:p>
    <w:p>
      <w:r>
        <w:t>1. During your audit of production, a torque tool has no calibration sticker but is in use. What clause applies and what would you do next?</w:t>
      </w:r>
    </w:p>
    <w:p>
      <w:r>
        <w:t>2. A supplier was downgraded due to a major escape, but the supplier approval list has not been updated. What clause might be violated?</w:t>
      </w:r>
    </w:p>
    <w:p>
      <w:r>
        <w:t>3. The organization’s quality manual lists design and development as excluded, but design reviews are held internally. What’s wrong?</w:t>
      </w:r>
    </w:p>
    <w:p>
      <w:r>
        <w:t>4. You discover that the performance dashboard shows a 3-month decline in on-time delivery, but no action appears in the risk register. What clause(s) are involved?</w:t>
      </w:r>
    </w:p>
    <w:p>
      <w:r>
        <w:t>5. An operator says they were unaware of the updated procedure issued two weeks ago. What would you ask and cite?</w:t>
      </w:r>
    </w:p>
    <w:p>
      <w:r>
        <w:t>6. A CAR was issued but closed with no verification step. What’s the risk and related clause?</w:t>
      </w:r>
    </w:p>
    <w:p>
      <w:r>
        <w:t>7. A Management Review has no reference to audit results or stakeholder feedback. Is this a finding? Which clause?</w:t>
      </w:r>
    </w:p>
    <w:p>
      <w:r>
        <w:t>8. You’re asked to audit a process you designed last year. Can you do it? Why or why not?</w:t>
      </w:r>
    </w:p>
    <w:p>
      <w:r>
        <w:t>9. A cybersecurity risk affecting design files was not included in external issues analysis. Which clause(s) apply and what do you record?</w:t>
      </w:r>
    </w:p>
    <w:p>
      <w:r>
        <w:t>10. The organization conducts FOD walks, but findings are not documented. Is this acceptable? Which clause applies?</w:t>
      </w:r>
    </w:p>
    <w:p>
      <w:r>
        <w:t>11. A supplier provided an unapproved alternate adhesive, which was used. Trace the clauses involved and actions required.</w:t>
      </w:r>
    </w:p>
    <w:p>
      <w:r>
        <w:t>12. Two team members give conflicting answers about who is responsible for verifying customer requirements. What clause might be at risk and what would you do?</w:t>
      </w:r>
    </w:p>
    <w:p>
      <w:r>
        <w:t>13. Your audit of training records shows no assessment of effectiveness post-training. What clause applies and what follow-up is needed?</w:t>
      </w:r>
    </w:p>
    <w:p>
      <w:r>
        <w:t>14. Design validation was skipped because a customer “approved the drawings.” Is this valid under AS9100D?</w:t>
      </w:r>
    </w:p>
    <w:p>
      <w:r>
        <w:t>15. The organization’s risk register has identical scores for every risk. What does this imply and what clause governs risk prioritization?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