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Simulated Audit Evaluation Rubric – AS9100D Lead Auditor Training</w:t>
      </w:r>
    </w:p>
    <w:p>
      <w:r>
        <w:t>This rubric is used to evaluate the practical audit package submitted by the learner after conducting the simulated audit of Orbital Dynamics, Inc.</w:t>
        <w:br/>
        <w:t>Maximum score: 100 points. Minimum passing score: 80 points.</w:t>
        <w:br/>
        <w:br/>
        <w:t>Each section must demonstrate process-based thinking, clause knowledge, and evidence handling.</w:t>
      </w:r>
    </w:p>
    <w:p>
      <w:pPr>
        <w:pStyle w:val="Heading2"/>
      </w:pPr>
      <w:r>
        <w:t>1. Audit Plan (10 points)</w:t>
      </w:r>
    </w:p>
    <w:p>
      <w:pPr>
        <w:pStyle w:val="ListBullet"/>
      </w:pPr>
      <w:r>
        <w:t>- Includes defined scope, criteria, and timing (2 pts)</w:t>
      </w:r>
    </w:p>
    <w:p>
      <w:pPr>
        <w:pStyle w:val="ListBullet"/>
      </w:pPr>
      <w:r>
        <w:t>- Identifies relevant processes and responsibilities (2 pts)</w:t>
      </w:r>
    </w:p>
    <w:p>
      <w:pPr>
        <w:pStyle w:val="ListBullet"/>
      </w:pPr>
      <w:r>
        <w:t>- Uses risk-based thinking for audit focus (3 pts)</w:t>
      </w:r>
    </w:p>
    <w:p>
      <w:pPr>
        <w:pStyle w:val="ListBullet"/>
      </w:pPr>
      <w:r>
        <w:t>- Schedule is clear and realistic (3 pts)</w:t>
      </w:r>
    </w:p>
    <w:p>
      <w:pPr>
        <w:pStyle w:val="Heading2"/>
      </w:pPr>
      <w:r>
        <w:t>2. Audit Checklist / Notes (20 points)</w:t>
      </w:r>
    </w:p>
    <w:p>
      <w:pPr>
        <w:pStyle w:val="ListBullet"/>
      </w:pPr>
      <w:r>
        <w:t>- Questions reflect clause knowledge (5 pts)</w:t>
      </w:r>
    </w:p>
    <w:p>
      <w:pPr>
        <w:pStyle w:val="ListBullet"/>
      </w:pPr>
      <w:r>
        <w:t>- Notes are clear, factual, and complete (5 pts)</w:t>
      </w:r>
    </w:p>
    <w:p>
      <w:pPr>
        <w:pStyle w:val="ListBullet"/>
      </w:pPr>
      <w:r>
        <w:t>- Audit trails show evidence linkage (5 pts)</w:t>
      </w:r>
    </w:p>
    <w:p>
      <w:pPr>
        <w:pStyle w:val="ListBullet"/>
      </w:pPr>
      <w:r>
        <w:t>- Identifies risks, OFIs, or clause gaps (5 pts)</w:t>
      </w:r>
    </w:p>
    <w:p>
      <w:pPr>
        <w:pStyle w:val="Heading2"/>
      </w:pPr>
      <w:r>
        <w:t>3. Opening &amp; Closing Meetings (10 points)</w:t>
      </w:r>
    </w:p>
    <w:p>
      <w:pPr>
        <w:pStyle w:val="ListBullet"/>
      </w:pPr>
      <w:r>
        <w:t>- Agenda covers audit scope, process, and roles (5 pts)</w:t>
      </w:r>
    </w:p>
    <w:p>
      <w:pPr>
        <w:pStyle w:val="ListBullet"/>
      </w:pPr>
      <w:r>
        <w:t>- Key points and findings summarized clearly (5 pts)</w:t>
      </w:r>
    </w:p>
    <w:p>
      <w:pPr>
        <w:pStyle w:val="Heading2"/>
      </w:pPr>
      <w:r>
        <w:t>4. Findings (25 points)</w:t>
      </w:r>
    </w:p>
    <w:p>
      <w:pPr>
        <w:pStyle w:val="ListBullet"/>
      </w:pPr>
      <w:r>
        <w:t>- At least 1 Major, 1 Minor, 1 OFI written (5 pts)</w:t>
      </w:r>
    </w:p>
    <w:p>
      <w:pPr>
        <w:pStyle w:val="ListBullet"/>
      </w:pPr>
      <w:r>
        <w:t>- Each linked to clause with objective evidence (10 pts)</w:t>
      </w:r>
    </w:p>
    <w:p>
      <w:pPr>
        <w:pStyle w:val="ListBullet"/>
      </w:pPr>
      <w:r>
        <w:t>- Writing is professional, clear, and constructive (5 pts)</w:t>
      </w:r>
    </w:p>
    <w:p>
      <w:pPr>
        <w:pStyle w:val="ListBullet"/>
      </w:pPr>
      <w:r>
        <w:t>- Risk-based rationale is documented (5 pts)</w:t>
      </w:r>
    </w:p>
    <w:p>
      <w:pPr>
        <w:pStyle w:val="Heading2"/>
      </w:pPr>
      <w:r>
        <w:t>5. Audit Report (20 points)</w:t>
      </w:r>
    </w:p>
    <w:p>
      <w:pPr>
        <w:pStyle w:val="ListBullet"/>
      </w:pPr>
      <w:r>
        <w:t>- Structure follows ISO 19011 format (5 pts)</w:t>
      </w:r>
    </w:p>
    <w:p>
      <w:pPr>
        <w:pStyle w:val="ListBullet"/>
      </w:pPr>
      <w:r>
        <w:t>- Includes conformity statement and summary (5 pts)</w:t>
      </w:r>
    </w:p>
    <w:p>
      <w:pPr>
        <w:pStyle w:val="ListBullet"/>
      </w:pPr>
      <w:r>
        <w:t>- Roles, responsibilities, and signature block included (5 pts)</w:t>
      </w:r>
    </w:p>
    <w:p>
      <w:pPr>
        <w:pStyle w:val="ListBullet"/>
      </w:pPr>
      <w:r>
        <w:t>- No major errors or omissions (5 pts)</w:t>
      </w:r>
    </w:p>
    <w:p>
      <w:pPr>
        <w:pStyle w:val="Heading2"/>
      </w:pPr>
      <w:r>
        <w:t>6. Professionalism &amp; Ethics (15 points)</w:t>
      </w:r>
    </w:p>
    <w:p>
      <w:pPr>
        <w:pStyle w:val="ListBullet"/>
      </w:pPr>
      <w:r>
        <w:t>- Maintains auditor impartiality and confidentiality (5 pts)</w:t>
      </w:r>
    </w:p>
    <w:p>
      <w:pPr>
        <w:pStyle w:val="ListBullet"/>
      </w:pPr>
      <w:r>
        <w:t>- Avoids conflict of interest in assignment (5 pts)</w:t>
      </w:r>
    </w:p>
    <w:p>
      <w:pPr>
        <w:pStyle w:val="ListBullet"/>
      </w:pPr>
      <w:r>
        <w:t>- Shows evidence-based judgment, not assumption (5 pts)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