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AS9110 Audit Checklist – Clauses 4 to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Clause</w:t>
            </w:r>
          </w:p>
        </w:tc>
        <w:tc>
          <w:tcPr>
            <w:tcW w:type="dxa" w:w="2160"/>
          </w:tcPr>
          <w:p>
            <w:r>
              <w:t>Title</w:t>
            </w:r>
          </w:p>
        </w:tc>
        <w:tc>
          <w:tcPr>
            <w:tcW w:type="dxa" w:w="2160"/>
          </w:tcPr>
          <w:p>
            <w:r>
              <w:t>Requirement Text</w:t>
            </w:r>
          </w:p>
        </w:tc>
        <w:tc>
          <w:tcPr>
            <w:tcW w:type="dxa" w:w="2160"/>
          </w:tcPr>
          <w:p>
            <w:r>
              <w:t>AS9110-Specific (Bold)</w:t>
            </w:r>
          </w:p>
        </w:tc>
      </w:tr>
      <w:tr>
        <w:tc>
          <w:tcPr>
            <w:tcW w:type="dxa" w:w="2160"/>
          </w:tcPr>
          <w:p>
            <w:r>
              <w:t>4.1</w:t>
            </w:r>
          </w:p>
        </w:tc>
        <w:tc>
          <w:tcPr>
            <w:tcW w:type="dxa" w:w="2160"/>
          </w:tcPr>
          <w:p>
            <w:r>
              <w:t>Understanding the Organization and Its Context</w:t>
            </w:r>
          </w:p>
        </w:tc>
        <w:tc>
          <w:tcPr>
            <w:tcW w:type="dxa" w:w="2160"/>
          </w:tcPr>
          <w:p>
            <w:r>
              <w:t>The organization shall determine external and internal issues that are relevant to its purpose and strategic direction and that affect its ability to achieve the intended result(s) of its quality management system. The organization shall monitor and review this information.</w:t>
              <w:br/>
              <w:t>NOTE 1: Issues can include positive and negative factors or conditions for consideration.</w:t>
              <w:br/>
              <w:t>NOTE 2: External context includes legal, technological, competitive, market, cultural, social, and economic environments.</w:t>
              <w:br/>
              <w:t>NOTE 3: Internal context includes values, culture, knowledge, and performance of the organization.</w:t>
            </w:r>
          </w:p>
        </w:tc>
        <w:tc>
          <w:tcPr>
            <w:tcW w:type="dxa" w:w="2160"/>
          </w:tcPr>
          <w:p>
            <w:r>
              <w:t>No</w:t>
            </w:r>
          </w:p>
        </w:tc>
      </w:tr>
      <w:tr>
        <w:tc>
          <w:tcPr>
            <w:tcW w:type="dxa" w:w="2160"/>
          </w:tcPr>
          <w:p>
            <w:r>
              <w:t>4.2</w:t>
            </w:r>
          </w:p>
        </w:tc>
        <w:tc>
          <w:tcPr>
            <w:tcW w:type="dxa" w:w="2160"/>
          </w:tcPr>
          <w:p>
            <w:r>
              <w:t>Understanding the Needs and Expectations of Interested Parties</w:t>
            </w:r>
          </w:p>
        </w:tc>
        <w:tc>
          <w:tcPr>
            <w:tcW w:type="dxa" w:w="2160"/>
          </w:tcPr>
          <w:p>
            <w:r>
              <w:t>The organization shall determine:</w:t>
              <w:br/>
              <w:t>a. the interested parties relevant to the QMS;</w:t>
              <w:br/>
              <w:t>b. their requirements.</w:t>
              <w:br/>
              <w:t>The organization shall monitor and review this information.</w:t>
            </w:r>
          </w:p>
        </w:tc>
        <w:tc>
          <w:tcPr>
            <w:tcW w:type="dxa" w:w="2160"/>
          </w:tcPr>
          <w:p>
            <w:r>
              <w:t>No</w:t>
            </w:r>
          </w:p>
        </w:tc>
      </w:tr>
      <w:tr>
        <w:tc>
          <w:tcPr>
            <w:tcW w:type="dxa" w:w="2160"/>
          </w:tcPr>
          <w:p>
            <w:r>
              <w:t>4.3</w:t>
            </w:r>
          </w:p>
        </w:tc>
        <w:tc>
          <w:tcPr>
            <w:tcW w:type="dxa" w:w="2160"/>
          </w:tcPr>
          <w:p>
            <w:r>
              <w:t>Determining the Scope of the QMS</w:t>
            </w:r>
          </w:p>
        </w:tc>
        <w:tc>
          <w:tcPr>
            <w:tcW w:type="dxa" w:w="2160"/>
          </w:tcPr>
          <w:p>
            <w:r>
              <w:t>The organization shall determine the boundaries and applicability of the QMS considering:</w:t>
              <w:br/>
              <w:t>a. external and internal issues (see 4.1);</w:t>
              <w:br/>
              <w:t>b. interested parties (see 4.2);</w:t>
              <w:br/>
              <w:t>c. products and services.</w:t>
              <w:br/>
              <w:t>The scope must include types of products and services covered, justification for exclusions, and be maintained as documented information. Conformity may only be claimed if exclusions do not affect conformity or customer satisfaction.</w:t>
            </w:r>
          </w:p>
        </w:tc>
        <w:tc>
          <w:tcPr>
            <w:tcW w:type="dxa" w:w="2160"/>
          </w:tcPr>
          <w:p>
            <w:r>
              <w:t>No</w:t>
            </w:r>
          </w:p>
        </w:tc>
      </w:tr>
      <w:tr>
        <w:tc>
          <w:tcPr>
            <w:tcW w:type="dxa" w:w="2160"/>
          </w:tcPr>
          <w:p>
            <w:r>
              <w:t>4.4.1</w:t>
            </w:r>
          </w:p>
        </w:tc>
        <w:tc>
          <w:tcPr>
            <w:tcW w:type="dxa" w:w="2160"/>
          </w:tcPr>
          <w:p>
            <w:r>
              <w:t>QMS and Its Processes</w:t>
            </w:r>
          </w:p>
        </w:tc>
        <w:tc>
          <w:tcPr>
            <w:tcW w:type="dxa" w:w="2160"/>
          </w:tcPr>
          <w:p>
            <w:r>
              <w:t>**The QMS shall address customer and applicable statutory and regulatory QMS requirements, including approvals, certificates, ratings, capability list, or licenses.**</w:t>
              <w:br/>
              <w:t>The organization shall:</w:t>
              <w:br/>
              <w:t>a. determine inputs and outputs;</w:t>
              <w:br/>
              <w:t>b. determine process sequence and interaction;</w:t>
              <w:br/>
              <w:t>c. apply criteria/methods for effective operation;</w:t>
              <w:br/>
              <w:t>d. provide needed resources;</w:t>
              <w:br/>
              <w:t>e. assign responsibilities/authorities;</w:t>
              <w:br/>
              <w:t>f. address risks and opportunities (6.1);</w:t>
              <w:br/>
              <w:t>g. evaluate and update processes;</w:t>
              <w:br/>
              <w:t>h. improve the QMS and processes.</w:t>
            </w:r>
          </w:p>
        </w:tc>
        <w:tc>
          <w:tcPr>
            <w:tcW w:type="dxa" w:w="2160"/>
          </w:tcPr>
          <w:p>
            <w:r>
              <w:t>Yes</w:t>
            </w:r>
          </w:p>
        </w:tc>
      </w:tr>
      <w:tr>
        <w:tc>
          <w:tcPr>
            <w:tcW w:type="dxa" w:w="2160"/>
          </w:tcPr>
          <w:p>
            <w:r>
              <w:t>4.4.2</w:t>
            </w:r>
          </w:p>
        </w:tc>
        <w:tc>
          <w:tcPr>
            <w:tcW w:type="dxa" w:w="2160"/>
          </w:tcPr>
          <w:p>
            <w:r>
              <w:t>QMS Documented Information</w:t>
            </w:r>
          </w:p>
        </w:tc>
        <w:tc>
          <w:tcPr>
            <w:tcW w:type="dxa" w:w="2160"/>
          </w:tcPr>
          <w:p>
            <w:r>
              <w:t>The organization shall:</w:t>
              <w:br/>
              <w:t>a. maintain documentation to support process operation;</w:t>
              <w:br/>
              <w:t>b. retain documentation for process confidence;</w:t>
              <w:br/>
              <w:t>**c. maintain documentation required by competent authority including:**</w:t>
              <w:br/>
              <w:t>**− description of interested parties (4.2);**</w:t>
              <w:br/>
              <w:t>**− scope of QMS (4.3);**</w:t>
              <w:br/>
              <w:t>**− process descriptions and applications;**</w:t>
              <w:br/>
              <w:t>**− process interactions;**</w:t>
              <w:br/>
              <w:t>**− assigned responsibilities;**</w:t>
              <w:br/>
              <w:t>**− system used to maintain/retain records of work performed.**</w:t>
            </w:r>
          </w:p>
        </w:tc>
        <w:tc>
          <w:tcPr>
            <w:tcW w:type="dxa" w:w="2160"/>
          </w:tcPr>
          <w:p>
            <w:r>
              <w:t>Yes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