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Checklist Instruction Sheet</w:t>
      </w:r>
    </w:p>
    <w:p>
      <w:pPr>
        <w:pStyle w:val="Heading1"/>
      </w:pPr>
      <w:r>
        <w:t>Purpose</w:t>
      </w:r>
    </w:p>
    <w:p>
      <w:r>
        <w:t>The AS9100D Internal Audit Checklist is designed to ensure that every clause, sub-clause, and sub-point within the standard is properly audited against actual conditions in the organization. This checklist supports compliance with AS9100D Clause 9.2, which requires planned, evidence-based internal audits to verify conformity and effectiveness of the quality management system.</w:t>
      </w:r>
    </w:p>
    <w:p>
      <w:pPr>
        <w:pStyle w:val="Heading1"/>
      </w:pPr>
      <w:r>
        <w:t>Why This Format Is Required</w:t>
      </w:r>
    </w:p>
    <w:p>
      <w:r>
        <w:t>- AS9100D requires clause-by-clause verification.</w:t>
        <w:br/>
        <w:t>- Bullet points under each clause (e.g., 7.1.5.2 a, b, c) contain independent requirements.</w:t>
        <w:br/>
        <w:t>- Certification Bodies expect granular coverage.</w:t>
        <w:br/>
        <w:t>- This structure improves traceability of findings and avoids missed audit content.</w:t>
      </w:r>
    </w:p>
    <w:p>
      <w:pPr>
        <w:pStyle w:val="Heading1"/>
      </w:pPr>
      <w:r>
        <w:t>Structure of the Checklist</w:t>
      </w:r>
    </w:p>
    <w:p>
      <w:r>
        <w:t>Each row in the checklist includes:</w:t>
      </w:r>
    </w:p>
    <w:p>
      <w:r>
        <w:t>- Clause: Exact clause number (e.g., 8.4.3, 7.1.5.2.c)</w:t>
        <w:br/>
        <w:t>- Requirement: Title or context (e.g., Measurement Traceability)</w:t>
        <w:br/>
        <w:t>- Should-Be Condition: Direct text from AS9100D standard</w:t>
        <w:br/>
        <w:t>- As-Found Condition: What was observed during audit</w:t>
        <w:br/>
        <w:t>- Objective Evidence: Reference to documents, records, interviews, etc.</w:t>
        <w:br/>
        <w:t>- Conformance: Yes / No / OFI (Opportunity for Improvement)</w:t>
      </w:r>
    </w:p>
    <w:p>
      <w:pPr>
        <w:pStyle w:val="Heading1"/>
      </w:pPr>
      <w:r>
        <w:t>How to Use</w:t>
      </w:r>
    </w:p>
    <w:p>
      <w:r>
        <w:t>1. For each planned audit, identify which clauses apply based on scope.</w:t>
        <w:br/>
        <w:t>2. Copy the full checklist or filter it down to clauses being audited.</w:t>
        <w:br/>
        <w:t>3. During audit, fill in the 'As-Found Condition' and list supporting evidence.</w:t>
        <w:br/>
        <w:t>4. Mark Conformance clearly (Yes / No / OFI).</w:t>
        <w:br/>
        <w:t>5. Use checklist results to populate the Audit Report and NCRs.</w:t>
      </w:r>
    </w:p>
    <w:p>
      <w:pPr>
        <w:pStyle w:val="Heading1"/>
      </w:pPr>
      <w:r>
        <w:t>Maintaining Checklist Integrity</w:t>
      </w:r>
    </w:p>
    <w:p>
      <w:r>
        <w:t>- Never delete rows: use filters to focus scope.</w:t>
        <w:br/>
        <w:t>- Update only if AS9100D standard is revised.</w:t>
        <w:br/>
        <w:t>- Store completed checklists with audit records as evidence.</w:t>
      </w:r>
    </w:p>
    <w:p>
      <w:pPr>
        <w:pStyle w:val="Heading1"/>
      </w:pPr>
      <w:r>
        <w:t>Links to Clause 9.2 Requirements</w:t>
      </w:r>
    </w:p>
    <w:p>
      <w:r>
        <w:t>Clause 9.2.2 of AS9100D requires that internal audits:</w:t>
        <w:br/>
        <w:t>- Be conducted at planned intervals</w:t>
        <w:br/>
        <w:t>- Include audit criteria and scope</w:t>
        <w:br/>
        <w:t>- Ensure conformity with standard and internal QMS</w:t>
        <w:br/>
        <w:t>- Include reporting of results and retention of records</w:t>
        <w:br/>
        <w:br/>
        <w:t>This checklist supports all four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