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Clause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Evidence Observed</w:t>
            </w:r>
          </w:p>
        </w:tc>
        <w:tc>
          <w:tcPr>
            <w:tcW w:type="dxa" w:w="1728"/>
          </w:tcPr>
          <w:p>
            <w:r>
              <w:t>Conformity (Y/N)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Understanding the organization and context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Needs of interested parties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Leadership and commitment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Actions to address risks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8.4.2</w:t>
            </w:r>
          </w:p>
        </w:tc>
        <w:tc>
          <w:tcPr>
            <w:tcW w:type="dxa" w:w="1728"/>
          </w:tcPr>
          <w:p>
            <w:r>
              <w:t>Supplier evaluation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10.2.1</w:t>
            </w:r>
          </w:p>
        </w:tc>
        <w:tc>
          <w:tcPr>
            <w:tcW w:type="dxa" w:w="1728"/>
          </w:tcPr>
          <w:p>
            <w:r>
              <w:t>Nonconformity and corrective action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