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Report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Scope &amp; Criteria</w:t>
            </w:r>
          </w:p>
        </w:tc>
        <w:tc>
          <w:tcPr>
            <w:tcW w:type="dxa" w:w="4320"/>
          </w:tcPr>
          <w:p>
            <w:r>
              <w:t>AS9100D, Internal Full Audit</w:t>
            </w:r>
          </w:p>
        </w:tc>
      </w:tr>
      <w:tr>
        <w:tc>
          <w:tcPr>
            <w:tcW w:type="dxa" w:w="4320"/>
          </w:tcPr>
          <w:p>
            <w:r>
              <w:t>Auditees &amp; Sites</w:t>
            </w:r>
          </w:p>
        </w:tc>
        <w:tc>
          <w:tcPr>
            <w:tcW w:type="dxa" w:w="4320"/>
          </w:tcPr>
          <w:p>
            <w:r>
              <w:t>Orbital Dynamics Inc., Phoenix</w:t>
            </w:r>
          </w:p>
        </w:tc>
      </w:tr>
      <w:tr>
        <w:tc>
          <w:tcPr>
            <w:tcW w:type="dxa" w:w="4320"/>
          </w:tcPr>
          <w:p>
            <w:r>
              <w:t>Nonconformities</w:t>
            </w:r>
          </w:p>
        </w:tc>
        <w:tc>
          <w:tcPr>
            <w:tcW w:type="dxa" w:w="4320"/>
          </w:tcPr>
          <w:p>
            <w:r>
              <w:t>See attached log</w:t>
            </w:r>
          </w:p>
        </w:tc>
      </w:tr>
      <w:tr>
        <w:tc>
          <w:tcPr>
            <w:tcW w:type="dxa" w:w="4320"/>
          </w:tcPr>
          <w:p>
            <w:r>
              <w:t>Opportunities for Improvement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Conformity Statement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Audit Conclusion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