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SOP-820-01: Supplier Evaluation &amp; Monitoring</w:t>
      </w:r>
    </w:p>
    <w:p>
      <w:r>
        <w:t>1. Purpose: Define criteria and frequency for supplier approval and re-evaluation.</w:t>
        <w:br/>
        <w:t>2. Scope: All direct material suppliers and outsourced special processes.</w:t>
        <w:br/>
        <w:t>3. Criteria: Initial approval requires 3 successful lots or customer reference.</w:t>
        <w:br/>
        <w:t>4. Re-evaluation: Triggered by NCR, CAR, late delivery or Q-performance &lt; 85%.</w:t>
        <w:br/>
        <w:t>5. Records: Supplier Scorecard retained for 3 years.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