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94FA6" w14:textId="3150FAE2" w:rsidR="006769CC" w:rsidRPr="00290B9A" w:rsidRDefault="006769CC" w:rsidP="003A3919">
      <w:pPr>
        <w:pStyle w:val="Heading1"/>
        <w:spacing w:before="0"/>
        <w:ind w:left="432" w:hanging="432"/>
      </w:pPr>
      <w:r w:rsidRPr="00290B9A">
        <w:t>Objective</w:t>
      </w:r>
    </w:p>
    <w:p w14:paraId="35F30510" w14:textId="4AF779AA" w:rsidR="003A3919" w:rsidRDefault="003A3919" w:rsidP="003A3919">
      <w:pPr>
        <w:ind w:left="0"/>
        <w:jc w:val="both"/>
      </w:pPr>
      <w:r w:rsidRPr="0039109A">
        <w:t xml:space="preserve">This procedure is the </w:t>
      </w:r>
      <w:proofErr w:type="gramStart"/>
      <w:r w:rsidRPr="0039109A">
        <w:t>Corporate</w:t>
      </w:r>
      <w:proofErr w:type="gramEnd"/>
      <w:r w:rsidRPr="0039109A">
        <w:t xml:space="preserve"> level document that is in place when site level processes are not approved by a regulatory authority or directed by customer requirement.</w:t>
      </w:r>
      <w:r>
        <w:t xml:space="preserve"> This </w:t>
      </w:r>
      <w:r w:rsidRPr="0039109A">
        <w:t>shall be followed when no other approved process is in place and is the default for all sites</w:t>
      </w:r>
      <w:r>
        <w:t>.</w:t>
      </w:r>
      <w:r>
        <w:t xml:space="preserve"> This document </w:t>
      </w:r>
      <w:r w:rsidRPr="00F31504">
        <w:t xml:space="preserve">describes the process used at Burrana for the handling, packaging, storage and protection of process outputs </w:t>
      </w:r>
      <w:r w:rsidR="00035948" w:rsidRPr="00F31504">
        <w:t>to</w:t>
      </w:r>
      <w:r w:rsidRPr="00F31504">
        <w:t xml:space="preserve"> preserve the conformity of product through delivery to its intended destination.</w:t>
      </w:r>
      <w:r>
        <w:t xml:space="preserve"> </w:t>
      </w:r>
      <w:r w:rsidRPr="00F31504">
        <w:t xml:space="preserve">The procedure applies to process outputs where preservation can </w:t>
      </w:r>
      <w:r w:rsidR="001B22ED" w:rsidRPr="00F31504">
        <w:t>include</w:t>
      </w:r>
      <w:r w:rsidR="001B22ED">
        <w:t xml:space="preserve"> </w:t>
      </w:r>
      <w:r w:rsidRPr="00F31504">
        <w:t>identification, handling, packaging, storage, protection, transmission or transportation, and protection.</w:t>
      </w:r>
    </w:p>
    <w:p w14:paraId="7DDA405C" w14:textId="6542024F" w:rsidR="006769CC" w:rsidRPr="00290B9A" w:rsidRDefault="006769CC" w:rsidP="005C4402">
      <w:pPr>
        <w:pStyle w:val="Heading1"/>
        <w:ind w:left="432" w:hanging="432"/>
      </w:pPr>
      <w:r w:rsidRPr="00290B9A">
        <w:t xml:space="preserve">Responsibilities </w:t>
      </w:r>
    </w:p>
    <w:p w14:paraId="7110B8D5" w14:textId="7BCAC250" w:rsidR="003A3919" w:rsidRDefault="003A3919" w:rsidP="003A3919">
      <w:pPr>
        <w:pStyle w:val="Heading2"/>
      </w:pPr>
      <w:bookmarkStart w:id="0" w:name="_Hlk135127414"/>
      <w:r>
        <w:t>Inventory Logistics Manager</w:t>
      </w:r>
    </w:p>
    <w:p w14:paraId="47569DC8" w14:textId="64761183" w:rsidR="003A3919" w:rsidRDefault="003A3919" w:rsidP="003A3919">
      <w:pPr>
        <w:ind w:left="0"/>
      </w:pPr>
      <w:r>
        <w:t>H</w:t>
      </w:r>
      <w:r w:rsidRPr="0039109A">
        <w:t>as the prime responsibility and approval authority for this procedure.</w:t>
      </w:r>
    </w:p>
    <w:p w14:paraId="06D322F1" w14:textId="383373D8" w:rsidR="003A3919" w:rsidRDefault="003A3919" w:rsidP="003A3919">
      <w:pPr>
        <w:pStyle w:val="Heading2"/>
      </w:pPr>
      <w:r>
        <w:t xml:space="preserve">Quality Team </w:t>
      </w:r>
    </w:p>
    <w:p w14:paraId="16CF71A8" w14:textId="75EE0FC3" w:rsidR="003A3919" w:rsidRDefault="003A3919" w:rsidP="003A3919">
      <w:pPr>
        <w:ind w:left="0"/>
      </w:pPr>
      <w:r>
        <w:t>I</w:t>
      </w:r>
      <w:r w:rsidRPr="003A3919">
        <w:t>s responsible to determine the preservation requirements that apply to the product outputs.</w:t>
      </w:r>
    </w:p>
    <w:p w14:paraId="43ECC0F4" w14:textId="7C28AA43" w:rsidR="003A3919" w:rsidRDefault="003A3919" w:rsidP="003A3919">
      <w:pPr>
        <w:pStyle w:val="Heading2"/>
      </w:pPr>
      <w:r>
        <w:t>Additional Responsibilities</w:t>
      </w:r>
    </w:p>
    <w:p w14:paraId="37546C42" w14:textId="7438C6E2" w:rsidR="003A3919" w:rsidRPr="003A3919" w:rsidRDefault="003A3919" w:rsidP="003A3919">
      <w:pPr>
        <w:ind w:left="0"/>
      </w:pPr>
      <w:r>
        <w:t>F</w:t>
      </w:r>
      <w:r w:rsidRPr="0039109A">
        <w:t>or the Inventory Logistics Manager, the Repair/Production Manager and Technicians are detailed in relevant paragraphs below.</w:t>
      </w:r>
    </w:p>
    <w:bookmarkEnd w:id="0"/>
    <w:p w14:paraId="75A97F2C" w14:textId="2CD66472" w:rsidR="00FC7347" w:rsidRDefault="006769CC" w:rsidP="005C4402">
      <w:pPr>
        <w:pStyle w:val="Heading1"/>
        <w:ind w:left="432" w:hanging="432"/>
      </w:pPr>
      <w:r w:rsidRPr="00290B9A">
        <w:t>Definitions</w:t>
      </w:r>
      <w:r w:rsidR="005D4BC7" w:rsidRPr="00290B9A">
        <w:t xml:space="preserve"> </w:t>
      </w:r>
      <w:r w:rsidR="0095018F" w:rsidRPr="00290B9A">
        <w:t>&amp; Acronyms</w:t>
      </w:r>
    </w:p>
    <w:p w14:paraId="51DA82C9" w14:textId="53341D25" w:rsidR="001B22ED" w:rsidRPr="001B22ED" w:rsidRDefault="001B22ED" w:rsidP="001B22ED">
      <w:pPr>
        <w:pStyle w:val="Heading2"/>
      </w:pPr>
      <w:r>
        <w:t>Definitions</w:t>
      </w:r>
    </w:p>
    <w:tbl>
      <w:tblPr>
        <w:tblStyle w:val="PlainTable2"/>
        <w:tblW w:w="9214" w:type="dxa"/>
        <w:tblLook w:val="04A0" w:firstRow="1" w:lastRow="0" w:firstColumn="1" w:lastColumn="0" w:noHBand="0" w:noVBand="1"/>
      </w:tblPr>
      <w:tblGrid>
        <w:gridCol w:w="1970"/>
        <w:gridCol w:w="7244"/>
      </w:tblGrid>
      <w:tr w:rsidR="0095018F" w:rsidRPr="00290B9A" w14:paraId="03868292" w14:textId="77777777" w:rsidTr="001B2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shd w:val="clear" w:color="auto" w:fill="231F20" w:themeFill="text1"/>
            <w:vAlign w:val="center"/>
          </w:tcPr>
          <w:p w14:paraId="2D5D1577" w14:textId="77777777" w:rsidR="00B91FBE" w:rsidRPr="00290B9A" w:rsidRDefault="00B91FBE" w:rsidP="00290B9A">
            <w:pPr>
              <w:pStyle w:val="TableHeading"/>
              <w:rPr>
                <w:b/>
                <w:bCs/>
              </w:rPr>
            </w:pPr>
            <w:r w:rsidRPr="00290B9A">
              <w:rPr>
                <w:b/>
                <w:bCs/>
              </w:rPr>
              <w:t>TERM</w:t>
            </w:r>
          </w:p>
        </w:tc>
        <w:tc>
          <w:tcPr>
            <w:tcW w:w="7244" w:type="dxa"/>
            <w:shd w:val="clear" w:color="auto" w:fill="231F20" w:themeFill="text1"/>
            <w:vAlign w:val="center"/>
          </w:tcPr>
          <w:p w14:paraId="670D47C0" w14:textId="25F39937" w:rsidR="00B91FBE" w:rsidRPr="00290B9A" w:rsidRDefault="00B91FBE" w:rsidP="00290B9A">
            <w:pPr>
              <w:pStyle w:val="TableHeading"/>
              <w:cnfStyle w:val="100000000000" w:firstRow="1" w:lastRow="0" w:firstColumn="0" w:lastColumn="0" w:oddVBand="0" w:evenVBand="0" w:oddHBand="0" w:evenHBand="0" w:firstRowFirstColumn="0" w:firstRowLastColumn="0" w:lastRowFirstColumn="0" w:lastRowLastColumn="0"/>
              <w:rPr>
                <w:b/>
                <w:bCs/>
              </w:rPr>
            </w:pPr>
            <w:r w:rsidRPr="00290B9A">
              <w:rPr>
                <w:b/>
                <w:bCs/>
              </w:rPr>
              <w:t>MEANING</w:t>
            </w:r>
            <w:r w:rsidR="00EF32C3" w:rsidRPr="00290B9A">
              <w:rPr>
                <w:b/>
                <w:bCs/>
              </w:rPr>
              <w:t xml:space="preserve">                        </w:t>
            </w:r>
          </w:p>
        </w:tc>
      </w:tr>
      <w:tr w:rsidR="001B22ED" w:rsidRPr="00290B9A" w14:paraId="1B2B0950" w14:textId="77777777" w:rsidTr="00094B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tcPr>
          <w:p w14:paraId="65146142" w14:textId="6DE18993" w:rsidR="001B22ED" w:rsidRPr="001B22ED" w:rsidRDefault="001B22ED" w:rsidP="001B22ED">
            <w:pPr>
              <w:pStyle w:val="TableText"/>
              <w:jc w:val="center"/>
              <w:rPr>
                <w:b w:val="0"/>
                <w:bCs/>
                <w:sz w:val="20"/>
                <w:szCs w:val="20"/>
              </w:rPr>
            </w:pPr>
            <w:r w:rsidRPr="001B22ED">
              <w:rPr>
                <w:rFonts w:cstheme="minorHAnsi"/>
                <w:b w:val="0"/>
                <w:color w:val="auto"/>
                <w:sz w:val="20"/>
                <w:szCs w:val="20"/>
              </w:rPr>
              <w:t xml:space="preserve"> </w:t>
            </w:r>
            <w:r w:rsidRPr="001B22ED">
              <w:rPr>
                <w:rFonts w:cstheme="minorHAnsi"/>
                <w:b w:val="0"/>
                <w:color w:val="auto"/>
                <w:sz w:val="20"/>
                <w:szCs w:val="20"/>
              </w:rPr>
              <w:t>ATA Spec 300</w:t>
            </w:r>
          </w:p>
        </w:tc>
        <w:tc>
          <w:tcPr>
            <w:tcW w:w="7244" w:type="dxa"/>
            <w:tcBorders>
              <w:left w:val="single" w:sz="4" w:space="0" w:color="96888C" w:themeColor="text1" w:themeTint="80"/>
            </w:tcBorders>
            <w:vAlign w:val="center"/>
          </w:tcPr>
          <w:p w14:paraId="59E401EF" w14:textId="44782E20"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sz w:val="20"/>
                <w:szCs w:val="20"/>
              </w:rPr>
            </w:pPr>
            <w:r w:rsidRPr="001B22ED">
              <w:rPr>
                <w:rFonts w:cstheme="minorHAnsi"/>
                <w:color w:val="auto"/>
                <w:sz w:val="20"/>
                <w:szCs w:val="20"/>
              </w:rPr>
              <w:t>The Airlines for America regulation for packaging aircraft parts</w:t>
            </w:r>
            <w:r w:rsidRPr="001B22ED">
              <w:rPr>
                <w:rFonts w:cstheme="minorHAnsi"/>
                <w:b/>
                <w:color w:val="auto"/>
                <w:sz w:val="20"/>
                <w:szCs w:val="20"/>
              </w:rPr>
              <w:t>.</w:t>
            </w:r>
          </w:p>
        </w:tc>
      </w:tr>
      <w:tr w:rsidR="001B22ED" w:rsidRPr="00290B9A" w14:paraId="78EC896E" w14:textId="77777777" w:rsidTr="005A52CB">
        <w:trPr>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5A4BCB24" w14:textId="4C0870F7" w:rsidR="001B22ED" w:rsidRPr="001B22ED" w:rsidRDefault="001B22ED" w:rsidP="001B22ED">
            <w:pPr>
              <w:pStyle w:val="TableText"/>
              <w:jc w:val="center"/>
              <w:rPr>
                <w:b w:val="0"/>
                <w:bCs/>
                <w:sz w:val="20"/>
                <w:szCs w:val="20"/>
              </w:rPr>
            </w:pPr>
            <w:r w:rsidRPr="001B22ED">
              <w:rPr>
                <w:rFonts w:cstheme="minorHAnsi"/>
                <w:b w:val="0"/>
                <w:color w:val="auto"/>
                <w:sz w:val="20"/>
                <w:szCs w:val="20"/>
              </w:rPr>
              <w:t>Cycle Count</w:t>
            </w:r>
          </w:p>
        </w:tc>
        <w:tc>
          <w:tcPr>
            <w:tcW w:w="7244" w:type="dxa"/>
            <w:tcBorders>
              <w:left w:val="single" w:sz="4" w:space="0" w:color="96888C" w:themeColor="text1" w:themeTint="80"/>
            </w:tcBorders>
            <w:vAlign w:val="center"/>
          </w:tcPr>
          <w:p w14:paraId="28BD1572" w14:textId="5F2A598C" w:rsidR="001B22ED" w:rsidRPr="001B22ED" w:rsidRDefault="001B22ED" w:rsidP="001B22ED">
            <w:pPr>
              <w:pStyle w:val="TableText"/>
              <w:cnfStyle w:val="000000000000" w:firstRow="0" w:lastRow="0" w:firstColumn="0" w:lastColumn="0" w:oddVBand="0" w:evenVBand="0" w:oddHBand="0" w:evenHBand="0" w:firstRowFirstColumn="0" w:firstRowLastColumn="0" w:lastRowFirstColumn="0" w:lastRowLastColumn="0"/>
              <w:rPr>
                <w:sz w:val="20"/>
                <w:szCs w:val="20"/>
              </w:rPr>
            </w:pPr>
            <w:r w:rsidRPr="001B22ED">
              <w:rPr>
                <w:rFonts w:cstheme="minorHAnsi"/>
                <w:color w:val="auto"/>
                <w:sz w:val="20"/>
                <w:szCs w:val="20"/>
              </w:rPr>
              <w:t>An inventory auditing procedure where a small subset of inventory is counted on a specified day</w:t>
            </w:r>
            <w:r w:rsidRPr="001B22ED">
              <w:rPr>
                <w:rFonts w:cstheme="minorHAnsi"/>
                <w:b/>
                <w:color w:val="auto"/>
                <w:sz w:val="20"/>
                <w:szCs w:val="20"/>
              </w:rPr>
              <w:t>.</w:t>
            </w:r>
          </w:p>
        </w:tc>
      </w:tr>
      <w:tr w:rsidR="001B22ED" w:rsidRPr="00290B9A" w14:paraId="29D3576A" w14:textId="77777777" w:rsidTr="005A52C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7CC5BD68" w14:textId="61A769A0" w:rsidR="001B22ED" w:rsidRPr="001B22ED" w:rsidRDefault="001B22ED" w:rsidP="001B22ED">
            <w:pPr>
              <w:pStyle w:val="TableText"/>
              <w:jc w:val="center"/>
              <w:rPr>
                <w:b w:val="0"/>
                <w:bCs/>
                <w:sz w:val="20"/>
                <w:szCs w:val="20"/>
              </w:rPr>
            </w:pPr>
            <w:r w:rsidRPr="001B22ED">
              <w:rPr>
                <w:rFonts w:cstheme="minorHAnsi"/>
                <w:b w:val="0"/>
                <w:color w:val="auto"/>
                <w:sz w:val="20"/>
                <w:szCs w:val="20"/>
              </w:rPr>
              <w:t>Inventory Audit</w:t>
            </w:r>
          </w:p>
        </w:tc>
        <w:tc>
          <w:tcPr>
            <w:tcW w:w="7244" w:type="dxa"/>
            <w:tcBorders>
              <w:left w:val="single" w:sz="4" w:space="0" w:color="96888C" w:themeColor="text1" w:themeTint="80"/>
            </w:tcBorders>
            <w:vAlign w:val="center"/>
          </w:tcPr>
          <w:p w14:paraId="4900413B" w14:textId="0CE05621"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sz w:val="20"/>
                <w:szCs w:val="20"/>
              </w:rPr>
            </w:pPr>
            <w:r w:rsidRPr="001B22ED">
              <w:rPr>
                <w:rFonts w:cstheme="minorHAnsi"/>
                <w:color w:val="auto"/>
                <w:sz w:val="20"/>
                <w:szCs w:val="20"/>
              </w:rPr>
              <w:t>A complete and careful comparison of articles in inventory against inventory records</w:t>
            </w:r>
            <w:r w:rsidRPr="001B22ED">
              <w:rPr>
                <w:rFonts w:cstheme="minorHAnsi"/>
                <w:b/>
                <w:color w:val="auto"/>
                <w:sz w:val="20"/>
                <w:szCs w:val="20"/>
              </w:rPr>
              <w:t>.</w:t>
            </w:r>
          </w:p>
        </w:tc>
      </w:tr>
      <w:tr w:rsidR="001B22ED" w:rsidRPr="00290B9A" w14:paraId="48F4324A" w14:textId="77777777" w:rsidTr="005A52CB">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themeColor="text1" w:themeTint="80"/>
              <w:bottom w:val="single" w:sz="4" w:space="0" w:color="96888C" w:themeColor="text1" w:themeTint="80"/>
              <w:right w:val="single" w:sz="4" w:space="0" w:color="96888C" w:themeColor="text1" w:themeTint="80"/>
            </w:tcBorders>
            <w:vAlign w:val="center"/>
          </w:tcPr>
          <w:p w14:paraId="25614B0E" w14:textId="72AD34A9" w:rsidR="001B22ED" w:rsidRPr="001B22ED" w:rsidRDefault="001B22ED" w:rsidP="001B22ED">
            <w:pPr>
              <w:pStyle w:val="TableText"/>
              <w:jc w:val="center"/>
              <w:rPr>
                <w:b w:val="0"/>
                <w:bCs/>
                <w:sz w:val="20"/>
                <w:szCs w:val="20"/>
              </w:rPr>
            </w:pPr>
            <w:r w:rsidRPr="001B22ED">
              <w:rPr>
                <w:rFonts w:cstheme="minorHAnsi"/>
                <w:b w:val="0"/>
                <w:color w:val="auto"/>
                <w:sz w:val="20"/>
                <w:szCs w:val="20"/>
              </w:rPr>
              <w:t>Inventory Part</w:t>
            </w:r>
          </w:p>
        </w:tc>
        <w:tc>
          <w:tcPr>
            <w:tcW w:w="7244" w:type="dxa"/>
            <w:tcBorders>
              <w:top w:val="single" w:sz="4" w:space="0" w:color="96888C" w:themeColor="text1" w:themeTint="80"/>
              <w:left w:val="single" w:sz="4" w:space="0" w:color="96888C" w:themeColor="text1" w:themeTint="80"/>
              <w:bottom w:val="single" w:sz="4" w:space="0" w:color="96888C" w:themeColor="text1" w:themeTint="80"/>
            </w:tcBorders>
            <w:vAlign w:val="center"/>
          </w:tcPr>
          <w:p w14:paraId="208928F0" w14:textId="5D288150" w:rsidR="001B22ED" w:rsidRPr="001B22ED" w:rsidRDefault="001B22ED" w:rsidP="001B22ED">
            <w:pPr>
              <w:pStyle w:val="TableText"/>
              <w:cnfStyle w:val="000000000000" w:firstRow="0" w:lastRow="0" w:firstColumn="0" w:lastColumn="0" w:oddVBand="0" w:evenVBand="0" w:oddHBand="0" w:evenHBand="0" w:firstRowFirstColumn="0" w:firstRowLastColumn="0" w:lastRowFirstColumn="0" w:lastRowLastColumn="0"/>
              <w:rPr>
                <w:sz w:val="20"/>
                <w:szCs w:val="20"/>
              </w:rPr>
            </w:pPr>
            <w:r w:rsidRPr="001B22ED">
              <w:rPr>
                <w:rFonts w:cstheme="minorHAnsi"/>
                <w:color w:val="auto"/>
                <w:sz w:val="20"/>
                <w:szCs w:val="20"/>
              </w:rPr>
              <w:t>Items of the same part number listed in inventory</w:t>
            </w:r>
            <w:r w:rsidRPr="001B22ED">
              <w:rPr>
                <w:rFonts w:cstheme="minorHAnsi"/>
                <w:b/>
                <w:color w:val="auto"/>
                <w:sz w:val="20"/>
                <w:szCs w:val="20"/>
              </w:rPr>
              <w:t>.</w:t>
            </w:r>
          </w:p>
        </w:tc>
      </w:tr>
      <w:tr w:rsidR="001B22ED" w:rsidRPr="00290B9A" w14:paraId="04E537FF" w14:textId="77777777" w:rsidTr="005A52C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0E0F8DC7" w14:textId="072BC923" w:rsidR="001B22ED" w:rsidRPr="001B22ED" w:rsidRDefault="001B22ED" w:rsidP="001B22ED">
            <w:pPr>
              <w:pStyle w:val="TableText"/>
              <w:jc w:val="center"/>
              <w:rPr>
                <w:rFonts w:cstheme="minorHAnsi"/>
                <w:color w:val="auto"/>
                <w:sz w:val="20"/>
                <w:szCs w:val="20"/>
              </w:rPr>
            </w:pPr>
            <w:r w:rsidRPr="001B22ED">
              <w:rPr>
                <w:rFonts w:cstheme="minorHAnsi"/>
                <w:b w:val="0"/>
                <w:color w:val="auto"/>
                <w:sz w:val="20"/>
                <w:szCs w:val="20"/>
              </w:rPr>
              <w:t>New Part Inspection</w:t>
            </w:r>
          </w:p>
        </w:tc>
        <w:tc>
          <w:tcPr>
            <w:tcW w:w="7244" w:type="dxa"/>
            <w:tcBorders>
              <w:left w:val="single" w:sz="4" w:space="0" w:color="96888C" w:themeColor="text1" w:themeTint="80"/>
            </w:tcBorders>
            <w:vAlign w:val="center"/>
          </w:tcPr>
          <w:p w14:paraId="05BED45A" w14:textId="35CFF133"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rFonts w:cstheme="minorHAnsi"/>
                <w:color w:val="auto"/>
                <w:sz w:val="20"/>
                <w:szCs w:val="20"/>
              </w:rPr>
            </w:pPr>
            <w:r w:rsidRPr="001B22ED">
              <w:rPr>
                <w:rFonts w:cstheme="minorHAnsi"/>
                <w:color w:val="auto"/>
                <w:sz w:val="20"/>
                <w:szCs w:val="20"/>
              </w:rPr>
              <w:t>The process of examination of a previously unused item to determine its worthiness to be used or consumed</w:t>
            </w:r>
            <w:r w:rsidRPr="001B22ED">
              <w:rPr>
                <w:rFonts w:cstheme="minorHAnsi"/>
                <w:b/>
                <w:color w:val="auto"/>
                <w:sz w:val="20"/>
                <w:szCs w:val="20"/>
              </w:rPr>
              <w:t>.</w:t>
            </w:r>
          </w:p>
        </w:tc>
      </w:tr>
      <w:tr w:rsidR="001B22ED" w:rsidRPr="00290B9A" w14:paraId="4624E5F8" w14:textId="77777777" w:rsidTr="005A52CB">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themeColor="text1" w:themeTint="80"/>
              <w:bottom w:val="single" w:sz="4" w:space="0" w:color="96888C" w:themeColor="text1" w:themeTint="80"/>
              <w:right w:val="single" w:sz="4" w:space="0" w:color="96888C" w:themeColor="text1" w:themeTint="80"/>
            </w:tcBorders>
            <w:vAlign w:val="center"/>
          </w:tcPr>
          <w:p w14:paraId="37E19ACD" w14:textId="0564EED3" w:rsidR="001B22ED" w:rsidRPr="001B22ED" w:rsidRDefault="001B22ED" w:rsidP="001B22ED">
            <w:pPr>
              <w:pStyle w:val="TableText"/>
              <w:jc w:val="center"/>
              <w:rPr>
                <w:rFonts w:cstheme="minorHAnsi"/>
                <w:color w:val="auto"/>
                <w:sz w:val="20"/>
                <w:szCs w:val="20"/>
              </w:rPr>
            </w:pPr>
            <w:r w:rsidRPr="001B22ED">
              <w:rPr>
                <w:rFonts w:cstheme="minorHAnsi"/>
                <w:b w:val="0"/>
                <w:color w:val="auto"/>
                <w:sz w:val="20"/>
                <w:szCs w:val="20"/>
              </w:rPr>
              <w:t>Scrap</w:t>
            </w:r>
          </w:p>
        </w:tc>
        <w:tc>
          <w:tcPr>
            <w:tcW w:w="7244" w:type="dxa"/>
            <w:tcBorders>
              <w:top w:val="single" w:sz="4" w:space="0" w:color="96888C" w:themeColor="text1" w:themeTint="80"/>
              <w:left w:val="single" w:sz="4" w:space="0" w:color="96888C" w:themeColor="text1" w:themeTint="80"/>
              <w:bottom w:val="single" w:sz="4" w:space="0" w:color="96888C" w:themeColor="text1" w:themeTint="80"/>
            </w:tcBorders>
            <w:vAlign w:val="center"/>
          </w:tcPr>
          <w:p w14:paraId="64FC8270" w14:textId="0C2AB819" w:rsidR="001B22ED" w:rsidRPr="001B22ED" w:rsidRDefault="001B22ED" w:rsidP="001B22ED">
            <w:pPr>
              <w:pStyle w:val="TableText"/>
              <w:cnfStyle w:val="000000000000" w:firstRow="0" w:lastRow="0" w:firstColumn="0" w:lastColumn="0" w:oddVBand="0" w:evenVBand="0" w:oddHBand="0" w:evenHBand="0" w:firstRowFirstColumn="0" w:firstRowLastColumn="0" w:lastRowFirstColumn="0" w:lastRowLastColumn="0"/>
              <w:rPr>
                <w:rFonts w:cstheme="minorHAnsi"/>
                <w:color w:val="auto"/>
                <w:sz w:val="20"/>
                <w:szCs w:val="20"/>
              </w:rPr>
            </w:pPr>
            <w:r w:rsidRPr="001B22ED">
              <w:rPr>
                <w:rFonts w:cstheme="minorHAnsi"/>
                <w:color w:val="auto"/>
                <w:sz w:val="20"/>
                <w:szCs w:val="20"/>
              </w:rPr>
              <w:t>Items determined to be unfit for use or consumption or the process used to dispose of such items</w:t>
            </w:r>
            <w:r w:rsidRPr="001B22ED">
              <w:rPr>
                <w:rFonts w:cstheme="minorHAnsi"/>
                <w:b/>
                <w:color w:val="auto"/>
                <w:sz w:val="20"/>
                <w:szCs w:val="20"/>
              </w:rPr>
              <w:t>.</w:t>
            </w:r>
          </w:p>
        </w:tc>
      </w:tr>
      <w:tr w:rsidR="001B22ED" w:rsidRPr="00290B9A" w14:paraId="2C863033" w14:textId="77777777" w:rsidTr="005A52C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38037BC9" w14:textId="5DE54756" w:rsidR="001B22ED" w:rsidRPr="001B22ED" w:rsidRDefault="001B22ED" w:rsidP="001B22ED">
            <w:pPr>
              <w:pStyle w:val="TableText"/>
              <w:jc w:val="center"/>
              <w:rPr>
                <w:rFonts w:cstheme="minorHAnsi"/>
                <w:color w:val="auto"/>
                <w:sz w:val="20"/>
                <w:szCs w:val="20"/>
              </w:rPr>
            </w:pPr>
            <w:r w:rsidRPr="001B22ED">
              <w:rPr>
                <w:rFonts w:cstheme="minorHAnsi"/>
                <w:b w:val="0"/>
                <w:color w:val="auto"/>
                <w:sz w:val="20"/>
                <w:szCs w:val="20"/>
              </w:rPr>
              <w:t>Shelf Life</w:t>
            </w:r>
          </w:p>
        </w:tc>
        <w:tc>
          <w:tcPr>
            <w:tcW w:w="7244" w:type="dxa"/>
            <w:tcBorders>
              <w:left w:val="single" w:sz="4" w:space="0" w:color="96888C" w:themeColor="text1" w:themeTint="80"/>
            </w:tcBorders>
            <w:vAlign w:val="center"/>
          </w:tcPr>
          <w:p w14:paraId="78B0AA67" w14:textId="3FEE872F"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rFonts w:cstheme="minorHAnsi"/>
                <w:color w:val="auto"/>
                <w:sz w:val="20"/>
                <w:szCs w:val="20"/>
              </w:rPr>
            </w:pPr>
            <w:r w:rsidRPr="001B22ED">
              <w:rPr>
                <w:rFonts w:cstheme="minorHAnsi"/>
                <w:color w:val="auto"/>
                <w:sz w:val="20"/>
                <w:szCs w:val="20"/>
              </w:rPr>
              <w:t>Manufacturer defined length of time that a commodity may be stored without becoming unfit for use or consumption</w:t>
            </w:r>
            <w:r w:rsidRPr="001B22ED">
              <w:rPr>
                <w:rFonts w:cstheme="minorHAnsi"/>
                <w:b/>
                <w:color w:val="auto"/>
                <w:sz w:val="20"/>
                <w:szCs w:val="20"/>
              </w:rPr>
              <w:t>.</w:t>
            </w:r>
          </w:p>
        </w:tc>
      </w:tr>
      <w:tr w:rsidR="001B22ED" w:rsidRPr="00290B9A" w14:paraId="5B83B1FB" w14:textId="77777777" w:rsidTr="005A52CB">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themeColor="text1" w:themeTint="80"/>
              <w:bottom w:val="single" w:sz="4" w:space="0" w:color="96888C" w:themeColor="text1" w:themeTint="80"/>
              <w:right w:val="single" w:sz="4" w:space="0" w:color="96888C" w:themeColor="text1" w:themeTint="80"/>
            </w:tcBorders>
            <w:vAlign w:val="center"/>
          </w:tcPr>
          <w:p w14:paraId="26F377DB" w14:textId="3CC4E0DA" w:rsidR="001B22ED" w:rsidRPr="001B22ED" w:rsidRDefault="001B22ED" w:rsidP="001B22ED">
            <w:pPr>
              <w:pStyle w:val="TableText"/>
              <w:jc w:val="center"/>
              <w:rPr>
                <w:rFonts w:cstheme="minorHAnsi"/>
                <w:color w:val="auto"/>
                <w:sz w:val="20"/>
                <w:szCs w:val="20"/>
              </w:rPr>
            </w:pPr>
            <w:r w:rsidRPr="001B22ED">
              <w:rPr>
                <w:rFonts w:cstheme="minorHAnsi"/>
                <w:b w:val="0"/>
                <w:color w:val="auto"/>
                <w:sz w:val="20"/>
                <w:szCs w:val="20"/>
              </w:rPr>
              <w:t>Traceability</w:t>
            </w:r>
          </w:p>
        </w:tc>
        <w:tc>
          <w:tcPr>
            <w:tcW w:w="7244" w:type="dxa"/>
            <w:tcBorders>
              <w:top w:val="single" w:sz="4" w:space="0" w:color="96888C" w:themeColor="text1" w:themeTint="80"/>
              <w:left w:val="single" w:sz="4" w:space="0" w:color="96888C" w:themeColor="text1" w:themeTint="80"/>
              <w:bottom w:val="single" w:sz="4" w:space="0" w:color="96888C" w:themeColor="text1" w:themeTint="80"/>
            </w:tcBorders>
            <w:vAlign w:val="center"/>
          </w:tcPr>
          <w:p w14:paraId="6549CE7E" w14:textId="67F2EFAC" w:rsidR="001B22ED" w:rsidRPr="001B22ED" w:rsidRDefault="001B22ED" w:rsidP="001B22ED">
            <w:pPr>
              <w:pStyle w:val="TableText"/>
              <w:cnfStyle w:val="000000000000" w:firstRow="0" w:lastRow="0" w:firstColumn="0" w:lastColumn="0" w:oddVBand="0" w:evenVBand="0" w:oddHBand="0" w:evenHBand="0" w:firstRowFirstColumn="0" w:firstRowLastColumn="0" w:lastRowFirstColumn="0" w:lastRowLastColumn="0"/>
              <w:rPr>
                <w:rFonts w:cstheme="minorHAnsi"/>
                <w:color w:val="auto"/>
                <w:sz w:val="20"/>
                <w:szCs w:val="20"/>
              </w:rPr>
            </w:pPr>
            <w:r w:rsidRPr="001B22ED">
              <w:rPr>
                <w:rFonts w:cstheme="minorHAnsi"/>
                <w:color w:val="auto"/>
                <w:sz w:val="20"/>
                <w:szCs w:val="20"/>
              </w:rPr>
              <w:t>The ability to verify the history, location, or application of an item by means of documented recorded identification</w:t>
            </w:r>
            <w:r w:rsidRPr="001B22ED">
              <w:rPr>
                <w:rFonts w:cstheme="minorHAnsi"/>
                <w:b/>
                <w:color w:val="auto"/>
                <w:sz w:val="20"/>
                <w:szCs w:val="20"/>
              </w:rPr>
              <w:t>.</w:t>
            </w:r>
          </w:p>
        </w:tc>
      </w:tr>
    </w:tbl>
    <w:p w14:paraId="20863D7B" w14:textId="7A28A2D3" w:rsidR="001B22ED" w:rsidRDefault="001B22ED" w:rsidP="001B22ED">
      <w:pPr>
        <w:pStyle w:val="Heading2"/>
      </w:pPr>
      <w:r>
        <w:lastRenderedPageBreak/>
        <w:t>Acronyms</w:t>
      </w:r>
    </w:p>
    <w:tbl>
      <w:tblPr>
        <w:tblStyle w:val="PlainTable2"/>
        <w:tblW w:w="9214" w:type="dxa"/>
        <w:tblLook w:val="04A0" w:firstRow="1" w:lastRow="0" w:firstColumn="1" w:lastColumn="0" w:noHBand="0" w:noVBand="1"/>
      </w:tblPr>
      <w:tblGrid>
        <w:gridCol w:w="1970"/>
        <w:gridCol w:w="7244"/>
      </w:tblGrid>
      <w:tr w:rsidR="001B22ED" w:rsidRPr="00290B9A" w14:paraId="03463DD2" w14:textId="77777777" w:rsidTr="00937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shd w:val="clear" w:color="auto" w:fill="231F20" w:themeFill="text1"/>
            <w:vAlign w:val="center"/>
          </w:tcPr>
          <w:p w14:paraId="34376BDC" w14:textId="77777777" w:rsidR="001B22ED" w:rsidRPr="00290B9A" w:rsidRDefault="001B22ED" w:rsidP="009372B2">
            <w:pPr>
              <w:pStyle w:val="TableHeading"/>
              <w:rPr>
                <w:b/>
                <w:bCs/>
              </w:rPr>
            </w:pPr>
            <w:r w:rsidRPr="00290B9A">
              <w:rPr>
                <w:b/>
                <w:bCs/>
              </w:rPr>
              <w:t>TERM</w:t>
            </w:r>
          </w:p>
        </w:tc>
        <w:tc>
          <w:tcPr>
            <w:tcW w:w="7244" w:type="dxa"/>
            <w:shd w:val="clear" w:color="auto" w:fill="231F20" w:themeFill="text1"/>
            <w:vAlign w:val="center"/>
          </w:tcPr>
          <w:p w14:paraId="4D319C4E" w14:textId="77777777" w:rsidR="001B22ED" w:rsidRPr="00290B9A" w:rsidRDefault="001B22ED" w:rsidP="009372B2">
            <w:pPr>
              <w:pStyle w:val="TableHeading"/>
              <w:cnfStyle w:val="100000000000" w:firstRow="1" w:lastRow="0" w:firstColumn="0" w:lastColumn="0" w:oddVBand="0" w:evenVBand="0" w:oddHBand="0" w:evenHBand="0" w:firstRowFirstColumn="0" w:firstRowLastColumn="0" w:lastRowFirstColumn="0" w:lastRowLastColumn="0"/>
              <w:rPr>
                <w:b/>
                <w:bCs/>
              </w:rPr>
            </w:pPr>
            <w:r w:rsidRPr="00290B9A">
              <w:rPr>
                <w:b/>
                <w:bCs/>
              </w:rPr>
              <w:t xml:space="preserve">MEANING                        </w:t>
            </w:r>
          </w:p>
        </w:tc>
      </w:tr>
      <w:tr w:rsidR="001B22ED" w:rsidRPr="00290B9A" w14:paraId="545E7E2A" w14:textId="77777777" w:rsidTr="00F2246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38BE60D4" w14:textId="47703114" w:rsidR="001B22ED" w:rsidRPr="001B22ED" w:rsidRDefault="001B22ED" w:rsidP="001B22ED">
            <w:pPr>
              <w:pStyle w:val="TableText"/>
              <w:jc w:val="center"/>
              <w:rPr>
                <w:b w:val="0"/>
                <w:bCs/>
                <w:sz w:val="20"/>
                <w:szCs w:val="20"/>
              </w:rPr>
            </w:pPr>
            <w:r>
              <w:rPr>
                <w:rFonts w:cstheme="minorHAnsi"/>
                <w:b w:val="0"/>
                <w:color w:val="auto"/>
                <w:sz w:val="20"/>
              </w:rPr>
              <w:t>BN</w:t>
            </w:r>
          </w:p>
        </w:tc>
        <w:tc>
          <w:tcPr>
            <w:tcW w:w="7244" w:type="dxa"/>
            <w:tcBorders>
              <w:left w:val="single" w:sz="4" w:space="0" w:color="96888C" w:themeColor="text1" w:themeTint="80"/>
            </w:tcBorders>
            <w:vAlign w:val="center"/>
          </w:tcPr>
          <w:p w14:paraId="7A95800D" w14:textId="45042334"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color w:val="auto"/>
                <w:sz w:val="20"/>
              </w:rPr>
              <w:t>Batch Number</w:t>
            </w:r>
          </w:p>
        </w:tc>
      </w:tr>
      <w:tr w:rsidR="001B22ED" w:rsidRPr="00290B9A" w14:paraId="78230A88" w14:textId="77777777" w:rsidTr="009372B2">
        <w:trPr>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481AEC72" w14:textId="5DBD9F1A" w:rsidR="001B22ED" w:rsidRPr="001B22ED" w:rsidRDefault="001B22ED" w:rsidP="001B22ED">
            <w:pPr>
              <w:pStyle w:val="TableText"/>
              <w:jc w:val="center"/>
              <w:rPr>
                <w:b w:val="0"/>
                <w:bCs/>
                <w:sz w:val="20"/>
                <w:szCs w:val="20"/>
              </w:rPr>
            </w:pPr>
            <w:r>
              <w:rPr>
                <w:rFonts w:cstheme="minorHAnsi"/>
                <w:b w:val="0"/>
                <w:color w:val="auto"/>
                <w:sz w:val="20"/>
              </w:rPr>
              <w:t>ESD</w:t>
            </w:r>
          </w:p>
        </w:tc>
        <w:tc>
          <w:tcPr>
            <w:tcW w:w="7244" w:type="dxa"/>
            <w:tcBorders>
              <w:left w:val="single" w:sz="4" w:space="0" w:color="96888C" w:themeColor="text1" w:themeTint="80"/>
            </w:tcBorders>
            <w:vAlign w:val="center"/>
          </w:tcPr>
          <w:p w14:paraId="4BEDAD6D" w14:textId="2A274A04" w:rsidR="001B22ED" w:rsidRPr="001B22ED" w:rsidRDefault="001B22ED" w:rsidP="001B22ED">
            <w:pPr>
              <w:pStyle w:val="TableText"/>
              <w:cnfStyle w:val="000000000000" w:firstRow="0" w:lastRow="0" w:firstColumn="0" w:lastColumn="0" w:oddVBand="0" w:evenVBand="0" w:oddHBand="0" w:evenHBand="0" w:firstRowFirstColumn="0" w:firstRowLastColumn="0" w:lastRowFirstColumn="0" w:lastRowLastColumn="0"/>
              <w:rPr>
                <w:sz w:val="20"/>
                <w:szCs w:val="20"/>
              </w:rPr>
            </w:pPr>
            <w:r w:rsidRPr="00315336">
              <w:rPr>
                <w:rFonts w:cstheme="minorHAnsi"/>
                <w:color w:val="auto"/>
                <w:sz w:val="20"/>
              </w:rPr>
              <w:t>Electrostatic Discharge</w:t>
            </w:r>
          </w:p>
        </w:tc>
      </w:tr>
      <w:tr w:rsidR="001B22ED" w:rsidRPr="00290B9A" w14:paraId="1E226B49" w14:textId="77777777" w:rsidTr="009372B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7357FEBC" w14:textId="3A8E5DB3" w:rsidR="001B22ED" w:rsidRPr="001B22ED" w:rsidRDefault="001B22ED" w:rsidP="001B22ED">
            <w:pPr>
              <w:pStyle w:val="TableText"/>
              <w:jc w:val="center"/>
              <w:rPr>
                <w:b w:val="0"/>
                <w:bCs/>
                <w:sz w:val="20"/>
                <w:szCs w:val="20"/>
              </w:rPr>
            </w:pPr>
            <w:r>
              <w:rPr>
                <w:rFonts w:cstheme="minorHAnsi"/>
                <w:b w:val="0"/>
                <w:color w:val="auto"/>
                <w:sz w:val="20"/>
              </w:rPr>
              <w:t>FOD</w:t>
            </w:r>
          </w:p>
        </w:tc>
        <w:tc>
          <w:tcPr>
            <w:tcW w:w="7244" w:type="dxa"/>
            <w:tcBorders>
              <w:left w:val="single" w:sz="4" w:space="0" w:color="96888C" w:themeColor="text1" w:themeTint="80"/>
            </w:tcBorders>
            <w:vAlign w:val="center"/>
          </w:tcPr>
          <w:p w14:paraId="11D471E7" w14:textId="53A69649"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color w:val="auto"/>
                <w:sz w:val="20"/>
              </w:rPr>
              <w:t>Foreign Object Debris</w:t>
            </w:r>
          </w:p>
        </w:tc>
      </w:tr>
      <w:tr w:rsidR="001B22ED" w:rsidRPr="00290B9A" w14:paraId="071CDE74" w14:textId="77777777" w:rsidTr="009372B2">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themeColor="text1" w:themeTint="80"/>
              <w:bottom w:val="single" w:sz="4" w:space="0" w:color="96888C" w:themeColor="text1" w:themeTint="80"/>
              <w:right w:val="single" w:sz="4" w:space="0" w:color="96888C" w:themeColor="text1" w:themeTint="80"/>
            </w:tcBorders>
            <w:vAlign w:val="center"/>
          </w:tcPr>
          <w:p w14:paraId="297A841F" w14:textId="10029190" w:rsidR="001B22ED" w:rsidRPr="001B22ED" w:rsidRDefault="001B22ED" w:rsidP="001B22ED">
            <w:pPr>
              <w:pStyle w:val="TableText"/>
              <w:jc w:val="center"/>
              <w:rPr>
                <w:b w:val="0"/>
                <w:bCs/>
                <w:sz w:val="20"/>
                <w:szCs w:val="20"/>
              </w:rPr>
            </w:pPr>
            <w:r w:rsidRPr="00F31504">
              <w:rPr>
                <w:rFonts w:cstheme="minorHAnsi"/>
                <w:b w:val="0"/>
                <w:color w:val="auto"/>
                <w:sz w:val="20"/>
              </w:rPr>
              <w:t>QC</w:t>
            </w:r>
          </w:p>
        </w:tc>
        <w:tc>
          <w:tcPr>
            <w:tcW w:w="7244" w:type="dxa"/>
            <w:tcBorders>
              <w:top w:val="single" w:sz="4" w:space="0" w:color="96888C" w:themeColor="text1" w:themeTint="80"/>
              <w:left w:val="single" w:sz="4" w:space="0" w:color="96888C" w:themeColor="text1" w:themeTint="80"/>
              <w:bottom w:val="single" w:sz="4" w:space="0" w:color="96888C" w:themeColor="text1" w:themeTint="80"/>
            </w:tcBorders>
            <w:vAlign w:val="center"/>
          </w:tcPr>
          <w:p w14:paraId="5C2B605E" w14:textId="37082F37" w:rsidR="001B22ED" w:rsidRPr="001B22ED" w:rsidRDefault="001B22ED" w:rsidP="001B22ED">
            <w:pPr>
              <w:pStyle w:val="TableText"/>
              <w:cnfStyle w:val="000000000000" w:firstRow="0" w:lastRow="0" w:firstColumn="0" w:lastColumn="0" w:oddVBand="0" w:evenVBand="0" w:oddHBand="0" w:evenHBand="0" w:firstRowFirstColumn="0" w:firstRowLastColumn="0" w:lastRowFirstColumn="0" w:lastRowLastColumn="0"/>
              <w:rPr>
                <w:sz w:val="20"/>
                <w:szCs w:val="20"/>
              </w:rPr>
            </w:pPr>
            <w:r w:rsidRPr="00F31504">
              <w:rPr>
                <w:rFonts w:cstheme="minorHAnsi"/>
                <w:color w:val="auto"/>
                <w:sz w:val="20"/>
              </w:rPr>
              <w:t>Quality Control</w:t>
            </w:r>
          </w:p>
        </w:tc>
      </w:tr>
      <w:tr w:rsidR="001B22ED" w:rsidRPr="00290B9A" w14:paraId="424A6AD3" w14:textId="77777777" w:rsidTr="009372B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hemeColor="text1" w:themeTint="80"/>
            </w:tcBorders>
            <w:vAlign w:val="center"/>
          </w:tcPr>
          <w:p w14:paraId="798EB59E" w14:textId="61EA0848" w:rsidR="001B22ED" w:rsidRPr="001B22ED" w:rsidRDefault="001B22ED" w:rsidP="001B22ED">
            <w:pPr>
              <w:pStyle w:val="TableText"/>
              <w:jc w:val="center"/>
              <w:rPr>
                <w:rFonts w:cstheme="minorHAnsi"/>
                <w:color w:val="auto"/>
                <w:sz w:val="20"/>
                <w:szCs w:val="20"/>
              </w:rPr>
            </w:pPr>
            <w:r>
              <w:rPr>
                <w:rFonts w:cstheme="minorHAnsi"/>
                <w:b w:val="0"/>
                <w:color w:val="auto"/>
                <w:sz w:val="20"/>
              </w:rPr>
              <w:t>BN</w:t>
            </w:r>
          </w:p>
        </w:tc>
        <w:tc>
          <w:tcPr>
            <w:tcW w:w="7244" w:type="dxa"/>
            <w:tcBorders>
              <w:left w:val="single" w:sz="4" w:space="0" w:color="96888C" w:themeColor="text1" w:themeTint="80"/>
            </w:tcBorders>
            <w:vAlign w:val="center"/>
          </w:tcPr>
          <w:p w14:paraId="72DA786A" w14:textId="1897854C" w:rsidR="001B22ED" w:rsidRPr="001B22ED" w:rsidRDefault="001B22ED" w:rsidP="001B22ED">
            <w:pPr>
              <w:pStyle w:val="TableText"/>
              <w:cnfStyle w:val="000000100000" w:firstRow="0" w:lastRow="0" w:firstColumn="0" w:lastColumn="0" w:oddVBand="0" w:evenVBand="0" w:oddHBand="1" w:evenHBand="0" w:firstRowFirstColumn="0" w:firstRowLastColumn="0" w:lastRowFirstColumn="0" w:lastRowLastColumn="0"/>
              <w:rPr>
                <w:rFonts w:cstheme="minorHAnsi"/>
                <w:color w:val="auto"/>
                <w:sz w:val="20"/>
                <w:szCs w:val="20"/>
              </w:rPr>
            </w:pPr>
            <w:r>
              <w:rPr>
                <w:rFonts w:cstheme="minorHAnsi"/>
                <w:color w:val="auto"/>
                <w:sz w:val="20"/>
              </w:rPr>
              <w:t>Batch Number</w:t>
            </w:r>
          </w:p>
        </w:tc>
      </w:tr>
    </w:tbl>
    <w:p w14:paraId="0195B4C2" w14:textId="33922FDC" w:rsidR="001B22ED" w:rsidRDefault="001B22ED" w:rsidP="00C55176">
      <w:pPr>
        <w:pStyle w:val="Heading1"/>
        <w:ind w:left="450" w:hanging="456"/>
      </w:pPr>
      <w:r>
        <w:t>Process</w:t>
      </w:r>
    </w:p>
    <w:p w14:paraId="43ECF766" w14:textId="64477516" w:rsidR="001B22ED" w:rsidRDefault="001B22ED" w:rsidP="001B22ED">
      <w:pPr>
        <w:pStyle w:val="Heading2"/>
      </w:pPr>
      <w:r>
        <w:t>Preservation of Outputs and Externally Owned Parts</w:t>
      </w:r>
    </w:p>
    <w:p w14:paraId="59A39AA8" w14:textId="1589B6CD" w:rsidR="001B22ED" w:rsidRDefault="001B22ED" w:rsidP="001B22ED">
      <w:pPr>
        <w:pStyle w:val="Heading4"/>
        <w:jc w:val="both"/>
        <w:rPr>
          <w:b w:val="0"/>
          <w:bCs w:val="0"/>
        </w:rPr>
      </w:pPr>
      <w:r w:rsidRPr="001B22ED">
        <w:rPr>
          <w:b w:val="0"/>
          <w:bCs w:val="0"/>
        </w:rPr>
        <w:t>In support of the procedure QC-P-851-0</w:t>
      </w:r>
      <w:r>
        <w:rPr>
          <w:b w:val="0"/>
          <w:bCs w:val="0"/>
        </w:rPr>
        <w:t>4</w:t>
      </w:r>
      <w:r w:rsidRPr="001B22ED">
        <w:rPr>
          <w:b w:val="0"/>
          <w:bCs w:val="0"/>
        </w:rPr>
        <w:t xml:space="preserve"> for Control of Production and Service Provision, this procedure addresses the preservation of process outputs.</w:t>
      </w:r>
    </w:p>
    <w:p w14:paraId="52519AA3" w14:textId="77777777" w:rsidR="001B22ED" w:rsidRDefault="001B22ED" w:rsidP="001B22ED">
      <w:pPr>
        <w:pStyle w:val="Heading4"/>
        <w:jc w:val="both"/>
        <w:rPr>
          <w:b w:val="0"/>
          <w:bCs w:val="0"/>
        </w:rPr>
      </w:pPr>
      <w:r w:rsidRPr="001B22ED">
        <w:rPr>
          <w:b w:val="0"/>
          <w:bCs w:val="0"/>
        </w:rPr>
        <w:t>Preservation includes protection through the handling, packaging, storage, and delivery of materials, parts and products using good commercial practices and controls to preserve the conformity of product through delivery to its intended destination.</w:t>
      </w:r>
    </w:p>
    <w:p w14:paraId="56D96E6E" w14:textId="4931CE24" w:rsidR="001B22ED" w:rsidRDefault="001B22ED" w:rsidP="001B22ED">
      <w:pPr>
        <w:pStyle w:val="Heading4"/>
        <w:jc w:val="both"/>
        <w:rPr>
          <w:b w:val="0"/>
          <w:bCs w:val="0"/>
        </w:rPr>
      </w:pPr>
      <w:r w:rsidRPr="001B22ED">
        <w:rPr>
          <w:b w:val="0"/>
          <w:bCs w:val="0"/>
        </w:rPr>
        <w:t>When special practices are required, they are detailed with the procedure QC-P-851-0</w:t>
      </w:r>
      <w:r>
        <w:rPr>
          <w:b w:val="0"/>
          <w:bCs w:val="0"/>
        </w:rPr>
        <w:t>4</w:t>
      </w:r>
      <w:r w:rsidRPr="001B22ED">
        <w:rPr>
          <w:b w:val="0"/>
          <w:bCs w:val="0"/>
        </w:rPr>
        <w:t xml:space="preserve"> for Control of Production and Service Provision.</w:t>
      </w:r>
    </w:p>
    <w:p w14:paraId="329F34FE" w14:textId="33EFB320" w:rsidR="001B22ED" w:rsidRPr="001B22ED" w:rsidRDefault="001B22ED" w:rsidP="001B22ED">
      <w:pPr>
        <w:pStyle w:val="Heading4"/>
        <w:jc w:val="both"/>
        <w:rPr>
          <w:b w:val="0"/>
          <w:bCs w:val="0"/>
        </w:rPr>
      </w:pPr>
      <w:r w:rsidRPr="001B22ED">
        <w:rPr>
          <w:b w:val="0"/>
          <w:bCs w:val="0"/>
        </w:rPr>
        <w:t xml:space="preserve">Customer or Externally owned product is marked for easy identification of externally owned parts.  Such products will be preserved in the same fashion as company Outputs, the processes for which </w:t>
      </w:r>
      <w:r w:rsidRPr="001B22ED">
        <w:rPr>
          <w:b w:val="0"/>
          <w:bCs w:val="0"/>
        </w:rPr>
        <w:t>are</w:t>
      </w:r>
      <w:r w:rsidRPr="001B22ED">
        <w:rPr>
          <w:b w:val="0"/>
          <w:bCs w:val="0"/>
        </w:rPr>
        <w:t xml:space="preserve"> detailed below.</w:t>
      </w:r>
    </w:p>
    <w:p w14:paraId="2BF8328D" w14:textId="6A2FF2AC" w:rsidR="001B22ED" w:rsidRDefault="00390867" w:rsidP="00390867">
      <w:pPr>
        <w:pStyle w:val="Heading2"/>
      </w:pPr>
      <w:r>
        <w:t>Preservation Methods</w:t>
      </w:r>
    </w:p>
    <w:p w14:paraId="05F5B06A" w14:textId="77777777" w:rsidR="00390867" w:rsidRDefault="00390867" w:rsidP="00390867">
      <w:pPr>
        <w:ind w:left="0"/>
      </w:pPr>
      <w:r w:rsidRPr="00390867">
        <w:t xml:space="preserve">When required to meet statutory and regulatory requirements, methods for the preservation of outputs are implemented. </w:t>
      </w:r>
    </w:p>
    <w:p w14:paraId="5CC414AC" w14:textId="77777777" w:rsidR="00390867" w:rsidRDefault="00390867" w:rsidP="00390867">
      <w:pPr>
        <w:pStyle w:val="Heading4"/>
      </w:pPr>
      <w:r>
        <w:t>Preservation Methods include:</w:t>
      </w:r>
    </w:p>
    <w:p w14:paraId="3BE166BC" w14:textId="4F6DFFA0" w:rsidR="00390867" w:rsidRPr="00390867" w:rsidRDefault="00390867" w:rsidP="00390867">
      <w:pPr>
        <w:pStyle w:val="ListNumber"/>
      </w:pPr>
      <w:r w:rsidRPr="00390867">
        <w:t>Cleaning</w:t>
      </w:r>
      <w:r>
        <w:t>.</w:t>
      </w:r>
    </w:p>
    <w:p w14:paraId="359DA140" w14:textId="5804E910" w:rsidR="00390867" w:rsidRPr="00BB514E" w:rsidRDefault="00390867" w:rsidP="00390867">
      <w:pPr>
        <w:pStyle w:val="ListNumber"/>
      </w:pPr>
      <w:r w:rsidRPr="00BB514E">
        <w:t>Prevention, detection, and removal of foreign objects (FOD)</w:t>
      </w:r>
      <w:r>
        <w:t>.</w:t>
      </w:r>
    </w:p>
    <w:p w14:paraId="350056A9" w14:textId="467A2C5E" w:rsidR="00390867" w:rsidRPr="00BB514E" w:rsidRDefault="00390867" w:rsidP="00390867">
      <w:pPr>
        <w:pStyle w:val="ListNumber"/>
      </w:pPr>
      <w:r w:rsidRPr="00BB514E">
        <w:t>Special handling and storage for sensitive products</w:t>
      </w:r>
      <w:r>
        <w:t>.</w:t>
      </w:r>
    </w:p>
    <w:p w14:paraId="69096B02" w14:textId="5AFD678B" w:rsidR="00390867" w:rsidRPr="00BB514E" w:rsidRDefault="00390867" w:rsidP="00390867">
      <w:pPr>
        <w:pStyle w:val="ListNumber"/>
      </w:pPr>
      <w:r w:rsidRPr="00BB514E">
        <w:t>Marking and labeling, including safety warnings and cautions</w:t>
      </w:r>
      <w:r>
        <w:t>.</w:t>
      </w:r>
    </w:p>
    <w:p w14:paraId="295B0EDC" w14:textId="7C0EB331" w:rsidR="00390867" w:rsidRPr="00BB514E" w:rsidRDefault="00390867" w:rsidP="00390867">
      <w:pPr>
        <w:pStyle w:val="ListNumber"/>
      </w:pPr>
      <w:r w:rsidRPr="00BB514E">
        <w:t>Shelf-life</w:t>
      </w:r>
      <w:r w:rsidRPr="00BB514E">
        <w:t xml:space="preserve"> control and stock rotation</w:t>
      </w:r>
      <w:r>
        <w:t>.</w:t>
      </w:r>
    </w:p>
    <w:p w14:paraId="2555CD50" w14:textId="77C28253" w:rsidR="00390867" w:rsidRPr="00BB514E" w:rsidRDefault="00390867" w:rsidP="00390867">
      <w:pPr>
        <w:pStyle w:val="ListNumber"/>
      </w:pPr>
      <w:r w:rsidRPr="00BB514E">
        <w:t>Special handling and storage for hazardous materials</w:t>
      </w:r>
      <w:r>
        <w:t>.</w:t>
      </w:r>
    </w:p>
    <w:p w14:paraId="3A535DEE" w14:textId="77777777" w:rsidR="00390867" w:rsidRDefault="00390867" w:rsidP="00390867">
      <w:pPr>
        <w:pStyle w:val="ListNumber"/>
        <w:numPr>
          <w:ilvl w:val="0"/>
          <w:numId w:val="0"/>
        </w:numPr>
      </w:pPr>
    </w:p>
    <w:p w14:paraId="680EA46C" w14:textId="716A7722" w:rsidR="00390867" w:rsidRDefault="00390867" w:rsidP="00035948">
      <w:pPr>
        <w:pStyle w:val="Heading2"/>
        <w:spacing w:before="0"/>
      </w:pPr>
      <w:r>
        <w:lastRenderedPageBreak/>
        <w:t>Handling</w:t>
      </w:r>
    </w:p>
    <w:p w14:paraId="6D4E3404" w14:textId="77777777" w:rsidR="00390867" w:rsidRDefault="00390867" w:rsidP="00390867">
      <w:pPr>
        <w:pStyle w:val="Heading3"/>
        <w:jc w:val="both"/>
      </w:pPr>
      <w:r>
        <w:t>All parts should be clean from contamination and foreign materials.</w:t>
      </w:r>
    </w:p>
    <w:p w14:paraId="4D907620" w14:textId="77777777" w:rsidR="00390867" w:rsidRDefault="00390867" w:rsidP="00390867">
      <w:pPr>
        <w:pStyle w:val="Heading3"/>
        <w:jc w:val="both"/>
      </w:pPr>
      <w:r>
        <w:t xml:space="preserve">Each Inventory Part shall be assigned, as applicable, a packaging and handling note in the computer system. Packaging and Handling instructions are made available for each item, as applicable, via the company inventory record, to ensure each part has met its specification as well as protection. </w:t>
      </w:r>
    </w:p>
    <w:p w14:paraId="1715EF77" w14:textId="77777777" w:rsidR="00390867" w:rsidRDefault="00390867" w:rsidP="00390867">
      <w:pPr>
        <w:pStyle w:val="Heading3"/>
        <w:jc w:val="both"/>
      </w:pPr>
      <w:r>
        <w:t>Quality Control (QC) and/or Inventory Logistics Manager will be responsible for assigning packaging and handling notes that are in accordance with manufacturer’s instructions, as applicable, to each Inventory Part in the database. Parts notes should be assigned to each new Inventory Part as it is added to the Company Inventory Record or at the time of a “New Part Inspection” by QC.</w:t>
      </w:r>
    </w:p>
    <w:p w14:paraId="426A2AE1" w14:textId="3FC56952" w:rsidR="00390867" w:rsidRDefault="00390867" w:rsidP="00390867">
      <w:pPr>
        <w:pStyle w:val="Heading3"/>
        <w:jc w:val="both"/>
      </w:pPr>
      <w:r>
        <w:t xml:space="preserve">Traceability </w:t>
      </w:r>
      <w:r>
        <w:t>is always maintained on all parts</w:t>
      </w:r>
      <w:r>
        <w:t>.</w:t>
      </w:r>
    </w:p>
    <w:p w14:paraId="247E19FF" w14:textId="362920AE" w:rsidR="00390867" w:rsidRDefault="00390867" w:rsidP="00035948">
      <w:pPr>
        <w:pStyle w:val="Heading3"/>
        <w:jc w:val="both"/>
      </w:pPr>
      <w:r>
        <w:t xml:space="preserve">Personnel in </w:t>
      </w:r>
      <w:r>
        <w:t>the Repair</w:t>
      </w:r>
      <w:r>
        <w:t xml:space="preserve"> &amp; Production lab must follow Electrostatic Discharge (ESD) </w:t>
      </w:r>
      <w:r>
        <w:t>instructions</w:t>
      </w:r>
      <w:r>
        <w:t xml:space="preserve"> found in document </w:t>
      </w:r>
      <w:r>
        <w:t>QC</w:t>
      </w:r>
      <w:r>
        <w:t>-</w:t>
      </w:r>
      <w:r>
        <w:t>W</w:t>
      </w:r>
      <w:r>
        <w:t>-854-0</w:t>
      </w:r>
      <w:r>
        <w:t>1</w:t>
      </w:r>
      <w:r>
        <w:t xml:space="preserve"> Electro-Static Discharge. Instructions for ESD compliance for the Brisbane and Irvine facilities are in </w:t>
      </w:r>
      <w:r>
        <w:t>ENG</w:t>
      </w:r>
      <w:r>
        <w:t xml:space="preserve">-W-854-01; where there are no local instructions, the instructions in </w:t>
      </w:r>
      <w:r>
        <w:t>QC</w:t>
      </w:r>
      <w:r>
        <w:t>-</w:t>
      </w:r>
      <w:r>
        <w:t>W</w:t>
      </w:r>
      <w:r>
        <w:t>-854-0</w:t>
      </w:r>
      <w:r>
        <w:t>1</w:t>
      </w:r>
      <w:r>
        <w:t xml:space="preserve"> shall apply</w:t>
      </w:r>
      <w:r w:rsidR="00035948">
        <w:t>.</w:t>
      </w:r>
    </w:p>
    <w:p w14:paraId="74077315" w14:textId="775A647D" w:rsidR="00390867" w:rsidRDefault="00390867" w:rsidP="00390867">
      <w:pPr>
        <w:pStyle w:val="Heading2"/>
      </w:pPr>
      <w:r>
        <w:t xml:space="preserve">Process for Inventory Control </w:t>
      </w:r>
    </w:p>
    <w:p w14:paraId="37A19E26" w14:textId="339ECE3B" w:rsidR="00390867" w:rsidRDefault="00390867" w:rsidP="00390867">
      <w:pPr>
        <w:pStyle w:val="Heading3"/>
      </w:pPr>
      <w:r w:rsidRPr="00390867">
        <w:t>Refer to Figure 1 for details of the process for inventory control.</w:t>
      </w:r>
    </w:p>
    <w:p w14:paraId="7D49591D" w14:textId="005F7383" w:rsidR="00390867" w:rsidRDefault="00035948" w:rsidP="00035948">
      <w:pPr>
        <w:ind w:left="0"/>
        <w:jc w:val="center"/>
        <w:rPr>
          <w:rFonts w:cstheme="minorHAnsi"/>
          <w:sz w:val="20"/>
        </w:rPr>
      </w:pPr>
      <w:r w:rsidRPr="00C92EE0">
        <w:rPr>
          <w:rFonts w:cstheme="minorHAnsi"/>
          <w:sz w:val="20"/>
        </w:rPr>
        <w:object w:dxaOrig="11575" w:dyaOrig="9769" w14:anchorId="01ECA4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6.95pt;height:291.15pt" o:ole="">
            <v:imagedata r:id="rId8" o:title=""/>
          </v:shape>
          <o:OLEObject Type="Embed" ProgID="Visio.Drawing.11" ShapeID="_x0000_i1026" DrawAspect="Content" ObjectID="_1787574624" r:id="rId9"/>
        </w:object>
      </w:r>
    </w:p>
    <w:p w14:paraId="24100B43" w14:textId="7343E641" w:rsidR="00390867" w:rsidRPr="00390867" w:rsidRDefault="00390867" w:rsidP="00390867">
      <w:pPr>
        <w:ind w:left="0"/>
        <w:jc w:val="center"/>
      </w:pPr>
      <w:r>
        <w:rPr>
          <w:rFonts w:cstheme="minorHAnsi"/>
          <w:sz w:val="20"/>
        </w:rPr>
        <w:t>Figure 1. Inventory Process</w:t>
      </w:r>
    </w:p>
    <w:p w14:paraId="5452922E" w14:textId="3D85268E" w:rsidR="00035948" w:rsidRDefault="00035948" w:rsidP="00035948">
      <w:pPr>
        <w:pStyle w:val="Heading2"/>
      </w:pPr>
      <w:r>
        <w:lastRenderedPageBreak/>
        <w:t>Packing</w:t>
      </w:r>
    </w:p>
    <w:p w14:paraId="3C30F485" w14:textId="01D8A81C" w:rsidR="00035948" w:rsidRDefault="00035948" w:rsidP="00035948">
      <w:pPr>
        <w:pStyle w:val="Heading3"/>
        <w:jc w:val="both"/>
      </w:pPr>
      <w:r>
        <w:t>All parts should be clean from contamination and foreign materials.</w:t>
      </w:r>
    </w:p>
    <w:p w14:paraId="3D215740" w14:textId="4E6DBBAF" w:rsidR="00035948" w:rsidRDefault="00035948" w:rsidP="00035948">
      <w:pPr>
        <w:pStyle w:val="Heading3"/>
        <w:jc w:val="both"/>
      </w:pPr>
      <w:r>
        <w:t xml:space="preserve">Maintain traceability on all parts. Every package, unit package, or intermediate package should be marked with the corresponding parts Batch Number (BN). Burrana takes special care not to mix batches of parts. </w:t>
      </w:r>
    </w:p>
    <w:p w14:paraId="431D1049" w14:textId="0AE0233E" w:rsidR="00035948" w:rsidRDefault="00035948" w:rsidP="00035948">
      <w:pPr>
        <w:pStyle w:val="Heading3"/>
        <w:jc w:val="both"/>
      </w:pPr>
      <w:r>
        <w:t>Each Inventory Part shall be assigned, as applicable, a packaging and handling note in the computer system.</w:t>
      </w:r>
    </w:p>
    <w:p w14:paraId="4D0698C9" w14:textId="40A90382" w:rsidR="00035948" w:rsidRDefault="00035948" w:rsidP="00035948">
      <w:pPr>
        <w:pStyle w:val="Heading3"/>
        <w:jc w:val="both"/>
      </w:pPr>
      <w:r>
        <w:t>QC and/or Inventory Control department personnel will be responsible for assigning packaging and handling notes that are in accordance with manufactures instructions, as applicable, to each inventory part in the database. Parts notes should be assigned to each new Inventory part as it is added to the Company Inventory Record or at the time of a “New Part Inspection” by QC.</w:t>
      </w:r>
    </w:p>
    <w:p w14:paraId="78C8FF62" w14:textId="5691002C" w:rsidR="00035948" w:rsidRPr="00035948" w:rsidRDefault="00035948" w:rsidP="00035948">
      <w:pPr>
        <w:pStyle w:val="Heading3"/>
        <w:jc w:val="both"/>
      </w:pPr>
      <w:r>
        <w:t>Packaging and handling instructions are made available for each item, as applicable, via the company inventory record, to ensure each part has met its specification as well as protection.</w:t>
      </w:r>
    </w:p>
    <w:p w14:paraId="3E14175E" w14:textId="7E8E9276" w:rsidR="00035948" w:rsidRDefault="00035948" w:rsidP="00035948">
      <w:pPr>
        <w:pStyle w:val="Heading2"/>
      </w:pPr>
      <w:r>
        <w:t>Storage</w:t>
      </w:r>
    </w:p>
    <w:p w14:paraId="7EFE4E01" w14:textId="305BF3BC" w:rsidR="00035948" w:rsidRDefault="00035948" w:rsidP="00035948">
      <w:pPr>
        <w:pStyle w:val="Heading3"/>
        <w:jc w:val="both"/>
      </w:pPr>
      <w:r>
        <w:t xml:space="preserve">As far as is practical, items will be </w:t>
      </w:r>
      <w:r>
        <w:t>stored</w:t>
      </w:r>
      <w:r>
        <w:t xml:space="preserve"> in stock, in the same packaging/manner as received from the manufacturer/supplier. All material shall be stored in accordance with manufacturer’s instructions, when available, and/or in a manner that ensures final product will not be adversely affected by normal storage and handling operations. </w:t>
      </w:r>
    </w:p>
    <w:p w14:paraId="7D0383E8" w14:textId="37B266AC" w:rsidR="00035948" w:rsidRDefault="00035948" w:rsidP="00035948">
      <w:pPr>
        <w:pStyle w:val="Heading3"/>
        <w:jc w:val="both"/>
      </w:pPr>
      <w:r>
        <w:t xml:space="preserve">Parts used for aircraft or for the maintenance of their aeronautical products shall </w:t>
      </w:r>
      <w:r>
        <w:t>always remain segregated from non-aircraft parts</w:t>
      </w:r>
      <w:r>
        <w:t>.</w:t>
      </w:r>
    </w:p>
    <w:p w14:paraId="0AE84BC1" w14:textId="4F3FDCF4" w:rsidR="00035948" w:rsidRDefault="00035948" w:rsidP="00035948">
      <w:pPr>
        <w:pStyle w:val="Heading3"/>
        <w:jc w:val="both"/>
      </w:pPr>
      <w:r>
        <w:t>Manufacturer’s packaging that has been opened to expose its contents, and parts removed from manufacturer’s packaging, must be re-packaged in the same, or equivalent packaging offering the same or greater level of protection.</w:t>
      </w:r>
    </w:p>
    <w:p w14:paraId="0CAED0F5" w14:textId="215EB65A" w:rsidR="00035948" w:rsidRDefault="00035948" w:rsidP="00035948">
      <w:pPr>
        <w:pStyle w:val="Heading3"/>
        <w:jc w:val="both"/>
      </w:pPr>
      <w:r>
        <w:t>The general condition of stock items shall be visibly checked during the following operations:</w:t>
      </w:r>
    </w:p>
    <w:p w14:paraId="2DD74101" w14:textId="407AE6FE" w:rsidR="00035948" w:rsidRDefault="00035948" w:rsidP="00035948">
      <w:pPr>
        <w:pStyle w:val="ListParagraph"/>
        <w:jc w:val="both"/>
      </w:pPr>
      <w:r>
        <w:t xml:space="preserve">While performing normal picking/handling operations. </w:t>
      </w:r>
    </w:p>
    <w:p w14:paraId="69F110A0" w14:textId="77777777" w:rsidR="00035948" w:rsidRDefault="00035948" w:rsidP="00035948">
      <w:pPr>
        <w:pStyle w:val="ListParagraph"/>
        <w:jc w:val="both"/>
      </w:pPr>
      <w:r>
        <w:t xml:space="preserve">At Cycle Counts, or other Inventory Audits requested (e.g., by </w:t>
      </w:r>
      <w:r>
        <w:t>accounting</w:t>
      </w:r>
      <w:r>
        <w:t>).</w:t>
      </w:r>
    </w:p>
    <w:p w14:paraId="65B187A5" w14:textId="07873B0D" w:rsidR="00035948" w:rsidRDefault="00035948" w:rsidP="001C0D21">
      <w:pPr>
        <w:pStyle w:val="ListParagraph"/>
        <w:jc w:val="both"/>
      </w:pPr>
      <w:r>
        <w:t>If there are any visibly defective conditions, the parts shall be pulled and quarantined until a QC review is performed.</w:t>
      </w:r>
    </w:p>
    <w:p w14:paraId="66ADABD1" w14:textId="7EAC7381" w:rsidR="00035948" w:rsidRDefault="00035948" w:rsidP="00035948">
      <w:pPr>
        <w:pStyle w:val="Heading3"/>
        <w:jc w:val="both"/>
      </w:pPr>
      <w:r>
        <w:t xml:space="preserve">Items having a limited Shelf Life, such as adhesives, lubricants, seals, </w:t>
      </w:r>
      <w:r>
        <w:t>etc.</w:t>
      </w:r>
      <w:r>
        <w:t>, shall be labelled with the expiration date. Expiration dates shall be shown in month/year. Ex: Expires 10/2020.</w:t>
      </w:r>
    </w:p>
    <w:p w14:paraId="111A9704" w14:textId="214B8676" w:rsidR="00035948" w:rsidRPr="00035948" w:rsidRDefault="00035948" w:rsidP="00035948">
      <w:pPr>
        <w:pStyle w:val="Heading3"/>
        <w:jc w:val="both"/>
      </w:pPr>
      <w:r>
        <w:t>Flammable and Hazardous materials are to be stored as per best practices.</w:t>
      </w:r>
    </w:p>
    <w:p w14:paraId="5612A5FD" w14:textId="77777777" w:rsidR="00035948" w:rsidRDefault="00035948" w:rsidP="00035948">
      <w:pPr>
        <w:ind w:left="0"/>
      </w:pPr>
    </w:p>
    <w:p w14:paraId="792099FF" w14:textId="77777777" w:rsidR="00035948" w:rsidRDefault="00035948" w:rsidP="00035948">
      <w:pPr>
        <w:ind w:left="0"/>
      </w:pPr>
    </w:p>
    <w:p w14:paraId="683C3594" w14:textId="77777777" w:rsidR="00035948" w:rsidRDefault="00035948" w:rsidP="00035948">
      <w:pPr>
        <w:ind w:left="0"/>
      </w:pPr>
    </w:p>
    <w:p w14:paraId="02E60A9A" w14:textId="77777777" w:rsidR="00035948" w:rsidRDefault="00035948" w:rsidP="00035948">
      <w:pPr>
        <w:ind w:left="0"/>
      </w:pPr>
    </w:p>
    <w:p w14:paraId="566CFF84" w14:textId="47659191" w:rsidR="00035948" w:rsidRDefault="00035948" w:rsidP="00035948">
      <w:pPr>
        <w:pStyle w:val="Heading2"/>
      </w:pPr>
      <w:r>
        <w:lastRenderedPageBreak/>
        <w:t xml:space="preserve">Delivery / Release of Products </w:t>
      </w:r>
    </w:p>
    <w:p w14:paraId="7277E5F1" w14:textId="698209A2" w:rsidR="00035948" w:rsidRPr="00035948" w:rsidRDefault="00035948" w:rsidP="00035948">
      <w:pPr>
        <w:ind w:left="0"/>
        <w:jc w:val="both"/>
        <w:rPr>
          <w:b/>
        </w:rPr>
      </w:pPr>
      <w:r w:rsidRPr="00F31504">
        <w:t xml:space="preserve">Repair, Production and Testing of product must be signed off by authorized personnel &amp; technician. Form 8130-3 </w:t>
      </w:r>
      <w:r w:rsidRPr="0083316A">
        <w:t>or equivalent release form</w:t>
      </w:r>
      <w:r>
        <w:t xml:space="preserve"> </w:t>
      </w:r>
      <w:r w:rsidRPr="00F31504">
        <w:t xml:space="preserve">must be sent with all repaired/new units requiring an 8130-3. Documents are to be retained for traceability as required by the relevant </w:t>
      </w:r>
      <w:r>
        <w:t>National Airworthiness Authority</w:t>
      </w:r>
      <w:r w:rsidRPr="00F31504">
        <w:t xml:space="preserve">. All aircraft-intended parts must be packaged </w:t>
      </w:r>
      <w:r>
        <w:t xml:space="preserve">as </w:t>
      </w:r>
      <w:r w:rsidRPr="00F31504">
        <w:t>per ATA Spec 300.</w:t>
      </w:r>
    </w:p>
    <w:p w14:paraId="52F9E093" w14:textId="16B9481E" w:rsidR="00035948" w:rsidRDefault="00035948" w:rsidP="00035948">
      <w:pPr>
        <w:pStyle w:val="Heading2"/>
      </w:pPr>
      <w:r>
        <w:t>Correcti</w:t>
      </w:r>
      <w:r w:rsidR="00331F82">
        <w:t xml:space="preserve">ve Action </w:t>
      </w:r>
    </w:p>
    <w:p w14:paraId="02A3DE88" w14:textId="7BEA1FDE" w:rsidR="00035948" w:rsidRDefault="00331F82" w:rsidP="00331F82">
      <w:pPr>
        <w:ind w:left="0"/>
        <w:jc w:val="both"/>
      </w:pPr>
      <w:r w:rsidRPr="00331F82">
        <w:t>When shortcomings are noted in the receiving, the handling, storage, packaging, preservation and delivery areas, corrective action is requested with the procedure QA-P-1020-01 for Nonconformity and Corrective Action.</w:t>
      </w:r>
    </w:p>
    <w:p w14:paraId="5828591A" w14:textId="7E7500B4" w:rsidR="00FC7347" w:rsidRPr="00331F82" w:rsidRDefault="006769CC" w:rsidP="00331F82">
      <w:pPr>
        <w:pStyle w:val="Heading1"/>
        <w:ind w:left="432" w:hanging="432"/>
      </w:pPr>
      <w:r w:rsidRPr="00290B9A">
        <w:t>Governing Documents</w:t>
      </w:r>
    </w:p>
    <w:p w14:paraId="1B3F8D6A" w14:textId="077846F2" w:rsidR="000F4AB2" w:rsidRPr="00331F82" w:rsidRDefault="000F4AB2" w:rsidP="005C4402">
      <w:pPr>
        <w:pStyle w:val="DocBullet"/>
        <w:rPr>
          <w:b/>
          <w:lang w:val="en-US"/>
        </w:rPr>
      </w:pPr>
      <w:r w:rsidRPr="00290B9A">
        <w:rPr>
          <w:lang w:val="en-US"/>
        </w:rPr>
        <w:t>AS9110</w:t>
      </w:r>
    </w:p>
    <w:p w14:paraId="37EE313F" w14:textId="77777777" w:rsidR="00331F82" w:rsidRPr="0055593D" w:rsidRDefault="00331F82" w:rsidP="00331F82">
      <w:pPr>
        <w:pStyle w:val="DocBullet"/>
      </w:pPr>
      <w:r w:rsidRPr="0055593D">
        <w:t>AS9100D §8.5.4 Preservation</w:t>
      </w:r>
    </w:p>
    <w:p w14:paraId="117679AA" w14:textId="77777777" w:rsidR="00331F82" w:rsidRPr="0055593D" w:rsidRDefault="00331F82" w:rsidP="00331F82">
      <w:pPr>
        <w:pStyle w:val="DocBullet"/>
      </w:pPr>
      <w:r w:rsidRPr="0055593D">
        <w:t>AS9115</w:t>
      </w:r>
    </w:p>
    <w:p w14:paraId="6B25ADCE" w14:textId="77777777" w:rsidR="00331F82" w:rsidRDefault="00331F82" w:rsidP="00331F82">
      <w:pPr>
        <w:pStyle w:val="DocBullet"/>
      </w:pPr>
      <w:r w:rsidRPr="0055593D">
        <w:t>AS9145</w:t>
      </w:r>
    </w:p>
    <w:p w14:paraId="1F89B305" w14:textId="77777777" w:rsidR="00331F82" w:rsidRDefault="00331F82" w:rsidP="00331F82">
      <w:pPr>
        <w:pStyle w:val="DocBullet"/>
      </w:pPr>
      <w:r>
        <w:t>FAA 14 CFR 21.137 j</w:t>
      </w:r>
    </w:p>
    <w:p w14:paraId="0CC4D519" w14:textId="5E0A327C" w:rsidR="006769CC" w:rsidRDefault="006769CC" w:rsidP="005C4402">
      <w:pPr>
        <w:pStyle w:val="Heading1"/>
        <w:ind w:left="432" w:hanging="432"/>
      </w:pPr>
      <w:r w:rsidRPr="00290B9A">
        <w:t>Forms and Documented Information</w:t>
      </w:r>
    </w:p>
    <w:p w14:paraId="4BF304BB" w14:textId="2DD50B76" w:rsidR="00331F82" w:rsidRPr="00331F82" w:rsidRDefault="00331F82" w:rsidP="00280028">
      <w:pPr>
        <w:pStyle w:val="Heading2"/>
        <w:spacing w:before="0"/>
      </w:pPr>
      <w:r>
        <w:t>Forms</w:t>
      </w:r>
    </w:p>
    <w:p w14:paraId="4EF8F10E" w14:textId="6EC26047" w:rsidR="006769CC" w:rsidRDefault="00331F82" w:rsidP="005C4402">
      <w:pPr>
        <w:pStyle w:val="DocBullet"/>
        <w:rPr>
          <w:lang w:val="en-US"/>
        </w:rPr>
      </w:pPr>
      <w:bookmarkStart w:id="1" w:name="_Hlk176961476"/>
      <w:r w:rsidRPr="00331F82">
        <w:rPr>
          <w:lang w:val="en-US"/>
        </w:rPr>
        <w:t>F-851-02</w:t>
      </w:r>
      <w:r>
        <w:rPr>
          <w:lang w:val="en-US"/>
        </w:rPr>
        <w:t xml:space="preserve"> –</w:t>
      </w:r>
      <w:r w:rsidRPr="00331F82">
        <w:rPr>
          <w:lang w:val="en-US"/>
        </w:rPr>
        <w:t xml:space="preserve"> Burrana Packing Slip</w:t>
      </w:r>
    </w:p>
    <w:p w14:paraId="2FF976A9" w14:textId="1E004462" w:rsidR="00331F82" w:rsidRDefault="00331F82" w:rsidP="005C4402">
      <w:pPr>
        <w:pStyle w:val="DocBullet"/>
        <w:rPr>
          <w:lang w:val="en-US"/>
        </w:rPr>
      </w:pPr>
      <w:r w:rsidRPr="00331F82">
        <w:rPr>
          <w:lang w:val="en-US"/>
        </w:rPr>
        <w:t xml:space="preserve">F-851-03 </w:t>
      </w:r>
      <w:r>
        <w:rPr>
          <w:lang w:val="en-US"/>
        </w:rPr>
        <w:t xml:space="preserve">– </w:t>
      </w:r>
      <w:r w:rsidRPr="00331F82">
        <w:rPr>
          <w:lang w:val="en-US"/>
        </w:rPr>
        <w:t>Burrana Commercial Invoice</w:t>
      </w:r>
    </w:p>
    <w:p w14:paraId="7428C65E" w14:textId="6D376DAE" w:rsidR="00331F82" w:rsidRDefault="00331F82" w:rsidP="005C4402">
      <w:pPr>
        <w:pStyle w:val="DocBullet"/>
        <w:rPr>
          <w:lang w:val="en-US"/>
        </w:rPr>
      </w:pPr>
      <w:r w:rsidRPr="00331F82">
        <w:rPr>
          <w:lang w:val="en-US"/>
        </w:rPr>
        <w:t xml:space="preserve">F-851-06 </w:t>
      </w:r>
      <w:r>
        <w:rPr>
          <w:lang w:val="en-US"/>
        </w:rPr>
        <w:t xml:space="preserve">– </w:t>
      </w:r>
      <w:r w:rsidRPr="00331F82">
        <w:rPr>
          <w:lang w:val="en-US"/>
        </w:rPr>
        <w:t>Job Traveler</w:t>
      </w:r>
    </w:p>
    <w:p w14:paraId="269750DE" w14:textId="0AE7F65C" w:rsidR="00331F82" w:rsidRDefault="00331F82" w:rsidP="005C4402">
      <w:pPr>
        <w:pStyle w:val="DocBullet"/>
        <w:rPr>
          <w:lang w:val="en-US"/>
        </w:rPr>
      </w:pPr>
      <w:r w:rsidRPr="00331F82">
        <w:rPr>
          <w:lang w:val="en-US"/>
        </w:rPr>
        <w:t xml:space="preserve">F-854-01 </w:t>
      </w:r>
      <w:r>
        <w:rPr>
          <w:lang w:val="en-US"/>
        </w:rPr>
        <w:t xml:space="preserve">– </w:t>
      </w:r>
      <w:r w:rsidRPr="00331F82">
        <w:rPr>
          <w:lang w:val="en-US"/>
        </w:rPr>
        <w:t>ESD Sign Off Log</w:t>
      </w:r>
    </w:p>
    <w:p w14:paraId="11FB16A2" w14:textId="61349176" w:rsidR="00331F82" w:rsidRDefault="00331F82" w:rsidP="005C4402">
      <w:pPr>
        <w:pStyle w:val="DocBullet"/>
        <w:rPr>
          <w:lang w:val="en-US"/>
        </w:rPr>
      </w:pPr>
      <w:r w:rsidRPr="00331F82">
        <w:rPr>
          <w:lang w:val="en-US"/>
        </w:rPr>
        <w:t xml:space="preserve">T-852-01 </w:t>
      </w:r>
      <w:r>
        <w:rPr>
          <w:lang w:val="en-US"/>
        </w:rPr>
        <w:t xml:space="preserve">– </w:t>
      </w:r>
      <w:r w:rsidRPr="00331F82">
        <w:rPr>
          <w:lang w:val="en-US"/>
        </w:rPr>
        <w:t>Certificate</w:t>
      </w:r>
      <w:r>
        <w:rPr>
          <w:lang w:val="en-US"/>
        </w:rPr>
        <w:t xml:space="preserve"> </w:t>
      </w:r>
      <w:r w:rsidRPr="00331F82">
        <w:rPr>
          <w:lang w:val="en-US"/>
        </w:rPr>
        <w:t>of Conformance</w:t>
      </w:r>
    </w:p>
    <w:bookmarkEnd w:id="1"/>
    <w:p w14:paraId="520C4106" w14:textId="43A6A697" w:rsidR="00331F82" w:rsidRDefault="00331F82" w:rsidP="00331F82">
      <w:pPr>
        <w:pStyle w:val="Heading2"/>
      </w:pPr>
      <w:r>
        <w:t>Documented Information / Related Processes</w:t>
      </w:r>
    </w:p>
    <w:p w14:paraId="531B33CC" w14:textId="4629D5D1" w:rsidR="00331F82" w:rsidRPr="00F31504" w:rsidRDefault="00331F82" w:rsidP="00331F82">
      <w:pPr>
        <w:pStyle w:val="DocBullet"/>
        <w:rPr>
          <w:b/>
        </w:rPr>
      </w:pPr>
      <w:r>
        <w:t>CORP-</w:t>
      </w:r>
      <w:r w:rsidRPr="00F31504">
        <w:t>P-710-01</w:t>
      </w:r>
      <w:r>
        <w:t xml:space="preserve"> – </w:t>
      </w:r>
      <w:proofErr w:type="spellStart"/>
      <w:r w:rsidRPr="00F31504">
        <w:t>Resource</w:t>
      </w:r>
      <w:proofErr w:type="spellEnd"/>
      <w:r>
        <w:t xml:space="preserve"> </w:t>
      </w:r>
      <w:r w:rsidRPr="00F31504">
        <w:t>Management</w:t>
      </w:r>
    </w:p>
    <w:p w14:paraId="559EF532" w14:textId="7C95318D" w:rsidR="00331F82" w:rsidRPr="00F31504" w:rsidRDefault="00331F82" w:rsidP="00331F82">
      <w:pPr>
        <w:pStyle w:val="DocBullet"/>
        <w:rPr>
          <w:b/>
        </w:rPr>
      </w:pPr>
      <w:r>
        <w:t>CORP-</w:t>
      </w:r>
      <w:r w:rsidRPr="00F31504">
        <w:t xml:space="preserve">P-720-01 </w:t>
      </w:r>
      <w:r>
        <w:t xml:space="preserve">– </w:t>
      </w:r>
      <w:r w:rsidRPr="00F31504">
        <w:t xml:space="preserve">Competence and </w:t>
      </w:r>
      <w:proofErr w:type="spellStart"/>
      <w:r w:rsidRPr="00F31504">
        <w:t>Awareness</w:t>
      </w:r>
      <w:proofErr w:type="spellEnd"/>
    </w:p>
    <w:p w14:paraId="4E316212" w14:textId="3AD40812" w:rsidR="00331F82" w:rsidRPr="00F31504" w:rsidRDefault="00331F82" w:rsidP="00331F82">
      <w:pPr>
        <w:pStyle w:val="DocBullet"/>
        <w:rPr>
          <w:b/>
        </w:rPr>
      </w:pPr>
      <w:r>
        <w:t>CORP</w:t>
      </w:r>
      <w:r w:rsidRPr="00BA50AD">
        <w:t xml:space="preserve">-P-740-01 </w:t>
      </w:r>
      <w:r>
        <w:t xml:space="preserve">– </w:t>
      </w:r>
      <w:proofErr w:type="spellStart"/>
      <w:r w:rsidRPr="00BA50AD">
        <w:t>Communication</w:t>
      </w:r>
      <w:proofErr w:type="spellEnd"/>
    </w:p>
    <w:p w14:paraId="578C1D63" w14:textId="3E0C0800" w:rsidR="00331F82" w:rsidRPr="00331F82" w:rsidRDefault="00331F82" w:rsidP="00331F82">
      <w:pPr>
        <w:pStyle w:val="DocBullet"/>
        <w:rPr>
          <w:b/>
          <w:lang w:val="en-US"/>
        </w:rPr>
      </w:pPr>
      <w:r w:rsidRPr="00331F82">
        <w:rPr>
          <w:lang w:val="en-US"/>
        </w:rPr>
        <w:t xml:space="preserve">CORP-P-811-01 </w:t>
      </w:r>
      <w:r>
        <w:rPr>
          <w:lang w:val="en-US"/>
        </w:rPr>
        <w:t xml:space="preserve">– </w:t>
      </w:r>
      <w:r w:rsidRPr="00331F82">
        <w:rPr>
          <w:lang w:val="en-US"/>
        </w:rPr>
        <w:t>Operational Risk Management</w:t>
      </w:r>
    </w:p>
    <w:p w14:paraId="3550386E" w14:textId="4E9E6A7F" w:rsidR="00331F82" w:rsidRPr="00331F82" w:rsidRDefault="00331F82" w:rsidP="00331F82">
      <w:pPr>
        <w:pStyle w:val="DocBullet"/>
        <w:rPr>
          <w:b/>
          <w:lang w:val="en-US"/>
        </w:rPr>
      </w:pPr>
      <w:r w:rsidRPr="00331F82">
        <w:rPr>
          <w:lang w:val="en-US"/>
        </w:rPr>
        <w:t>QC-P-851-</w:t>
      </w:r>
      <w:r w:rsidR="00280028" w:rsidRPr="00331F82">
        <w:rPr>
          <w:lang w:val="en-US"/>
        </w:rPr>
        <w:t>0</w:t>
      </w:r>
      <w:r w:rsidR="00280028" w:rsidRPr="00331F82">
        <w:rPr>
          <w:b/>
          <w:lang w:val="en-US"/>
        </w:rPr>
        <w:t>4</w:t>
      </w:r>
      <w:r w:rsidR="00280028" w:rsidRPr="00331F82">
        <w:rPr>
          <w:lang w:val="en-US"/>
        </w:rPr>
        <w:t xml:space="preserve"> </w:t>
      </w:r>
      <w:r w:rsidR="00280028">
        <w:rPr>
          <w:lang w:val="en-US"/>
        </w:rPr>
        <w:t xml:space="preserve">– </w:t>
      </w:r>
      <w:r w:rsidRPr="00331F82">
        <w:rPr>
          <w:lang w:val="en-US"/>
        </w:rPr>
        <w:t>Control</w:t>
      </w:r>
      <w:r w:rsidR="00280028">
        <w:rPr>
          <w:lang w:val="en-US"/>
        </w:rPr>
        <w:t xml:space="preserve"> </w:t>
      </w:r>
      <w:r w:rsidRPr="00331F82">
        <w:rPr>
          <w:lang w:val="en-US"/>
        </w:rPr>
        <w:t>of Production and Service Provision</w:t>
      </w:r>
    </w:p>
    <w:p w14:paraId="6191A927" w14:textId="55244C5F" w:rsidR="00331F82" w:rsidRPr="00F31504" w:rsidRDefault="00331F82" w:rsidP="00331F82">
      <w:pPr>
        <w:pStyle w:val="DocBullet"/>
        <w:rPr>
          <w:b/>
        </w:rPr>
      </w:pPr>
      <w:r>
        <w:t xml:space="preserve">ENG-W-854-01 </w:t>
      </w:r>
      <w:r w:rsidR="00280028">
        <w:t xml:space="preserve">– </w:t>
      </w:r>
      <w:r>
        <w:t>ESD</w:t>
      </w:r>
      <w:r w:rsidR="00280028">
        <w:t xml:space="preserve"> </w:t>
      </w:r>
      <w:proofErr w:type="spellStart"/>
      <w:r>
        <w:t>Protection</w:t>
      </w:r>
      <w:proofErr w:type="spellEnd"/>
      <w:r>
        <w:t xml:space="preserve"> </w:t>
      </w:r>
      <w:proofErr w:type="spellStart"/>
      <w:r>
        <w:t>Procedures</w:t>
      </w:r>
      <w:proofErr w:type="spellEnd"/>
    </w:p>
    <w:p w14:paraId="2C132B2A" w14:textId="3B63647D" w:rsidR="00331F82" w:rsidRPr="00F31504" w:rsidRDefault="00331F82" w:rsidP="00331F82">
      <w:pPr>
        <w:pStyle w:val="DocBullet"/>
        <w:rPr>
          <w:b/>
        </w:rPr>
      </w:pPr>
      <w:r w:rsidRPr="000D56A2">
        <w:t>QC-W-854-01</w:t>
      </w:r>
      <w:r w:rsidRPr="000D56A2" w:rsidDel="000D56A2">
        <w:t xml:space="preserve"> </w:t>
      </w:r>
      <w:r w:rsidR="00280028">
        <w:t xml:space="preserve">– </w:t>
      </w:r>
      <w:r w:rsidRPr="00087DF0">
        <w:t xml:space="preserve">Electro-Static </w:t>
      </w:r>
      <w:proofErr w:type="spellStart"/>
      <w:r w:rsidRPr="00087DF0">
        <w:t>Discharge</w:t>
      </w:r>
      <w:proofErr w:type="spellEnd"/>
    </w:p>
    <w:p w14:paraId="766BB69B" w14:textId="55033001" w:rsidR="00331F82" w:rsidRPr="00280028" w:rsidRDefault="00331F82" w:rsidP="00331F82">
      <w:pPr>
        <w:pStyle w:val="DocBullet"/>
        <w:rPr>
          <w:b/>
          <w:lang w:val="en-US"/>
        </w:rPr>
      </w:pPr>
      <w:r w:rsidRPr="00280028">
        <w:rPr>
          <w:lang w:val="en-US"/>
        </w:rPr>
        <w:lastRenderedPageBreak/>
        <w:t xml:space="preserve">QC-P-870-01 </w:t>
      </w:r>
      <w:r w:rsidR="00280028" w:rsidRPr="00280028">
        <w:rPr>
          <w:lang w:val="en-US"/>
        </w:rPr>
        <w:t xml:space="preserve">– </w:t>
      </w:r>
      <w:r w:rsidRPr="00280028">
        <w:rPr>
          <w:lang w:val="en-US"/>
        </w:rPr>
        <w:t>Control</w:t>
      </w:r>
      <w:r w:rsidR="00280028" w:rsidRPr="00280028">
        <w:rPr>
          <w:lang w:val="en-US"/>
        </w:rPr>
        <w:t xml:space="preserve"> </w:t>
      </w:r>
      <w:r w:rsidRPr="00280028">
        <w:rPr>
          <w:lang w:val="en-US"/>
        </w:rPr>
        <w:t>of Non</w:t>
      </w:r>
      <w:r w:rsidRPr="00280028">
        <w:rPr>
          <w:b/>
          <w:lang w:val="en-US"/>
        </w:rPr>
        <w:t>-</w:t>
      </w:r>
      <w:r w:rsidR="00280028">
        <w:rPr>
          <w:lang w:val="en-US"/>
        </w:rPr>
        <w:t>Co</w:t>
      </w:r>
      <w:r w:rsidRPr="00280028">
        <w:rPr>
          <w:lang w:val="en-US"/>
        </w:rPr>
        <w:t>nforming Outputs</w:t>
      </w:r>
    </w:p>
    <w:p w14:paraId="3C05E0E8" w14:textId="3543AFB5" w:rsidR="00331F82" w:rsidRDefault="00331F82" w:rsidP="00331F82">
      <w:pPr>
        <w:pStyle w:val="DocBullet"/>
        <w:rPr>
          <w:lang w:val="en-US"/>
        </w:rPr>
      </w:pPr>
      <w:r w:rsidRPr="00280028">
        <w:rPr>
          <w:lang w:val="en-US"/>
        </w:rPr>
        <w:t xml:space="preserve">QA-P-1020-01 </w:t>
      </w:r>
      <w:r w:rsidR="00280028" w:rsidRPr="00280028">
        <w:rPr>
          <w:lang w:val="en-US"/>
        </w:rPr>
        <w:t xml:space="preserve">– </w:t>
      </w:r>
      <w:r w:rsidRPr="00280028">
        <w:rPr>
          <w:lang w:val="en-US"/>
        </w:rPr>
        <w:t>Non</w:t>
      </w:r>
      <w:r w:rsidR="00280028">
        <w:rPr>
          <w:lang w:val="en-US"/>
        </w:rPr>
        <w:t>-C</w:t>
      </w:r>
      <w:r w:rsidRPr="00280028">
        <w:rPr>
          <w:lang w:val="en-US"/>
        </w:rPr>
        <w:t>onformity</w:t>
      </w:r>
      <w:r w:rsidR="00280028" w:rsidRPr="00280028">
        <w:rPr>
          <w:lang w:val="en-US"/>
        </w:rPr>
        <w:t xml:space="preserve"> </w:t>
      </w:r>
      <w:r w:rsidRPr="00280028">
        <w:rPr>
          <w:lang w:val="en-US"/>
        </w:rPr>
        <w:t>and Corrective Action</w:t>
      </w:r>
    </w:p>
    <w:p w14:paraId="45907A24" w14:textId="1F4F49DD" w:rsidR="00280028" w:rsidRDefault="00280028" w:rsidP="00C55176">
      <w:pPr>
        <w:pStyle w:val="Heading1"/>
        <w:tabs>
          <w:tab w:val="left" w:pos="360"/>
        </w:tabs>
        <w:ind w:left="450" w:hanging="456"/>
      </w:pPr>
      <w:r>
        <w:t xml:space="preserve">Training </w:t>
      </w:r>
    </w:p>
    <w:p w14:paraId="5D4AC4E4" w14:textId="18C7A05E" w:rsidR="00280028" w:rsidRPr="00280028" w:rsidRDefault="00280028" w:rsidP="00280028">
      <w:pPr>
        <w:ind w:left="-6"/>
        <w:jc w:val="both"/>
      </w:pPr>
      <w:r w:rsidRPr="00280028">
        <w:t>Employees / Production Technicians who use equipment required for the preservation of process outputs are instructed in the proper use of the equipment with the procedure CORP-P-720-01 for Competence and Awareness. Additional information is provided to employees with the procedure CORP-P-740-01 for Communication.</w:t>
      </w:r>
    </w:p>
    <w:p w14:paraId="6CEB7CC7" w14:textId="624FAAF1" w:rsidR="00FC7347" w:rsidRPr="00290B9A" w:rsidRDefault="006769CC" w:rsidP="005C4402">
      <w:pPr>
        <w:pStyle w:val="Heading1"/>
        <w:ind w:left="432" w:hanging="432"/>
      </w:pPr>
      <w:r w:rsidRPr="00290B9A">
        <w:t>Opportunities and Risks</w:t>
      </w:r>
    </w:p>
    <w:p w14:paraId="12769AF4" w14:textId="5A2195BB" w:rsidR="00280028" w:rsidRPr="00280028" w:rsidRDefault="00280028" w:rsidP="00280028">
      <w:pPr>
        <w:ind w:left="0"/>
        <w:jc w:val="both"/>
        <w:rPr>
          <w:b/>
        </w:rPr>
      </w:pPr>
      <w:r w:rsidRPr="00F31504">
        <w:t xml:space="preserve">The procedure </w:t>
      </w:r>
      <w:r>
        <w:t>CORP-</w:t>
      </w:r>
      <w:r w:rsidRPr="00F31504">
        <w:t xml:space="preserve">P-811-01 for Operational </w:t>
      </w:r>
      <w:r>
        <w:t>R</w:t>
      </w:r>
      <w:r w:rsidRPr="00F31504">
        <w:t xml:space="preserve">isk </w:t>
      </w:r>
      <w:r>
        <w:t>M</w:t>
      </w:r>
      <w:r w:rsidRPr="00F31504">
        <w:t>anagement addresses the risks associated with the operational processes</w:t>
      </w:r>
      <w:r>
        <w:t xml:space="preserve"> </w:t>
      </w:r>
      <w:r w:rsidRPr="00F31504">
        <w:t>required for the provision of products and services.</w:t>
      </w:r>
      <w:r>
        <w:rPr>
          <w:b/>
        </w:rPr>
        <w:t xml:space="preserve"> </w:t>
      </w:r>
      <w:r w:rsidRPr="00F31504">
        <w:t>Burrana makes use of organizational knowledge, lessons learned and experience with the activities associated with Preservation to determine opportunities and risks that need to be addressed and can:</w:t>
      </w:r>
    </w:p>
    <w:p w14:paraId="09297332" w14:textId="742E61BB" w:rsidR="00280028" w:rsidRDefault="00280028" w:rsidP="001C0D21">
      <w:pPr>
        <w:pStyle w:val="ListParagraph"/>
        <w:numPr>
          <w:ilvl w:val="0"/>
          <w:numId w:val="17"/>
        </w:numPr>
      </w:pPr>
      <w:r>
        <w:t>Give assurance that the procedure can achieve its intended result(s).</w:t>
      </w:r>
    </w:p>
    <w:p w14:paraId="1634F6C5" w14:textId="647A0C52" w:rsidR="00280028" w:rsidRDefault="00280028" w:rsidP="00280028">
      <w:pPr>
        <w:pStyle w:val="ListParagraph"/>
      </w:pPr>
      <w:r>
        <w:t>Enhance desirable effects and prevent or reduce undesired effects.</w:t>
      </w:r>
    </w:p>
    <w:p w14:paraId="08EBA07D" w14:textId="23081F91" w:rsidR="00280028" w:rsidRDefault="00280028" w:rsidP="00280028">
      <w:pPr>
        <w:pStyle w:val="ListParagraph"/>
      </w:pPr>
      <w:r>
        <w:t>Achieve improvement.</w:t>
      </w:r>
    </w:p>
    <w:p w14:paraId="5D80672A" w14:textId="77777777" w:rsidR="000F4AB2" w:rsidRDefault="000F4AB2" w:rsidP="00280028">
      <w:pPr>
        <w:ind w:left="0"/>
      </w:pPr>
    </w:p>
    <w:p w14:paraId="2C40C3A9" w14:textId="77777777" w:rsidR="00280028" w:rsidRDefault="00280028" w:rsidP="00280028">
      <w:pPr>
        <w:ind w:left="0"/>
      </w:pPr>
    </w:p>
    <w:p w14:paraId="2D0533E5" w14:textId="77777777" w:rsidR="00280028" w:rsidRDefault="00280028" w:rsidP="00280028">
      <w:pPr>
        <w:ind w:left="0"/>
      </w:pPr>
    </w:p>
    <w:p w14:paraId="362F6706" w14:textId="77777777" w:rsidR="00280028" w:rsidRDefault="00280028" w:rsidP="00280028">
      <w:pPr>
        <w:ind w:left="0"/>
      </w:pPr>
    </w:p>
    <w:p w14:paraId="58BBBF6F" w14:textId="77777777" w:rsidR="00280028" w:rsidRDefault="00280028" w:rsidP="00280028">
      <w:pPr>
        <w:ind w:left="0"/>
      </w:pPr>
    </w:p>
    <w:p w14:paraId="1D834119" w14:textId="77777777" w:rsidR="00280028" w:rsidRDefault="00280028" w:rsidP="00280028">
      <w:pPr>
        <w:ind w:left="0"/>
      </w:pPr>
    </w:p>
    <w:p w14:paraId="72D09598" w14:textId="77777777" w:rsidR="00280028" w:rsidRDefault="00280028" w:rsidP="00280028">
      <w:pPr>
        <w:ind w:left="0"/>
      </w:pPr>
    </w:p>
    <w:p w14:paraId="12500CE2" w14:textId="77777777" w:rsidR="00280028" w:rsidRDefault="00280028" w:rsidP="00280028">
      <w:pPr>
        <w:ind w:left="0"/>
      </w:pPr>
    </w:p>
    <w:p w14:paraId="52E73153" w14:textId="77777777" w:rsidR="00280028" w:rsidRDefault="00280028" w:rsidP="00280028">
      <w:pPr>
        <w:ind w:left="0"/>
      </w:pPr>
    </w:p>
    <w:p w14:paraId="0A60BAA6" w14:textId="77777777" w:rsidR="00280028" w:rsidRDefault="00280028" w:rsidP="00280028">
      <w:pPr>
        <w:ind w:left="0"/>
      </w:pPr>
    </w:p>
    <w:p w14:paraId="5E82F6DF" w14:textId="77777777" w:rsidR="00280028" w:rsidRDefault="00280028" w:rsidP="00280028">
      <w:pPr>
        <w:ind w:left="0"/>
      </w:pPr>
    </w:p>
    <w:p w14:paraId="4C847D51" w14:textId="77777777" w:rsidR="00280028" w:rsidRDefault="00280028" w:rsidP="00280028">
      <w:pPr>
        <w:ind w:left="0"/>
      </w:pPr>
    </w:p>
    <w:p w14:paraId="51192417" w14:textId="77777777" w:rsidR="00280028" w:rsidRDefault="00280028" w:rsidP="00280028">
      <w:pPr>
        <w:ind w:left="0"/>
      </w:pPr>
    </w:p>
    <w:p w14:paraId="725A1E30" w14:textId="77777777" w:rsidR="00280028" w:rsidRDefault="00280028" w:rsidP="00280028">
      <w:pPr>
        <w:ind w:left="0"/>
      </w:pPr>
    </w:p>
    <w:p w14:paraId="23276639" w14:textId="77777777" w:rsidR="00280028" w:rsidRDefault="00280028" w:rsidP="00280028">
      <w:pPr>
        <w:ind w:left="0"/>
      </w:pPr>
    </w:p>
    <w:p w14:paraId="0A4ED4C8" w14:textId="77777777" w:rsidR="00280028" w:rsidRDefault="00280028" w:rsidP="00280028">
      <w:pPr>
        <w:ind w:left="0"/>
      </w:pPr>
    </w:p>
    <w:p w14:paraId="5116D90B" w14:textId="5489D7CC" w:rsidR="00280028" w:rsidRPr="00280028" w:rsidRDefault="00280028" w:rsidP="00C55176">
      <w:pPr>
        <w:pStyle w:val="Heading1"/>
        <w:numPr>
          <w:ilvl w:val="0"/>
          <w:numId w:val="0"/>
        </w:numPr>
        <w:ind w:left="450" w:hanging="450"/>
      </w:pPr>
      <w:r>
        <w:lastRenderedPageBreak/>
        <w:t xml:space="preserve">1 </w:t>
      </w:r>
      <w:r>
        <w:tab/>
        <w:t>Objetivo</w:t>
      </w:r>
    </w:p>
    <w:p w14:paraId="3DD0C53F" w14:textId="1F7ADADD" w:rsidR="000F4AB2" w:rsidRDefault="00C55176" w:rsidP="00C55176">
      <w:pPr>
        <w:ind w:left="0"/>
        <w:jc w:val="both"/>
        <w:rPr>
          <w:rFonts w:asciiTheme="majorHAnsi" w:eastAsiaTheme="majorEastAsia" w:hAnsiTheme="majorHAnsi" w:cstheme="majorHAnsi"/>
          <w:lang w:val="es-ES"/>
        </w:rPr>
      </w:pPr>
      <w:r w:rsidRPr="00C55176">
        <w:rPr>
          <w:rFonts w:asciiTheme="majorHAnsi" w:eastAsiaTheme="majorEastAsia" w:hAnsiTheme="majorHAnsi" w:cstheme="majorHAnsi"/>
          <w:lang w:val="es-ES"/>
        </w:rPr>
        <w:t xml:space="preserve">Este procedimiento es el documento de nivel corporativo que se implementa cuando los procesos de nivel de sitio no están aprobados por una autoridad reguladora o dirigidos por el requisito del cliente.  Este </w:t>
      </w:r>
      <w:r w:rsidR="00723B2C">
        <w:rPr>
          <w:rFonts w:asciiTheme="majorHAnsi" w:eastAsiaTheme="majorEastAsia" w:hAnsiTheme="majorHAnsi" w:cstheme="majorHAnsi"/>
          <w:lang w:val="es-ES"/>
        </w:rPr>
        <w:t>documento</w:t>
      </w:r>
      <w:r w:rsidRPr="00C55176">
        <w:rPr>
          <w:rFonts w:asciiTheme="majorHAnsi" w:eastAsiaTheme="majorEastAsia" w:hAnsiTheme="majorHAnsi" w:cstheme="majorHAnsi"/>
          <w:lang w:val="es-ES"/>
        </w:rPr>
        <w:t xml:space="preserve"> se seguirá cuando no exista ningún otro proceso aprobado y sea el predeterminado para todos los sitios.</w:t>
      </w:r>
      <w:r w:rsidR="00723B2C" w:rsidRPr="00723B2C">
        <w:rPr>
          <w:lang w:val="es-MX"/>
        </w:rPr>
        <w:t xml:space="preserve"> </w:t>
      </w:r>
      <w:r w:rsidR="00723B2C">
        <w:rPr>
          <w:lang w:val="es-MX"/>
        </w:rPr>
        <w:t>D</w:t>
      </w:r>
      <w:r w:rsidR="00723B2C" w:rsidRPr="00723B2C">
        <w:rPr>
          <w:rFonts w:asciiTheme="majorHAnsi" w:eastAsiaTheme="majorEastAsia" w:hAnsiTheme="majorHAnsi" w:cstheme="majorHAnsi"/>
          <w:lang w:val="es-ES"/>
        </w:rPr>
        <w:t>escribe el proceso utilizado en Burrana para la manipulación, envasado, almacenamiento y protección de los resultados del proceso con el fin de preservar la conformidad del producto a través de la entrega a su destino previsto.</w:t>
      </w:r>
      <w:r w:rsidR="00723B2C">
        <w:rPr>
          <w:rFonts w:asciiTheme="majorHAnsi" w:eastAsiaTheme="majorEastAsia" w:hAnsiTheme="majorHAnsi" w:cstheme="majorHAnsi"/>
          <w:lang w:val="es-ES"/>
        </w:rPr>
        <w:t xml:space="preserve"> A</w:t>
      </w:r>
      <w:r w:rsidR="00723B2C" w:rsidRPr="00723B2C">
        <w:rPr>
          <w:rFonts w:asciiTheme="majorHAnsi" w:eastAsiaTheme="majorEastAsia" w:hAnsiTheme="majorHAnsi" w:cstheme="majorHAnsi"/>
          <w:lang w:val="es-ES"/>
        </w:rPr>
        <w:t>plica a los resultados del proceso donde la conservación puede incluir</w:t>
      </w:r>
      <w:r w:rsidR="00723B2C">
        <w:rPr>
          <w:rFonts w:asciiTheme="majorHAnsi" w:eastAsiaTheme="majorEastAsia" w:hAnsiTheme="majorHAnsi" w:cstheme="majorHAnsi"/>
          <w:lang w:val="es-ES"/>
        </w:rPr>
        <w:t xml:space="preserve"> i</w:t>
      </w:r>
      <w:r w:rsidR="00723B2C" w:rsidRPr="00723B2C">
        <w:rPr>
          <w:rFonts w:asciiTheme="majorHAnsi" w:eastAsiaTheme="majorEastAsia" w:hAnsiTheme="majorHAnsi" w:cstheme="majorHAnsi"/>
          <w:lang w:val="es-ES"/>
        </w:rPr>
        <w:t>dentificación, manipulación, embalaje, almacenamiento, protección, transmisión o transporte, y protección.</w:t>
      </w:r>
    </w:p>
    <w:p w14:paraId="5828026A" w14:textId="7523B35F" w:rsidR="00723B2C" w:rsidRDefault="00723B2C" w:rsidP="00723B2C">
      <w:pPr>
        <w:pStyle w:val="Heading1"/>
        <w:numPr>
          <w:ilvl w:val="0"/>
          <w:numId w:val="0"/>
        </w:numPr>
        <w:tabs>
          <w:tab w:val="left" w:pos="540"/>
        </w:tabs>
        <w:ind w:left="450" w:hanging="450"/>
        <w:rPr>
          <w:rFonts w:eastAsiaTheme="majorEastAsia"/>
          <w:lang w:val="es-ES"/>
        </w:rPr>
      </w:pPr>
      <w:r>
        <w:rPr>
          <w:rFonts w:eastAsiaTheme="majorEastAsia"/>
          <w:lang w:val="es-ES"/>
        </w:rPr>
        <w:t xml:space="preserve">2 </w:t>
      </w:r>
      <w:r>
        <w:rPr>
          <w:rFonts w:eastAsiaTheme="majorEastAsia"/>
          <w:lang w:val="es-ES"/>
        </w:rPr>
        <w:tab/>
        <w:t xml:space="preserve">Responsabilidades </w:t>
      </w:r>
    </w:p>
    <w:p w14:paraId="4153ED2A" w14:textId="5057CFF6" w:rsidR="00723B2C" w:rsidRDefault="00526F25" w:rsidP="00526F25">
      <w:pPr>
        <w:pStyle w:val="Heading2"/>
        <w:numPr>
          <w:ilvl w:val="0"/>
          <w:numId w:val="0"/>
        </w:numPr>
        <w:ind w:left="709" w:hanging="709"/>
        <w:rPr>
          <w:rFonts w:eastAsiaTheme="majorEastAsia"/>
          <w:lang w:val="es-ES"/>
        </w:rPr>
      </w:pPr>
      <w:r>
        <w:rPr>
          <w:rFonts w:eastAsiaTheme="majorEastAsia"/>
          <w:lang w:val="es-ES"/>
        </w:rPr>
        <w:t>2.1</w:t>
      </w:r>
      <w:r>
        <w:rPr>
          <w:rFonts w:eastAsiaTheme="majorEastAsia"/>
          <w:lang w:val="es-ES"/>
        </w:rPr>
        <w:tab/>
        <w:t>Gerente de Logística de Inventario</w:t>
      </w:r>
    </w:p>
    <w:p w14:paraId="0E6E729D" w14:textId="5C344A4F" w:rsidR="00526F25" w:rsidRDefault="00526F25" w:rsidP="00526F25">
      <w:pPr>
        <w:ind w:left="0"/>
        <w:rPr>
          <w:rFonts w:eastAsiaTheme="majorEastAsia"/>
          <w:lang w:val="es-ES"/>
        </w:rPr>
      </w:pPr>
      <w:r>
        <w:rPr>
          <w:rFonts w:eastAsiaTheme="majorEastAsia"/>
          <w:lang w:val="es-ES"/>
        </w:rPr>
        <w:t>T</w:t>
      </w:r>
      <w:r w:rsidRPr="00526F25">
        <w:rPr>
          <w:rFonts w:eastAsiaTheme="majorEastAsia"/>
          <w:lang w:val="es-ES"/>
        </w:rPr>
        <w:t>iene la responsabilidad principal y la autoridad de aprobación para este procedimiento.</w:t>
      </w:r>
    </w:p>
    <w:p w14:paraId="53E0BEAF" w14:textId="6BE51AA9" w:rsidR="00526F25" w:rsidRDefault="00526F25" w:rsidP="00526F25">
      <w:pPr>
        <w:pStyle w:val="Heading2"/>
        <w:numPr>
          <w:ilvl w:val="0"/>
          <w:numId w:val="0"/>
        </w:numPr>
        <w:ind w:left="709" w:hanging="709"/>
        <w:rPr>
          <w:rFonts w:eastAsiaTheme="majorEastAsia"/>
          <w:lang w:val="es-ES"/>
        </w:rPr>
      </w:pPr>
      <w:r>
        <w:rPr>
          <w:rFonts w:eastAsiaTheme="majorEastAsia"/>
          <w:lang w:val="es-ES"/>
        </w:rPr>
        <w:t>2.2</w:t>
      </w:r>
      <w:r>
        <w:rPr>
          <w:rFonts w:eastAsiaTheme="majorEastAsia"/>
          <w:lang w:val="es-ES"/>
        </w:rPr>
        <w:tab/>
        <w:t xml:space="preserve">Equipo de Calidad </w:t>
      </w:r>
    </w:p>
    <w:p w14:paraId="687E1B73" w14:textId="14945BA6" w:rsidR="00526F25" w:rsidRDefault="00526F25" w:rsidP="00526F25">
      <w:pPr>
        <w:ind w:left="0"/>
        <w:rPr>
          <w:rFonts w:eastAsiaTheme="majorEastAsia"/>
          <w:lang w:val="es-ES"/>
        </w:rPr>
      </w:pPr>
      <w:r>
        <w:rPr>
          <w:rFonts w:eastAsiaTheme="majorEastAsia"/>
          <w:lang w:val="es-ES"/>
        </w:rPr>
        <w:t>E</w:t>
      </w:r>
      <w:r w:rsidRPr="00526F25">
        <w:rPr>
          <w:rFonts w:eastAsiaTheme="majorEastAsia"/>
          <w:lang w:val="es-ES"/>
        </w:rPr>
        <w:t>s responsable de determinar los requisitos de preservación que se aplican a las salidas del producto.</w:t>
      </w:r>
    </w:p>
    <w:p w14:paraId="21D1B2DF" w14:textId="7526177B" w:rsidR="00526F25" w:rsidRDefault="00526F25" w:rsidP="00526F25">
      <w:pPr>
        <w:pStyle w:val="Heading2"/>
        <w:numPr>
          <w:ilvl w:val="0"/>
          <w:numId w:val="0"/>
        </w:numPr>
        <w:ind w:left="709" w:hanging="709"/>
        <w:rPr>
          <w:rFonts w:eastAsiaTheme="majorEastAsia"/>
          <w:lang w:val="es-ES"/>
        </w:rPr>
      </w:pPr>
      <w:r>
        <w:rPr>
          <w:rFonts w:eastAsiaTheme="majorEastAsia"/>
          <w:lang w:val="es-ES"/>
        </w:rPr>
        <w:t>2.3</w:t>
      </w:r>
      <w:r>
        <w:rPr>
          <w:rFonts w:eastAsiaTheme="majorEastAsia"/>
          <w:lang w:val="es-ES"/>
        </w:rPr>
        <w:tab/>
        <w:t xml:space="preserve">Responsabilidades Adicionales </w:t>
      </w:r>
    </w:p>
    <w:p w14:paraId="6189357E" w14:textId="66C4232D" w:rsidR="00526F25" w:rsidRDefault="00526F25" w:rsidP="00526F25">
      <w:pPr>
        <w:ind w:left="0"/>
        <w:rPr>
          <w:rFonts w:eastAsiaTheme="majorEastAsia"/>
          <w:lang w:val="es-ES"/>
        </w:rPr>
      </w:pPr>
      <w:r>
        <w:rPr>
          <w:rFonts w:eastAsiaTheme="majorEastAsia"/>
          <w:lang w:val="es-ES"/>
        </w:rPr>
        <w:t>E</w:t>
      </w:r>
      <w:r w:rsidRPr="00526F25">
        <w:rPr>
          <w:rFonts w:eastAsiaTheme="majorEastAsia"/>
          <w:lang w:val="es-ES"/>
        </w:rPr>
        <w:t>l Gerente de Reparación / Producción y los Técnicos se detallan en los párrafos relevantes a continuación.</w:t>
      </w:r>
    </w:p>
    <w:p w14:paraId="78952832" w14:textId="00B41542" w:rsidR="00526F25" w:rsidRDefault="00526F25" w:rsidP="00526F25">
      <w:pPr>
        <w:pStyle w:val="Heading1"/>
        <w:numPr>
          <w:ilvl w:val="0"/>
          <w:numId w:val="0"/>
        </w:numPr>
        <w:ind w:left="450" w:hanging="450"/>
        <w:rPr>
          <w:rFonts w:eastAsiaTheme="majorEastAsia"/>
          <w:lang w:val="es-ES"/>
        </w:rPr>
      </w:pPr>
      <w:r>
        <w:rPr>
          <w:rFonts w:eastAsiaTheme="majorEastAsia"/>
          <w:lang w:val="es-ES"/>
        </w:rPr>
        <w:t>3</w:t>
      </w:r>
      <w:r>
        <w:rPr>
          <w:rFonts w:eastAsiaTheme="majorEastAsia"/>
          <w:lang w:val="es-ES"/>
        </w:rPr>
        <w:tab/>
      </w:r>
      <w:proofErr w:type="gramStart"/>
      <w:r>
        <w:rPr>
          <w:rFonts w:eastAsiaTheme="majorEastAsia"/>
          <w:lang w:val="es-ES"/>
        </w:rPr>
        <w:t>Definiciones</w:t>
      </w:r>
      <w:proofErr w:type="gramEnd"/>
      <w:r>
        <w:rPr>
          <w:rFonts w:eastAsiaTheme="majorEastAsia"/>
          <w:lang w:val="es-ES"/>
        </w:rPr>
        <w:t xml:space="preserve"> y Acrónimos </w:t>
      </w:r>
    </w:p>
    <w:p w14:paraId="3637C72A" w14:textId="14E05B6B" w:rsidR="00526F25" w:rsidRPr="00526F25" w:rsidRDefault="00526F25" w:rsidP="00526F25">
      <w:pPr>
        <w:pStyle w:val="Heading2"/>
        <w:numPr>
          <w:ilvl w:val="0"/>
          <w:numId w:val="0"/>
        </w:numPr>
        <w:ind w:left="709" w:hanging="709"/>
        <w:rPr>
          <w:rFonts w:eastAsiaTheme="majorEastAsia"/>
          <w:lang w:val="es-ES"/>
        </w:rPr>
      </w:pPr>
      <w:r>
        <w:rPr>
          <w:rFonts w:eastAsiaTheme="majorEastAsia"/>
          <w:lang w:val="es-ES"/>
        </w:rPr>
        <w:t>3.1</w:t>
      </w:r>
      <w:r>
        <w:rPr>
          <w:rFonts w:eastAsiaTheme="majorEastAsia"/>
          <w:lang w:val="es-ES"/>
        </w:rPr>
        <w:tab/>
        <w:t xml:space="preserve">Definiciones </w:t>
      </w:r>
    </w:p>
    <w:tbl>
      <w:tblPr>
        <w:tblStyle w:val="TableGrid"/>
        <w:tblW w:w="0" w:type="auto"/>
        <w:tblInd w:w="-5" w:type="dxa"/>
        <w:tblLook w:val="04A0" w:firstRow="1" w:lastRow="0" w:firstColumn="1" w:lastColumn="0" w:noHBand="0" w:noVBand="1"/>
      </w:tblPr>
      <w:tblGrid>
        <w:gridCol w:w="2023"/>
        <w:gridCol w:w="7182"/>
      </w:tblGrid>
      <w:tr w:rsidR="00526F25" w:rsidRPr="00526F25" w14:paraId="61C92489" w14:textId="77777777" w:rsidTr="00526F25">
        <w:tc>
          <w:tcPr>
            <w:tcW w:w="2023" w:type="dxa"/>
            <w:shd w:val="clear" w:color="auto" w:fill="333333" w:themeFill="background2"/>
          </w:tcPr>
          <w:p w14:paraId="28A28A78" w14:textId="77777777" w:rsidR="00526F25" w:rsidRPr="00526F25" w:rsidRDefault="00526F25" w:rsidP="00526F25">
            <w:pPr>
              <w:keepNext/>
              <w:spacing w:before="40" w:after="40"/>
              <w:ind w:left="0"/>
              <w:jc w:val="center"/>
              <w:rPr>
                <w:rFonts w:cstheme="minorHAnsi"/>
                <w:color w:val="FFFFFF" w:themeColor="background1"/>
                <w:lang w:eastAsia="nl-NL"/>
              </w:rPr>
            </w:pPr>
            <w:proofErr w:type="spellStart"/>
            <w:r w:rsidRPr="00526F25">
              <w:rPr>
                <w:rFonts w:cstheme="minorHAnsi"/>
                <w:b/>
                <w:color w:val="FFFFFF" w:themeColor="background1"/>
                <w:lang w:eastAsia="nl-NL"/>
              </w:rPr>
              <w:t>Término</w:t>
            </w:r>
            <w:proofErr w:type="spellEnd"/>
          </w:p>
        </w:tc>
        <w:tc>
          <w:tcPr>
            <w:tcW w:w="7182" w:type="dxa"/>
            <w:shd w:val="clear" w:color="auto" w:fill="333333" w:themeFill="background2"/>
          </w:tcPr>
          <w:p w14:paraId="7EA6D869" w14:textId="77777777" w:rsidR="00526F25" w:rsidRPr="00526F25" w:rsidRDefault="00526F25" w:rsidP="00526F25">
            <w:pPr>
              <w:keepNext/>
              <w:spacing w:before="40" w:after="40"/>
              <w:ind w:left="0"/>
              <w:rPr>
                <w:rFonts w:cstheme="minorHAnsi"/>
                <w:color w:val="FFFFFF" w:themeColor="background1"/>
                <w:lang w:eastAsia="nl-NL"/>
              </w:rPr>
            </w:pPr>
            <w:proofErr w:type="spellStart"/>
            <w:r w:rsidRPr="00526F25">
              <w:rPr>
                <w:rFonts w:cstheme="minorHAnsi"/>
                <w:b/>
                <w:color w:val="FFFFFF" w:themeColor="background1"/>
                <w:lang w:eastAsia="nl-NL"/>
              </w:rPr>
              <w:t>Significado</w:t>
            </w:r>
            <w:proofErr w:type="spellEnd"/>
          </w:p>
        </w:tc>
      </w:tr>
      <w:tr w:rsidR="00526F25" w:rsidRPr="00526F25" w14:paraId="0975AEB5" w14:textId="77777777" w:rsidTr="00526F25">
        <w:trPr>
          <w:trHeight w:val="135"/>
        </w:trPr>
        <w:tc>
          <w:tcPr>
            <w:tcW w:w="2023" w:type="dxa"/>
            <w:tcBorders>
              <w:left w:val="nil"/>
              <w:bottom w:val="single" w:sz="4" w:space="0" w:color="CAC3C5" w:themeColor="text1" w:themeTint="40"/>
              <w:right w:val="single" w:sz="4" w:space="0" w:color="CAC3C5" w:themeColor="text1" w:themeTint="40"/>
            </w:tcBorders>
            <w:vAlign w:val="center"/>
          </w:tcPr>
          <w:p w14:paraId="7C8B874A" w14:textId="77777777" w:rsidR="00526F25" w:rsidRPr="00526F25" w:rsidRDefault="00526F25" w:rsidP="00526F25">
            <w:pPr>
              <w:spacing w:after="0"/>
              <w:ind w:left="0"/>
              <w:contextualSpacing/>
              <w:jc w:val="center"/>
              <w:rPr>
                <w:rFonts w:cstheme="minorHAnsi"/>
                <w:color w:val="auto"/>
                <w:sz w:val="18"/>
                <w:szCs w:val="18"/>
                <w:lang w:eastAsia="nl-NL"/>
              </w:rPr>
            </w:pPr>
            <w:r w:rsidRPr="00526F25">
              <w:rPr>
                <w:rFonts w:cstheme="minorHAnsi"/>
                <w:color w:val="auto"/>
                <w:sz w:val="18"/>
                <w:szCs w:val="18"/>
                <w:lang w:eastAsia="nl-NL"/>
              </w:rPr>
              <w:t>ATA Spec 300</w:t>
            </w:r>
          </w:p>
        </w:tc>
        <w:tc>
          <w:tcPr>
            <w:tcW w:w="7182" w:type="dxa"/>
            <w:tcBorders>
              <w:left w:val="single" w:sz="4" w:space="0" w:color="CAC3C5" w:themeColor="text1" w:themeTint="40"/>
              <w:bottom w:val="single" w:sz="4" w:space="0" w:color="CAC3C5" w:themeColor="text1" w:themeTint="40"/>
              <w:right w:val="nil"/>
            </w:tcBorders>
            <w:vAlign w:val="center"/>
          </w:tcPr>
          <w:p w14:paraId="0FD214D3" w14:textId="1E56FF5D"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 xml:space="preserve">La regulación de Airlines </w:t>
            </w:r>
            <w:proofErr w:type="spellStart"/>
            <w:r w:rsidRPr="00526F25">
              <w:rPr>
                <w:rFonts w:cstheme="minorHAnsi"/>
                <w:color w:val="auto"/>
                <w:sz w:val="18"/>
                <w:szCs w:val="18"/>
                <w:lang w:val="es" w:eastAsia="nl-NL"/>
              </w:rPr>
              <w:t>for</w:t>
            </w:r>
            <w:proofErr w:type="spellEnd"/>
            <w:r w:rsidRPr="00526F25">
              <w:rPr>
                <w:rFonts w:cstheme="minorHAnsi"/>
                <w:color w:val="auto"/>
                <w:sz w:val="18"/>
                <w:szCs w:val="18"/>
                <w:lang w:val="es" w:eastAsia="nl-NL"/>
              </w:rPr>
              <w:t xml:space="preserve"> America para el embalaje de piezas de aeronaves</w:t>
            </w:r>
            <w:r w:rsidRPr="00526F25">
              <w:rPr>
                <w:rFonts w:cstheme="minorHAnsi"/>
                <w:color w:val="auto"/>
                <w:sz w:val="18"/>
                <w:szCs w:val="18"/>
                <w:lang w:val="es-ES" w:eastAsia="nl-NL"/>
              </w:rPr>
              <w:t>.</w:t>
            </w:r>
          </w:p>
        </w:tc>
      </w:tr>
      <w:tr w:rsidR="00526F25" w:rsidRPr="00526F25" w14:paraId="65BCB4C1" w14:textId="77777777" w:rsidTr="00526F25">
        <w:trPr>
          <w:trHeight w:val="504"/>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02BC173F" w14:textId="182E7CAE" w:rsidR="00526F25" w:rsidRPr="00526F25" w:rsidRDefault="00526F25" w:rsidP="00526F25">
            <w:pPr>
              <w:spacing w:after="0"/>
              <w:ind w:left="0"/>
              <w:contextualSpacing/>
              <w:jc w:val="center"/>
              <w:rPr>
                <w:rFonts w:cstheme="minorHAnsi"/>
                <w:color w:val="auto"/>
                <w:sz w:val="18"/>
                <w:szCs w:val="18"/>
                <w:lang w:eastAsia="nl-NL"/>
              </w:rPr>
            </w:pPr>
            <w:r w:rsidRPr="00526F25">
              <w:rPr>
                <w:rFonts w:cstheme="minorHAnsi"/>
                <w:color w:val="auto"/>
                <w:sz w:val="18"/>
                <w:szCs w:val="18"/>
                <w:lang w:val="es" w:eastAsia="nl-NL"/>
              </w:rPr>
              <w:t>Conteo de ciclos</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04D475ED" w14:textId="0F83F2A6"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Un procedimiento de auditoría de inventario en el que se cuenta un pequeño subconjunto de inventario en un día específico.</w:t>
            </w:r>
          </w:p>
        </w:tc>
      </w:tr>
      <w:tr w:rsidR="00526F25" w:rsidRPr="00526F25" w14:paraId="50ABCF60" w14:textId="77777777" w:rsidTr="00526F25">
        <w:trPr>
          <w:trHeight w:val="477"/>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136F2EAB" w14:textId="4A71E605" w:rsidR="00526F25" w:rsidRPr="00526F25" w:rsidRDefault="00526F25" w:rsidP="00526F25">
            <w:pPr>
              <w:spacing w:after="0"/>
              <w:ind w:left="0"/>
              <w:contextualSpacing/>
              <w:jc w:val="center"/>
              <w:rPr>
                <w:rFonts w:cstheme="minorHAnsi"/>
                <w:color w:val="auto"/>
                <w:sz w:val="18"/>
                <w:szCs w:val="18"/>
                <w:lang w:val="es-ES" w:eastAsia="nl-NL"/>
              </w:rPr>
            </w:pPr>
            <w:r w:rsidRPr="00526F25">
              <w:rPr>
                <w:rFonts w:cstheme="minorHAnsi"/>
                <w:color w:val="auto"/>
                <w:sz w:val="18"/>
                <w:szCs w:val="18"/>
                <w:lang w:val="es" w:eastAsia="nl-NL"/>
              </w:rPr>
              <w:t>Auditoría de inventario</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2B5E0328" w14:textId="1605A0DB"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Una comparación completa y cuidadosa de los artículos en inventario con los registros de inventario</w:t>
            </w:r>
            <w:r w:rsidRPr="00526F25">
              <w:rPr>
                <w:rFonts w:cstheme="minorHAnsi"/>
                <w:color w:val="auto"/>
                <w:sz w:val="18"/>
                <w:szCs w:val="18"/>
                <w:lang w:val="es-ES" w:eastAsia="nl-NL"/>
              </w:rPr>
              <w:t>.</w:t>
            </w:r>
          </w:p>
        </w:tc>
      </w:tr>
      <w:tr w:rsidR="00526F25" w:rsidRPr="00526F25" w14:paraId="7B8E59DF" w14:textId="77777777" w:rsidTr="00526F25">
        <w:trPr>
          <w:trHeight w:val="99"/>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6A3F7867" w14:textId="0E921A3F" w:rsidR="00526F25" w:rsidRPr="00526F25" w:rsidRDefault="00526F25" w:rsidP="00526F25">
            <w:pPr>
              <w:spacing w:after="0"/>
              <w:ind w:left="0"/>
              <w:contextualSpacing/>
              <w:jc w:val="center"/>
              <w:rPr>
                <w:rFonts w:cstheme="minorHAnsi"/>
                <w:color w:val="auto"/>
                <w:sz w:val="18"/>
                <w:szCs w:val="18"/>
                <w:lang w:val="es-ES" w:eastAsia="nl-NL"/>
              </w:rPr>
            </w:pPr>
            <w:r w:rsidRPr="00526F25">
              <w:rPr>
                <w:rFonts w:cstheme="minorHAnsi"/>
                <w:color w:val="auto"/>
                <w:sz w:val="18"/>
                <w:szCs w:val="18"/>
                <w:lang w:val="es" w:eastAsia="nl-NL"/>
              </w:rPr>
              <w:t>Pieza de inventario</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1FFB0227" w14:textId="0F1F2D97"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Artículos del mismo número de pieza enumerados en el inventario</w:t>
            </w:r>
            <w:r w:rsidRPr="00526F25">
              <w:rPr>
                <w:rFonts w:cstheme="minorHAnsi"/>
                <w:color w:val="auto"/>
                <w:sz w:val="18"/>
                <w:szCs w:val="18"/>
                <w:lang w:val="es-ES" w:eastAsia="nl-NL"/>
              </w:rPr>
              <w:t>.</w:t>
            </w:r>
          </w:p>
        </w:tc>
      </w:tr>
      <w:tr w:rsidR="00526F25" w:rsidRPr="00526F25" w14:paraId="03D91693" w14:textId="77777777" w:rsidTr="00526F25">
        <w:trPr>
          <w:trHeight w:val="297"/>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1F1AB9B3" w14:textId="3A24AFE1" w:rsidR="00526F25" w:rsidRPr="00526F25" w:rsidRDefault="00526F25" w:rsidP="00526F25">
            <w:pPr>
              <w:spacing w:after="0"/>
              <w:ind w:left="0"/>
              <w:contextualSpacing/>
              <w:jc w:val="center"/>
              <w:rPr>
                <w:rFonts w:cstheme="minorHAnsi"/>
                <w:color w:val="auto"/>
                <w:sz w:val="18"/>
                <w:szCs w:val="18"/>
                <w:lang w:val="es-ES" w:eastAsia="nl-NL"/>
              </w:rPr>
            </w:pPr>
            <w:r w:rsidRPr="00526F25">
              <w:rPr>
                <w:rFonts w:cstheme="minorHAnsi"/>
                <w:color w:val="auto"/>
                <w:sz w:val="18"/>
                <w:szCs w:val="18"/>
                <w:lang w:val="es" w:eastAsia="nl-NL"/>
              </w:rPr>
              <w:t>Inspección de piezas nuevas</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5F52BAE7" w14:textId="6980AD27"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El proceso de examen de un artículo previamente no utilizado para determinar su valor para ser utilizado o consumido</w:t>
            </w:r>
            <w:r w:rsidRPr="00526F25">
              <w:rPr>
                <w:rFonts w:cstheme="minorHAnsi"/>
                <w:color w:val="auto"/>
                <w:sz w:val="18"/>
                <w:szCs w:val="18"/>
                <w:lang w:val="es-ES" w:eastAsia="nl-NL"/>
              </w:rPr>
              <w:t>.</w:t>
            </w:r>
          </w:p>
        </w:tc>
      </w:tr>
      <w:tr w:rsidR="00526F25" w:rsidRPr="00526F25" w14:paraId="4FE98F10" w14:textId="77777777" w:rsidTr="00526F25">
        <w:trPr>
          <w:trHeight w:val="135"/>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3A43B309" w14:textId="77777777" w:rsidR="00526F25" w:rsidRPr="00526F25" w:rsidRDefault="00526F25" w:rsidP="00526F25">
            <w:pPr>
              <w:spacing w:after="0"/>
              <w:ind w:left="0"/>
              <w:contextualSpacing/>
              <w:jc w:val="center"/>
              <w:rPr>
                <w:rFonts w:cstheme="minorHAnsi"/>
                <w:color w:val="auto"/>
                <w:sz w:val="18"/>
                <w:szCs w:val="18"/>
                <w:lang w:eastAsia="nl-NL"/>
              </w:rPr>
            </w:pPr>
            <w:r w:rsidRPr="00526F25">
              <w:rPr>
                <w:rFonts w:cstheme="minorHAnsi"/>
                <w:color w:val="auto"/>
                <w:sz w:val="18"/>
                <w:szCs w:val="18"/>
                <w:lang w:eastAsia="nl-NL"/>
              </w:rPr>
              <w:t>Scrap</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52382B7F" w14:textId="3D528122"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Artículos que se determine que no son aptos para el uso o el consumo o el proceso utilizado para eliminar dichos artículo</w:t>
            </w:r>
            <w:r>
              <w:rPr>
                <w:rFonts w:cstheme="minorHAnsi"/>
                <w:color w:val="auto"/>
                <w:sz w:val="18"/>
                <w:szCs w:val="18"/>
                <w:lang w:val="es" w:eastAsia="nl-NL"/>
              </w:rPr>
              <w:t>s</w:t>
            </w:r>
            <w:r w:rsidRPr="00526F25">
              <w:rPr>
                <w:rFonts w:cstheme="minorHAnsi"/>
                <w:color w:val="auto"/>
                <w:sz w:val="18"/>
                <w:szCs w:val="18"/>
                <w:lang w:val="es-ES" w:eastAsia="nl-NL"/>
              </w:rPr>
              <w:t>.</w:t>
            </w:r>
          </w:p>
        </w:tc>
      </w:tr>
      <w:tr w:rsidR="00526F25" w:rsidRPr="00526F25" w14:paraId="4498F69A" w14:textId="77777777" w:rsidTr="00526F25">
        <w:trPr>
          <w:trHeight w:val="77"/>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4E22302E" w14:textId="22F5BB84" w:rsidR="00526F25" w:rsidRPr="00526F25" w:rsidRDefault="00526F25" w:rsidP="00526F25">
            <w:pPr>
              <w:spacing w:after="0"/>
              <w:ind w:left="0"/>
              <w:contextualSpacing/>
              <w:jc w:val="center"/>
              <w:rPr>
                <w:rFonts w:cstheme="minorHAnsi"/>
                <w:color w:val="auto"/>
                <w:sz w:val="18"/>
                <w:szCs w:val="18"/>
                <w:lang w:eastAsia="nl-NL"/>
              </w:rPr>
            </w:pPr>
            <w:r w:rsidRPr="00526F25">
              <w:rPr>
                <w:rFonts w:cstheme="minorHAnsi"/>
                <w:color w:val="auto"/>
                <w:sz w:val="18"/>
                <w:szCs w:val="18"/>
                <w:lang w:val="es" w:eastAsia="nl-NL"/>
              </w:rPr>
              <w:t>Vigencia</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109F269C" w14:textId="54114247" w:rsidR="00526F25" w:rsidRPr="00526F25" w:rsidRDefault="00526F25" w:rsidP="00526F25">
            <w:pPr>
              <w:spacing w:after="0"/>
              <w:ind w:left="0"/>
              <w:contextualSpacing/>
              <w:jc w:val="both"/>
              <w:rPr>
                <w:rFonts w:cstheme="minorHAnsi"/>
                <w:color w:val="auto"/>
                <w:sz w:val="18"/>
                <w:szCs w:val="18"/>
                <w:lang w:val="es-MX" w:eastAsia="nl-NL"/>
              </w:rPr>
            </w:pPr>
            <w:r w:rsidRPr="00526F25">
              <w:rPr>
                <w:rFonts w:cstheme="minorHAnsi"/>
                <w:color w:val="auto"/>
                <w:sz w:val="18"/>
                <w:szCs w:val="18"/>
                <w:lang w:val="es-MX" w:eastAsia="nl-NL"/>
              </w:rPr>
              <w:t>Período de tiempo definido por el fabricante que un producto puede almacenarse sin ser inadecuado para el uso o el consumo.</w:t>
            </w:r>
          </w:p>
        </w:tc>
      </w:tr>
      <w:tr w:rsidR="00526F25" w:rsidRPr="00526F25" w14:paraId="4F8ADDB2" w14:textId="77777777" w:rsidTr="00526F25">
        <w:trPr>
          <w:trHeight w:val="377"/>
        </w:trPr>
        <w:tc>
          <w:tcPr>
            <w:tcW w:w="2023" w:type="dxa"/>
            <w:tcBorders>
              <w:top w:val="single" w:sz="4" w:space="0" w:color="CAC3C5" w:themeColor="text1" w:themeTint="40"/>
              <w:left w:val="nil"/>
              <w:bottom w:val="nil"/>
              <w:right w:val="single" w:sz="4" w:space="0" w:color="CAC3C5" w:themeColor="text1" w:themeTint="40"/>
            </w:tcBorders>
            <w:vAlign w:val="center"/>
          </w:tcPr>
          <w:p w14:paraId="3B395A2C" w14:textId="7B899757" w:rsidR="00526F25" w:rsidRPr="00526F25" w:rsidRDefault="00526F25" w:rsidP="00526F25">
            <w:pPr>
              <w:spacing w:after="0"/>
              <w:ind w:left="0"/>
              <w:contextualSpacing/>
              <w:jc w:val="center"/>
              <w:rPr>
                <w:rFonts w:cstheme="minorHAnsi"/>
                <w:color w:val="auto"/>
                <w:sz w:val="18"/>
                <w:szCs w:val="18"/>
                <w:lang w:eastAsia="nl-NL"/>
              </w:rPr>
            </w:pPr>
            <w:r w:rsidRPr="00526F25">
              <w:rPr>
                <w:rFonts w:cstheme="minorHAnsi"/>
                <w:color w:val="auto"/>
                <w:sz w:val="18"/>
                <w:szCs w:val="18"/>
                <w:lang w:val="es" w:eastAsia="nl-NL"/>
              </w:rPr>
              <w:t>Trazabilidad</w:t>
            </w:r>
          </w:p>
        </w:tc>
        <w:tc>
          <w:tcPr>
            <w:tcW w:w="7182" w:type="dxa"/>
            <w:tcBorders>
              <w:top w:val="single" w:sz="4" w:space="0" w:color="CAC3C5" w:themeColor="text1" w:themeTint="40"/>
              <w:left w:val="single" w:sz="4" w:space="0" w:color="CAC3C5" w:themeColor="text1" w:themeTint="40"/>
              <w:bottom w:val="nil"/>
              <w:right w:val="nil"/>
            </w:tcBorders>
            <w:vAlign w:val="center"/>
          </w:tcPr>
          <w:p w14:paraId="224516DD" w14:textId="6B4621BF" w:rsidR="00526F25" w:rsidRPr="00526F25" w:rsidRDefault="00526F25" w:rsidP="00526F25">
            <w:pPr>
              <w:spacing w:after="0"/>
              <w:ind w:left="0"/>
              <w:contextualSpacing/>
              <w:jc w:val="both"/>
              <w:rPr>
                <w:rFonts w:cstheme="minorHAnsi"/>
                <w:color w:val="auto"/>
                <w:sz w:val="18"/>
                <w:szCs w:val="18"/>
                <w:lang w:val="es-ES" w:eastAsia="nl-NL"/>
              </w:rPr>
            </w:pPr>
            <w:r w:rsidRPr="00526F25">
              <w:rPr>
                <w:rFonts w:cstheme="minorHAnsi"/>
                <w:color w:val="auto"/>
                <w:sz w:val="18"/>
                <w:szCs w:val="18"/>
                <w:lang w:val="es" w:eastAsia="nl-NL"/>
              </w:rPr>
              <w:t>La capacidad de verificar el historial, la ubicación o la aplicación de un artículo mediante una identificación registrada documentada</w:t>
            </w:r>
            <w:r w:rsidRPr="00526F25">
              <w:rPr>
                <w:rFonts w:cstheme="minorHAnsi"/>
                <w:color w:val="auto"/>
                <w:sz w:val="18"/>
                <w:szCs w:val="18"/>
                <w:lang w:val="es-ES" w:eastAsia="nl-NL"/>
              </w:rPr>
              <w:t>.</w:t>
            </w:r>
          </w:p>
        </w:tc>
      </w:tr>
    </w:tbl>
    <w:p w14:paraId="382921D7" w14:textId="77777777" w:rsidR="00526F25" w:rsidRDefault="00526F25" w:rsidP="00526F25">
      <w:pPr>
        <w:ind w:left="0"/>
        <w:rPr>
          <w:rFonts w:eastAsiaTheme="majorEastAsia"/>
          <w:lang w:val="es-MX"/>
        </w:rPr>
      </w:pPr>
    </w:p>
    <w:p w14:paraId="170A5336" w14:textId="77777777" w:rsidR="00526F25" w:rsidRDefault="00526F25" w:rsidP="00526F25">
      <w:pPr>
        <w:ind w:left="0"/>
        <w:rPr>
          <w:rFonts w:eastAsiaTheme="majorEastAsia"/>
          <w:lang w:val="es-MX"/>
        </w:rPr>
      </w:pPr>
    </w:p>
    <w:p w14:paraId="2A1CC029" w14:textId="77777777" w:rsidR="00526F25" w:rsidRDefault="00526F25" w:rsidP="00526F25">
      <w:pPr>
        <w:ind w:left="0"/>
        <w:rPr>
          <w:rFonts w:eastAsiaTheme="majorEastAsia"/>
          <w:lang w:val="es-MX"/>
        </w:rPr>
      </w:pPr>
    </w:p>
    <w:p w14:paraId="3A31988B" w14:textId="1BB5EF08" w:rsidR="00526F25" w:rsidRDefault="00526F25" w:rsidP="00526F25">
      <w:pPr>
        <w:pStyle w:val="Heading2"/>
        <w:numPr>
          <w:ilvl w:val="0"/>
          <w:numId w:val="0"/>
        </w:numPr>
        <w:tabs>
          <w:tab w:val="clear" w:pos="709"/>
          <w:tab w:val="left" w:pos="1080"/>
        </w:tabs>
        <w:ind w:left="720" w:hanging="720"/>
        <w:rPr>
          <w:rFonts w:eastAsiaTheme="majorEastAsia"/>
          <w:lang w:val="es-MX"/>
        </w:rPr>
      </w:pPr>
      <w:r>
        <w:rPr>
          <w:rFonts w:eastAsiaTheme="majorEastAsia"/>
          <w:lang w:val="es-MX"/>
        </w:rPr>
        <w:lastRenderedPageBreak/>
        <w:t xml:space="preserve">3.2 </w:t>
      </w:r>
      <w:r>
        <w:rPr>
          <w:rFonts w:eastAsiaTheme="majorEastAsia"/>
          <w:lang w:val="es-MX"/>
        </w:rPr>
        <w:tab/>
        <w:t>Acrónimos</w:t>
      </w:r>
    </w:p>
    <w:tbl>
      <w:tblPr>
        <w:tblStyle w:val="TableGrid"/>
        <w:tblW w:w="0" w:type="auto"/>
        <w:tblInd w:w="-5" w:type="dxa"/>
        <w:tblLook w:val="04A0" w:firstRow="1" w:lastRow="0" w:firstColumn="1" w:lastColumn="0" w:noHBand="0" w:noVBand="1"/>
      </w:tblPr>
      <w:tblGrid>
        <w:gridCol w:w="2023"/>
        <w:gridCol w:w="7182"/>
      </w:tblGrid>
      <w:tr w:rsidR="00526F25" w:rsidRPr="00526F25" w14:paraId="4CB3ABC5" w14:textId="77777777" w:rsidTr="009372B2">
        <w:tc>
          <w:tcPr>
            <w:tcW w:w="2023" w:type="dxa"/>
            <w:shd w:val="clear" w:color="auto" w:fill="333333" w:themeFill="background2"/>
          </w:tcPr>
          <w:p w14:paraId="5C2442CD" w14:textId="77777777" w:rsidR="00526F25" w:rsidRPr="00526F25" w:rsidRDefault="00526F25" w:rsidP="009372B2">
            <w:pPr>
              <w:keepNext/>
              <w:spacing w:before="40" w:after="40"/>
              <w:ind w:left="0"/>
              <w:jc w:val="center"/>
              <w:rPr>
                <w:rFonts w:cstheme="minorHAnsi"/>
                <w:color w:val="FFFFFF" w:themeColor="background1"/>
                <w:lang w:eastAsia="nl-NL"/>
              </w:rPr>
            </w:pPr>
            <w:proofErr w:type="spellStart"/>
            <w:r w:rsidRPr="00526F25">
              <w:rPr>
                <w:rFonts w:cstheme="minorHAnsi"/>
                <w:b/>
                <w:color w:val="FFFFFF" w:themeColor="background1"/>
                <w:lang w:eastAsia="nl-NL"/>
              </w:rPr>
              <w:t>Término</w:t>
            </w:r>
            <w:proofErr w:type="spellEnd"/>
          </w:p>
        </w:tc>
        <w:tc>
          <w:tcPr>
            <w:tcW w:w="7182" w:type="dxa"/>
            <w:shd w:val="clear" w:color="auto" w:fill="333333" w:themeFill="background2"/>
          </w:tcPr>
          <w:p w14:paraId="76238BB6" w14:textId="77777777" w:rsidR="00526F25" w:rsidRPr="00526F25" w:rsidRDefault="00526F25" w:rsidP="009372B2">
            <w:pPr>
              <w:keepNext/>
              <w:spacing w:before="40" w:after="40"/>
              <w:ind w:left="0"/>
              <w:rPr>
                <w:rFonts w:cstheme="minorHAnsi"/>
                <w:color w:val="FFFFFF" w:themeColor="background1"/>
                <w:lang w:eastAsia="nl-NL"/>
              </w:rPr>
            </w:pPr>
            <w:proofErr w:type="spellStart"/>
            <w:r w:rsidRPr="00526F25">
              <w:rPr>
                <w:rFonts w:cstheme="minorHAnsi"/>
                <w:b/>
                <w:color w:val="FFFFFF" w:themeColor="background1"/>
                <w:lang w:eastAsia="nl-NL"/>
              </w:rPr>
              <w:t>Significado</w:t>
            </w:r>
            <w:proofErr w:type="spellEnd"/>
          </w:p>
        </w:tc>
      </w:tr>
      <w:tr w:rsidR="007B241E" w:rsidRPr="00526F25" w14:paraId="3A5424D7" w14:textId="77777777" w:rsidTr="007B241E">
        <w:trPr>
          <w:trHeight w:val="368"/>
        </w:trPr>
        <w:tc>
          <w:tcPr>
            <w:tcW w:w="2023" w:type="dxa"/>
            <w:tcBorders>
              <w:left w:val="nil"/>
              <w:bottom w:val="single" w:sz="4" w:space="0" w:color="CAC3C5" w:themeColor="text1" w:themeTint="40"/>
              <w:right w:val="single" w:sz="4" w:space="0" w:color="CAC3C5" w:themeColor="text1" w:themeTint="40"/>
            </w:tcBorders>
            <w:vAlign w:val="center"/>
          </w:tcPr>
          <w:p w14:paraId="23D178B7" w14:textId="15CC3E6D" w:rsidR="007B241E" w:rsidRPr="00526F25" w:rsidRDefault="007B241E" w:rsidP="007B241E">
            <w:pPr>
              <w:spacing w:after="0"/>
              <w:ind w:left="0"/>
              <w:contextualSpacing/>
              <w:jc w:val="center"/>
              <w:rPr>
                <w:rFonts w:cstheme="minorHAnsi"/>
                <w:color w:val="auto"/>
                <w:sz w:val="18"/>
                <w:szCs w:val="18"/>
                <w:lang w:eastAsia="nl-NL"/>
              </w:rPr>
            </w:pPr>
            <w:r>
              <w:rPr>
                <w:rFonts w:cstheme="minorHAnsi"/>
                <w:color w:val="auto"/>
                <w:sz w:val="20"/>
              </w:rPr>
              <w:t>BN</w:t>
            </w:r>
          </w:p>
        </w:tc>
        <w:tc>
          <w:tcPr>
            <w:tcW w:w="7182" w:type="dxa"/>
            <w:tcBorders>
              <w:left w:val="single" w:sz="4" w:space="0" w:color="CAC3C5" w:themeColor="text1" w:themeTint="40"/>
              <w:bottom w:val="single" w:sz="4" w:space="0" w:color="CAC3C5" w:themeColor="text1" w:themeTint="40"/>
              <w:right w:val="nil"/>
            </w:tcBorders>
            <w:vAlign w:val="center"/>
          </w:tcPr>
          <w:p w14:paraId="3610B748" w14:textId="6EA70B77" w:rsidR="007B241E" w:rsidRPr="00526F25" w:rsidRDefault="007B241E" w:rsidP="007B241E">
            <w:pPr>
              <w:spacing w:after="0"/>
              <w:ind w:left="0"/>
              <w:contextualSpacing/>
              <w:jc w:val="both"/>
              <w:rPr>
                <w:rFonts w:cstheme="minorHAnsi"/>
                <w:color w:val="auto"/>
                <w:sz w:val="18"/>
                <w:szCs w:val="18"/>
                <w:lang w:val="es-ES" w:eastAsia="nl-NL"/>
              </w:rPr>
            </w:pPr>
            <w:proofErr w:type="spellStart"/>
            <w:r w:rsidRPr="00692CF2">
              <w:rPr>
                <w:rFonts w:cstheme="minorHAnsi"/>
                <w:color w:val="auto"/>
                <w:sz w:val="18"/>
                <w:szCs w:val="18"/>
                <w:lang w:val="es-ES"/>
              </w:rPr>
              <w:t>Batch</w:t>
            </w:r>
            <w:proofErr w:type="spellEnd"/>
            <w:r w:rsidRPr="00692CF2">
              <w:rPr>
                <w:rFonts w:cstheme="minorHAnsi"/>
                <w:color w:val="auto"/>
                <w:sz w:val="18"/>
                <w:szCs w:val="18"/>
                <w:lang w:val="es-ES"/>
              </w:rPr>
              <w:t xml:space="preserve"> </w:t>
            </w:r>
            <w:proofErr w:type="spellStart"/>
            <w:r w:rsidRPr="00692CF2">
              <w:rPr>
                <w:rFonts w:cstheme="minorHAnsi"/>
                <w:color w:val="auto"/>
                <w:sz w:val="18"/>
                <w:szCs w:val="18"/>
                <w:lang w:val="es-ES"/>
              </w:rPr>
              <w:t>Number</w:t>
            </w:r>
            <w:proofErr w:type="spellEnd"/>
            <w:r w:rsidRPr="00692CF2">
              <w:rPr>
                <w:rFonts w:cstheme="minorHAnsi"/>
                <w:color w:val="auto"/>
                <w:sz w:val="18"/>
                <w:szCs w:val="18"/>
                <w:lang w:val="es-ES"/>
              </w:rPr>
              <w:t xml:space="preserve"> (</w:t>
            </w:r>
            <w:r w:rsidRPr="00692CF2">
              <w:rPr>
                <w:rFonts w:cstheme="minorHAnsi"/>
                <w:color w:val="auto"/>
                <w:sz w:val="18"/>
                <w:szCs w:val="18"/>
                <w:lang w:val="es"/>
              </w:rPr>
              <w:t>Número de lote</w:t>
            </w:r>
            <w:r w:rsidRPr="00692CF2">
              <w:rPr>
                <w:rFonts w:cstheme="minorHAnsi"/>
                <w:color w:val="auto"/>
                <w:sz w:val="18"/>
                <w:szCs w:val="18"/>
                <w:lang w:val="es-ES"/>
              </w:rPr>
              <w:t>)</w:t>
            </w:r>
          </w:p>
        </w:tc>
      </w:tr>
      <w:tr w:rsidR="007B241E" w:rsidRPr="00526F25" w14:paraId="33767E66" w14:textId="77777777" w:rsidTr="007B241E">
        <w:trPr>
          <w:trHeight w:val="287"/>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49162439" w14:textId="71EABB6E" w:rsidR="007B241E" w:rsidRPr="00526F25" w:rsidRDefault="007B241E" w:rsidP="007B241E">
            <w:pPr>
              <w:spacing w:after="0"/>
              <w:ind w:left="0"/>
              <w:contextualSpacing/>
              <w:jc w:val="center"/>
              <w:rPr>
                <w:rFonts w:cstheme="minorHAnsi"/>
                <w:color w:val="auto"/>
                <w:sz w:val="18"/>
                <w:szCs w:val="18"/>
                <w:lang w:eastAsia="nl-NL"/>
              </w:rPr>
            </w:pPr>
            <w:r>
              <w:rPr>
                <w:rFonts w:cstheme="minorHAnsi"/>
                <w:color w:val="auto"/>
                <w:sz w:val="20"/>
              </w:rPr>
              <w:t>ESD</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7178698F" w14:textId="17565E64" w:rsidR="007B241E" w:rsidRPr="00526F25" w:rsidRDefault="007B241E" w:rsidP="007B241E">
            <w:pPr>
              <w:spacing w:after="0"/>
              <w:ind w:left="0"/>
              <w:contextualSpacing/>
              <w:jc w:val="both"/>
              <w:rPr>
                <w:rFonts w:cstheme="minorHAnsi"/>
                <w:color w:val="auto"/>
                <w:sz w:val="18"/>
                <w:szCs w:val="18"/>
                <w:lang w:val="es-ES" w:eastAsia="nl-NL"/>
              </w:rPr>
            </w:pPr>
            <w:r w:rsidRPr="00692CF2">
              <w:rPr>
                <w:rFonts w:cstheme="minorHAnsi"/>
                <w:color w:val="auto"/>
                <w:sz w:val="18"/>
                <w:szCs w:val="18"/>
              </w:rPr>
              <w:t>Electrostatic Discharge (</w:t>
            </w:r>
            <w:r w:rsidRPr="00692CF2">
              <w:rPr>
                <w:rFonts w:cstheme="minorHAnsi"/>
                <w:color w:val="auto"/>
                <w:sz w:val="18"/>
                <w:szCs w:val="18"/>
                <w:lang w:val="es"/>
              </w:rPr>
              <w:t>Descarga electrostática</w:t>
            </w:r>
            <w:r w:rsidRPr="00692CF2">
              <w:rPr>
                <w:rFonts w:cstheme="minorHAnsi"/>
                <w:color w:val="auto"/>
                <w:sz w:val="18"/>
                <w:szCs w:val="18"/>
              </w:rPr>
              <w:t>)</w:t>
            </w:r>
          </w:p>
        </w:tc>
      </w:tr>
      <w:tr w:rsidR="007B241E" w:rsidRPr="00526F25" w14:paraId="62939EFA" w14:textId="77777777" w:rsidTr="007B241E">
        <w:trPr>
          <w:trHeight w:val="323"/>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63DBD4D0" w14:textId="48952F91" w:rsidR="007B241E" w:rsidRPr="00526F25" w:rsidRDefault="007B241E" w:rsidP="007B241E">
            <w:pPr>
              <w:spacing w:after="0"/>
              <w:ind w:left="0"/>
              <w:contextualSpacing/>
              <w:jc w:val="center"/>
              <w:rPr>
                <w:rFonts w:cstheme="minorHAnsi"/>
                <w:color w:val="auto"/>
                <w:sz w:val="18"/>
                <w:szCs w:val="18"/>
                <w:lang w:val="es-ES" w:eastAsia="nl-NL"/>
              </w:rPr>
            </w:pPr>
            <w:r>
              <w:rPr>
                <w:rFonts w:cstheme="minorHAnsi"/>
                <w:color w:val="auto"/>
                <w:sz w:val="20"/>
              </w:rPr>
              <w:t>FOD</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03800D87" w14:textId="4B0E3242" w:rsidR="007B241E" w:rsidRPr="00526F25" w:rsidRDefault="007B241E" w:rsidP="007B241E">
            <w:pPr>
              <w:spacing w:after="0"/>
              <w:ind w:left="0"/>
              <w:contextualSpacing/>
              <w:jc w:val="both"/>
              <w:rPr>
                <w:rFonts w:cstheme="minorHAnsi"/>
                <w:color w:val="auto"/>
                <w:sz w:val="18"/>
                <w:szCs w:val="18"/>
                <w:lang w:eastAsia="nl-NL"/>
              </w:rPr>
            </w:pPr>
            <w:r w:rsidRPr="007B241E">
              <w:rPr>
                <w:rFonts w:cstheme="minorHAnsi"/>
                <w:color w:val="auto"/>
                <w:sz w:val="18"/>
                <w:szCs w:val="18"/>
              </w:rPr>
              <w:t>Foreign Object Debris (</w:t>
            </w:r>
            <w:proofErr w:type="spellStart"/>
            <w:r w:rsidRPr="007B241E">
              <w:rPr>
                <w:rFonts w:cstheme="minorHAnsi"/>
                <w:color w:val="auto"/>
                <w:sz w:val="18"/>
                <w:szCs w:val="18"/>
              </w:rPr>
              <w:t>O</w:t>
            </w:r>
            <w:r w:rsidRPr="007B241E">
              <w:rPr>
                <w:rFonts w:cstheme="minorHAnsi"/>
                <w:color w:val="auto"/>
                <w:sz w:val="18"/>
                <w:szCs w:val="18"/>
              </w:rPr>
              <w:t>bjetos</w:t>
            </w:r>
            <w:proofErr w:type="spellEnd"/>
            <w:r w:rsidRPr="007B241E">
              <w:rPr>
                <w:rFonts w:cstheme="minorHAnsi"/>
                <w:color w:val="auto"/>
                <w:sz w:val="18"/>
                <w:szCs w:val="18"/>
              </w:rPr>
              <w:t xml:space="preserve"> </w:t>
            </w:r>
            <w:proofErr w:type="spellStart"/>
            <w:r w:rsidRPr="007B241E">
              <w:rPr>
                <w:rFonts w:cstheme="minorHAnsi"/>
                <w:color w:val="auto"/>
                <w:sz w:val="18"/>
                <w:szCs w:val="18"/>
              </w:rPr>
              <w:t>extraños</w:t>
            </w:r>
            <w:proofErr w:type="spellEnd"/>
            <w:r w:rsidRPr="007B241E">
              <w:rPr>
                <w:rFonts w:cstheme="minorHAnsi"/>
                <w:color w:val="auto"/>
                <w:sz w:val="18"/>
                <w:szCs w:val="18"/>
              </w:rPr>
              <w:t>)</w:t>
            </w:r>
          </w:p>
        </w:tc>
      </w:tr>
      <w:tr w:rsidR="007B241E" w:rsidRPr="00526F25" w14:paraId="7492B214" w14:textId="77777777" w:rsidTr="007B241E">
        <w:trPr>
          <w:trHeight w:val="350"/>
        </w:trPr>
        <w:tc>
          <w:tcPr>
            <w:tcW w:w="2023" w:type="dxa"/>
            <w:tcBorders>
              <w:top w:val="single" w:sz="4" w:space="0" w:color="CAC3C5" w:themeColor="text1" w:themeTint="40"/>
              <w:left w:val="nil"/>
              <w:bottom w:val="single" w:sz="4" w:space="0" w:color="CAC3C5" w:themeColor="text1" w:themeTint="40"/>
              <w:right w:val="single" w:sz="4" w:space="0" w:color="CAC3C5" w:themeColor="text1" w:themeTint="40"/>
            </w:tcBorders>
            <w:vAlign w:val="center"/>
          </w:tcPr>
          <w:p w14:paraId="5446B9BB" w14:textId="1EEA1851" w:rsidR="007B241E" w:rsidRPr="00526F25" w:rsidRDefault="007B241E" w:rsidP="007B241E">
            <w:pPr>
              <w:spacing w:after="0"/>
              <w:ind w:left="0"/>
              <w:contextualSpacing/>
              <w:jc w:val="center"/>
              <w:rPr>
                <w:rFonts w:cstheme="minorHAnsi"/>
                <w:color w:val="auto"/>
                <w:sz w:val="18"/>
                <w:szCs w:val="18"/>
                <w:lang w:val="es-ES" w:eastAsia="nl-NL"/>
              </w:rPr>
            </w:pPr>
            <w:r w:rsidRPr="00F31504">
              <w:rPr>
                <w:rFonts w:cstheme="minorHAnsi"/>
                <w:color w:val="auto"/>
                <w:sz w:val="20"/>
              </w:rPr>
              <w:t>QC</w:t>
            </w:r>
          </w:p>
        </w:tc>
        <w:tc>
          <w:tcPr>
            <w:tcW w:w="7182" w:type="dxa"/>
            <w:tcBorders>
              <w:top w:val="single" w:sz="4" w:space="0" w:color="CAC3C5" w:themeColor="text1" w:themeTint="40"/>
              <w:left w:val="single" w:sz="4" w:space="0" w:color="CAC3C5" w:themeColor="text1" w:themeTint="40"/>
              <w:bottom w:val="single" w:sz="4" w:space="0" w:color="CAC3C5" w:themeColor="text1" w:themeTint="40"/>
              <w:right w:val="nil"/>
            </w:tcBorders>
            <w:vAlign w:val="center"/>
          </w:tcPr>
          <w:p w14:paraId="38501DC4" w14:textId="785881FA" w:rsidR="007B241E" w:rsidRPr="00526F25" w:rsidRDefault="007B241E" w:rsidP="007B241E">
            <w:pPr>
              <w:spacing w:after="0"/>
              <w:ind w:left="0"/>
              <w:contextualSpacing/>
              <w:jc w:val="both"/>
              <w:rPr>
                <w:rFonts w:cstheme="minorHAnsi"/>
                <w:color w:val="auto"/>
                <w:sz w:val="18"/>
                <w:szCs w:val="18"/>
                <w:lang w:val="es-ES" w:eastAsia="nl-NL"/>
              </w:rPr>
            </w:pPr>
            <w:proofErr w:type="spellStart"/>
            <w:r w:rsidRPr="00692CF2">
              <w:rPr>
                <w:rFonts w:cstheme="minorHAnsi"/>
                <w:color w:val="auto"/>
                <w:sz w:val="18"/>
                <w:szCs w:val="18"/>
                <w:lang w:val="es-ES"/>
              </w:rPr>
              <w:t>Quality</w:t>
            </w:r>
            <w:proofErr w:type="spellEnd"/>
            <w:r w:rsidRPr="00692CF2">
              <w:rPr>
                <w:rFonts w:cstheme="minorHAnsi"/>
                <w:color w:val="auto"/>
                <w:sz w:val="18"/>
                <w:szCs w:val="18"/>
                <w:lang w:val="es-ES"/>
              </w:rPr>
              <w:t xml:space="preserve"> Control (</w:t>
            </w:r>
            <w:r>
              <w:rPr>
                <w:rFonts w:cstheme="minorHAnsi"/>
                <w:color w:val="auto"/>
                <w:sz w:val="18"/>
                <w:szCs w:val="18"/>
                <w:lang w:val="es-ES"/>
              </w:rPr>
              <w:t>Control de Calidad</w:t>
            </w:r>
            <w:r w:rsidRPr="00692CF2">
              <w:rPr>
                <w:rFonts w:cstheme="minorHAnsi"/>
                <w:color w:val="auto"/>
                <w:sz w:val="18"/>
                <w:szCs w:val="18"/>
                <w:lang w:val="es-ES"/>
              </w:rPr>
              <w:t>)</w:t>
            </w:r>
          </w:p>
        </w:tc>
      </w:tr>
    </w:tbl>
    <w:p w14:paraId="08D13702" w14:textId="5B83D41E" w:rsidR="007B241E" w:rsidRDefault="007B241E" w:rsidP="007B241E">
      <w:pPr>
        <w:pStyle w:val="Heading1"/>
        <w:numPr>
          <w:ilvl w:val="0"/>
          <w:numId w:val="0"/>
        </w:numPr>
        <w:ind w:left="450" w:hanging="450"/>
        <w:rPr>
          <w:rFonts w:eastAsiaTheme="majorEastAsia"/>
          <w:lang w:val="es-MX"/>
        </w:rPr>
      </w:pPr>
      <w:r>
        <w:rPr>
          <w:rFonts w:eastAsiaTheme="majorEastAsia"/>
          <w:lang w:val="es-MX"/>
        </w:rPr>
        <w:t>4</w:t>
      </w:r>
      <w:r>
        <w:rPr>
          <w:rFonts w:eastAsiaTheme="majorEastAsia"/>
          <w:lang w:val="es-MX"/>
        </w:rPr>
        <w:tab/>
      </w:r>
      <w:proofErr w:type="gramStart"/>
      <w:r>
        <w:rPr>
          <w:rFonts w:eastAsiaTheme="majorEastAsia"/>
          <w:lang w:val="es-MX"/>
        </w:rPr>
        <w:t>Proceso</w:t>
      </w:r>
      <w:proofErr w:type="gramEnd"/>
      <w:r>
        <w:rPr>
          <w:rFonts w:eastAsiaTheme="majorEastAsia"/>
          <w:lang w:val="es-MX"/>
        </w:rPr>
        <w:t xml:space="preserve"> </w:t>
      </w:r>
    </w:p>
    <w:p w14:paraId="237C71DE" w14:textId="212C39B3" w:rsidR="007B241E" w:rsidRDefault="007B241E" w:rsidP="007B241E">
      <w:pPr>
        <w:pStyle w:val="Heading2"/>
        <w:numPr>
          <w:ilvl w:val="0"/>
          <w:numId w:val="0"/>
        </w:numPr>
        <w:tabs>
          <w:tab w:val="clear" w:pos="709"/>
          <w:tab w:val="left" w:pos="720"/>
        </w:tabs>
        <w:ind w:left="709" w:hanging="709"/>
        <w:rPr>
          <w:rFonts w:eastAsiaTheme="majorEastAsia"/>
          <w:lang w:val="es-MX"/>
        </w:rPr>
      </w:pPr>
      <w:r>
        <w:rPr>
          <w:rFonts w:eastAsiaTheme="majorEastAsia"/>
          <w:lang w:val="es-MX"/>
        </w:rPr>
        <w:t>4.1</w:t>
      </w:r>
      <w:r>
        <w:rPr>
          <w:rFonts w:eastAsiaTheme="majorEastAsia"/>
          <w:lang w:val="es-MX"/>
        </w:rPr>
        <w:tab/>
        <w:t xml:space="preserve">Preservación de Productos y Partes de Propiedad Externa </w:t>
      </w:r>
    </w:p>
    <w:p w14:paraId="12A00DD6" w14:textId="5D88D30F" w:rsidR="007B241E" w:rsidRDefault="007B241E" w:rsidP="007B241E">
      <w:pPr>
        <w:pStyle w:val="Heading3"/>
        <w:numPr>
          <w:ilvl w:val="0"/>
          <w:numId w:val="0"/>
        </w:numPr>
        <w:ind w:left="709" w:hanging="709"/>
        <w:jc w:val="both"/>
        <w:rPr>
          <w:rFonts w:eastAsiaTheme="majorEastAsia"/>
          <w:lang w:val="es-MX"/>
        </w:rPr>
      </w:pPr>
      <w:r w:rsidRPr="007B241E">
        <w:rPr>
          <w:rFonts w:eastAsiaTheme="majorEastAsia"/>
          <w:b/>
          <w:bCs/>
          <w:lang w:val="es-MX"/>
        </w:rPr>
        <w:t>4.1.1</w:t>
      </w:r>
      <w:r w:rsidRPr="007B241E">
        <w:rPr>
          <w:rFonts w:eastAsiaTheme="majorEastAsia"/>
          <w:b/>
          <w:bCs/>
          <w:lang w:val="es-MX"/>
        </w:rPr>
        <w:tab/>
      </w:r>
      <w:r w:rsidRPr="007B241E">
        <w:rPr>
          <w:rFonts w:eastAsiaTheme="majorEastAsia"/>
          <w:lang w:val="es-MX"/>
        </w:rPr>
        <w:t>En apoyo del procedimiento QC-P-851-0</w:t>
      </w:r>
      <w:r>
        <w:rPr>
          <w:rFonts w:eastAsiaTheme="majorEastAsia"/>
          <w:lang w:val="es-MX"/>
        </w:rPr>
        <w:t>4</w:t>
      </w:r>
      <w:r w:rsidRPr="007B241E">
        <w:rPr>
          <w:rFonts w:eastAsiaTheme="majorEastAsia"/>
          <w:lang w:val="es-MX"/>
        </w:rPr>
        <w:t xml:space="preserve"> para el Control de la Producción y la Prestación de Servicios, este procedimiento aborda la preservación de los resultados del proceso.</w:t>
      </w:r>
    </w:p>
    <w:p w14:paraId="5224DD4F" w14:textId="77777777" w:rsidR="007B241E" w:rsidRDefault="007B241E" w:rsidP="007B241E">
      <w:pPr>
        <w:ind w:hanging="709"/>
        <w:jc w:val="both"/>
        <w:rPr>
          <w:rFonts w:eastAsiaTheme="majorEastAsia"/>
          <w:iCs/>
          <w:szCs w:val="24"/>
          <w:lang w:val="es-MX"/>
        </w:rPr>
      </w:pPr>
      <w:r>
        <w:rPr>
          <w:rFonts w:eastAsiaTheme="majorEastAsia"/>
          <w:b/>
          <w:bCs/>
          <w:iCs/>
          <w:szCs w:val="24"/>
          <w:lang w:val="es-MX"/>
        </w:rPr>
        <w:t>4.1.2</w:t>
      </w:r>
      <w:r>
        <w:rPr>
          <w:rFonts w:eastAsiaTheme="majorEastAsia"/>
          <w:b/>
          <w:bCs/>
          <w:iCs/>
          <w:szCs w:val="24"/>
          <w:lang w:val="es-MX"/>
        </w:rPr>
        <w:tab/>
      </w:r>
      <w:r w:rsidRPr="007B241E">
        <w:rPr>
          <w:rFonts w:eastAsiaTheme="majorEastAsia"/>
          <w:iCs/>
          <w:szCs w:val="24"/>
          <w:lang w:val="es-MX"/>
        </w:rPr>
        <w:t>La preservación incluye la protección a través de la manipulación, el embalaje, el almacenamiento y la entrega de materiales, piezas y productos utilizando buenas prácticas y controles comerciales para preservar la conformidad del producto a través de la entrega a su destino previsto.</w:t>
      </w:r>
    </w:p>
    <w:p w14:paraId="4BF222A8" w14:textId="4B59BC4C" w:rsidR="007B241E" w:rsidRDefault="007B241E" w:rsidP="007B241E">
      <w:pPr>
        <w:ind w:hanging="709"/>
        <w:jc w:val="both"/>
        <w:rPr>
          <w:rFonts w:eastAsiaTheme="majorEastAsia"/>
          <w:iCs/>
          <w:szCs w:val="24"/>
          <w:lang w:val="es-MX"/>
        </w:rPr>
      </w:pPr>
      <w:r>
        <w:rPr>
          <w:rFonts w:eastAsiaTheme="majorEastAsia"/>
          <w:b/>
          <w:bCs/>
          <w:iCs/>
          <w:szCs w:val="24"/>
          <w:lang w:val="es-MX"/>
        </w:rPr>
        <w:t>4.1.3</w:t>
      </w:r>
      <w:r>
        <w:rPr>
          <w:rFonts w:eastAsiaTheme="majorEastAsia"/>
          <w:b/>
          <w:bCs/>
          <w:iCs/>
          <w:szCs w:val="24"/>
          <w:lang w:val="es-MX"/>
        </w:rPr>
        <w:tab/>
      </w:r>
      <w:r w:rsidRPr="007B241E">
        <w:rPr>
          <w:rFonts w:eastAsiaTheme="majorEastAsia"/>
          <w:iCs/>
          <w:szCs w:val="24"/>
          <w:lang w:val="es-MX"/>
        </w:rPr>
        <w:t>Cuando se requieren prácticas especiales, se detallan con el procedimiento QC-P-851-0</w:t>
      </w:r>
      <w:r w:rsidRPr="007B241E">
        <w:rPr>
          <w:rFonts w:eastAsiaTheme="majorEastAsia"/>
          <w:iCs/>
          <w:szCs w:val="24"/>
          <w:lang w:val="es-MX"/>
        </w:rPr>
        <w:t>4</w:t>
      </w:r>
      <w:r w:rsidRPr="007B241E">
        <w:rPr>
          <w:rFonts w:eastAsiaTheme="majorEastAsia"/>
          <w:iCs/>
          <w:szCs w:val="24"/>
          <w:lang w:val="es-MX"/>
        </w:rPr>
        <w:t xml:space="preserve"> para Control de Producción y Prestación de Servicios.</w:t>
      </w:r>
    </w:p>
    <w:p w14:paraId="3B00FE04" w14:textId="1B0DD683" w:rsidR="007B241E" w:rsidRDefault="007B241E" w:rsidP="007B241E">
      <w:pPr>
        <w:ind w:hanging="709"/>
        <w:jc w:val="both"/>
        <w:rPr>
          <w:rFonts w:eastAsiaTheme="majorEastAsia"/>
          <w:iCs/>
          <w:szCs w:val="24"/>
          <w:lang w:val="es-MX"/>
        </w:rPr>
      </w:pPr>
      <w:r>
        <w:rPr>
          <w:rFonts w:eastAsiaTheme="majorEastAsia"/>
          <w:b/>
          <w:bCs/>
          <w:iCs/>
          <w:szCs w:val="24"/>
          <w:lang w:val="es-MX"/>
        </w:rPr>
        <w:t xml:space="preserve">4.1.4 </w:t>
      </w:r>
      <w:r>
        <w:rPr>
          <w:rFonts w:eastAsiaTheme="majorEastAsia"/>
          <w:b/>
          <w:bCs/>
          <w:iCs/>
          <w:szCs w:val="24"/>
          <w:lang w:val="es-MX"/>
        </w:rPr>
        <w:tab/>
      </w:r>
      <w:r w:rsidRPr="007B241E">
        <w:rPr>
          <w:rFonts w:eastAsiaTheme="majorEastAsia"/>
          <w:iCs/>
          <w:szCs w:val="24"/>
          <w:lang w:val="es-MX"/>
        </w:rPr>
        <w:t>El cliente o el producto de propiedad externa están marcados para facilitar la identificación de las piezas de propiedad externa.  Dichos productos se conservarán de la misma manera que los productos de la empresa, cuyos procesos se detallan a continuación.</w:t>
      </w:r>
    </w:p>
    <w:p w14:paraId="6291D5F9" w14:textId="3C477D1F" w:rsidR="007B241E" w:rsidRDefault="007B241E" w:rsidP="007B241E">
      <w:pPr>
        <w:pStyle w:val="Heading2"/>
        <w:numPr>
          <w:ilvl w:val="0"/>
          <w:numId w:val="0"/>
        </w:numPr>
        <w:ind w:left="709" w:hanging="709"/>
        <w:rPr>
          <w:rFonts w:eastAsiaTheme="majorEastAsia"/>
          <w:lang w:val="es-MX"/>
        </w:rPr>
      </w:pPr>
      <w:r>
        <w:rPr>
          <w:rFonts w:eastAsiaTheme="majorEastAsia"/>
          <w:lang w:val="es-MX"/>
        </w:rPr>
        <w:t>4.2</w:t>
      </w:r>
      <w:r>
        <w:rPr>
          <w:rFonts w:eastAsiaTheme="majorEastAsia"/>
          <w:lang w:val="es-MX"/>
        </w:rPr>
        <w:tab/>
        <w:t xml:space="preserve">Métodos de Conservación </w:t>
      </w:r>
    </w:p>
    <w:p w14:paraId="68A733FE" w14:textId="65052FF1" w:rsidR="007B241E" w:rsidRDefault="007B241E" w:rsidP="007B241E">
      <w:pPr>
        <w:ind w:left="0"/>
        <w:rPr>
          <w:rFonts w:eastAsiaTheme="majorEastAsia"/>
          <w:lang w:val="es-MX"/>
        </w:rPr>
      </w:pPr>
      <w:r w:rsidRPr="007B241E">
        <w:rPr>
          <w:rFonts w:eastAsiaTheme="majorEastAsia"/>
          <w:lang w:val="es-MX"/>
        </w:rPr>
        <w:t xml:space="preserve">Cuando es necesario para cumplir con los requisitos legales y reglamentarios, se implementan métodos para la preservación de los productos.  </w:t>
      </w:r>
    </w:p>
    <w:p w14:paraId="65916FB5" w14:textId="17776DDD" w:rsidR="007B241E" w:rsidRDefault="007B241E" w:rsidP="007B241E">
      <w:pPr>
        <w:pStyle w:val="Heading3"/>
        <w:numPr>
          <w:ilvl w:val="0"/>
          <w:numId w:val="0"/>
        </w:numPr>
        <w:ind w:left="709" w:hanging="709"/>
        <w:rPr>
          <w:rFonts w:eastAsiaTheme="majorEastAsia"/>
          <w:b/>
          <w:bCs/>
          <w:lang w:val="es-MX"/>
        </w:rPr>
      </w:pPr>
      <w:r w:rsidRPr="007B241E">
        <w:rPr>
          <w:rFonts w:eastAsiaTheme="majorEastAsia"/>
          <w:b/>
          <w:bCs/>
          <w:lang w:val="es-MX"/>
        </w:rPr>
        <w:t>4.2.1</w:t>
      </w:r>
      <w:r>
        <w:rPr>
          <w:rFonts w:eastAsiaTheme="majorEastAsia"/>
          <w:b/>
          <w:bCs/>
          <w:lang w:val="es-MX"/>
        </w:rPr>
        <w:tab/>
      </w:r>
      <w:r w:rsidRPr="007B241E">
        <w:rPr>
          <w:rFonts w:eastAsiaTheme="majorEastAsia"/>
          <w:b/>
          <w:bCs/>
          <w:lang w:val="es-MX"/>
        </w:rPr>
        <w:t>Los métodos de preservación incluyen:</w:t>
      </w:r>
    </w:p>
    <w:p w14:paraId="35938FAC" w14:textId="42EBF31C" w:rsidR="007B241E" w:rsidRDefault="007B241E" w:rsidP="007B241E">
      <w:pPr>
        <w:pStyle w:val="ListNumber"/>
        <w:numPr>
          <w:ilvl w:val="0"/>
          <w:numId w:val="0"/>
        </w:numPr>
        <w:ind w:left="1418" w:hanging="425"/>
        <w:rPr>
          <w:lang w:val="es-MX"/>
        </w:rPr>
      </w:pPr>
      <w:r>
        <w:rPr>
          <w:lang w:val="es-MX"/>
        </w:rPr>
        <w:t>1.</w:t>
      </w:r>
      <w:r>
        <w:rPr>
          <w:lang w:val="es-MX"/>
        </w:rPr>
        <w:tab/>
      </w:r>
      <w:r w:rsidRPr="007B241E">
        <w:rPr>
          <w:lang w:val="es-MX"/>
        </w:rPr>
        <w:t>Limpieza</w:t>
      </w:r>
      <w:r>
        <w:rPr>
          <w:lang w:val="es-MX"/>
        </w:rPr>
        <w:t>.</w:t>
      </w:r>
    </w:p>
    <w:p w14:paraId="000BEA28" w14:textId="32ABBF08" w:rsidR="007B241E" w:rsidRDefault="007B241E" w:rsidP="007B241E">
      <w:pPr>
        <w:pStyle w:val="ListNumber"/>
        <w:numPr>
          <w:ilvl w:val="0"/>
          <w:numId w:val="0"/>
        </w:numPr>
        <w:ind w:left="1418" w:hanging="425"/>
        <w:rPr>
          <w:lang w:val="es-MX"/>
        </w:rPr>
      </w:pPr>
      <w:r>
        <w:rPr>
          <w:lang w:val="es-MX"/>
        </w:rPr>
        <w:t>2.</w:t>
      </w:r>
      <w:r>
        <w:rPr>
          <w:lang w:val="es-MX"/>
        </w:rPr>
        <w:tab/>
      </w:r>
      <w:r w:rsidRPr="007B241E">
        <w:rPr>
          <w:lang w:val="es-MX"/>
        </w:rPr>
        <w:t>Prevención, detección y eliminación de objetos extraños (FOD)</w:t>
      </w:r>
      <w:r>
        <w:rPr>
          <w:lang w:val="es-MX"/>
        </w:rPr>
        <w:t>.</w:t>
      </w:r>
    </w:p>
    <w:p w14:paraId="18F0BAB1" w14:textId="3CF5B6D5" w:rsidR="007B241E" w:rsidRDefault="007B241E" w:rsidP="007B241E">
      <w:pPr>
        <w:pStyle w:val="ListNumber"/>
        <w:numPr>
          <w:ilvl w:val="0"/>
          <w:numId w:val="0"/>
        </w:numPr>
        <w:ind w:left="1418" w:hanging="425"/>
        <w:rPr>
          <w:lang w:val="es-MX"/>
        </w:rPr>
      </w:pPr>
      <w:r>
        <w:rPr>
          <w:lang w:val="es-MX"/>
        </w:rPr>
        <w:t>3.</w:t>
      </w:r>
      <w:r>
        <w:rPr>
          <w:lang w:val="es-MX"/>
        </w:rPr>
        <w:tab/>
      </w:r>
      <w:r w:rsidR="00C6287B" w:rsidRPr="00C6287B">
        <w:rPr>
          <w:lang w:val="es-MX"/>
        </w:rPr>
        <w:t>Manipulación y almacenamiento especiales para productos sensibles</w:t>
      </w:r>
      <w:r w:rsidR="00C6287B">
        <w:rPr>
          <w:lang w:val="es-MX"/>
        </w:rPr>
        <w:t>.</w:t>
      </w:r>
    </w:p>
    <w:p w14:paraId="2DEC2C80" w14:textId="5B6C8655" w:rsidR="00C6287B" w:rsidRDefault="00C6287B" w:rsidP="007B241E">
      <w:pPr>
        <w:pStyle w:val="ListNumber"/>
        <w:numPr>
          <w:ilvl w:val="0"/>
          <w:numId w:val="0"/>
        </w:numPr>
        <w:ind w:left="1418" w:hanging="425"/>
        <w:rPr>
          <w:lang w:val="es-MX"/>
        </w:rPr>
      </w:pPr>
      <w:r>
        <w:rPr>
          <w:lang w:val="es-MX"/>
        </w:rPr>
        <w:t>4.</w:t>
      </w:r>
      <w:r>
        <w:rPr>
          <w:lang w:val="es-MX"/>
        </w:rPr>
        <w:tab/>
      </w:r>
      <w:r w:rsidRPr="00C6287B">
        <w:rPr>
          <w:lang w:val="es-MX"/>
        </w:rPr>
        <w:t>Marcado y etiquetado, incluidas las advertencias y precauciones de seguridad</w:t>
      </w:r>
      <w:r>
        <w:rPr>
          <w:lang w:val="es-MX"/>
        </w:rPr>
        <w:t>.</w:t>
      </w:r>
    </w:p>
    <w:p w14:paraId="23399D3B" w14:textId="30F366E5" w:rsidR="00C6287B" w:rsidRDefault="00C6287B" w:rsidP="007B241E">
      <w:pPr>
        <w:pStyle w:val="ListNumber"/>
        <w:numPr>
          <w:ilvl w:val="0"/>
          <w:numId w:val="0"/>
        </w:numPr>
        <w:ind w:left="1418" w:hanging="425"/>
        <w:rPr>
          <w:lang w:val="es-MX"/>
        </w:rPr>
      </w:pPr>
      <w:r>
        <w:rPr>
          <w:lang w:val="es-MX"/>
        </w:rPr>
        <w:t>5.</w:t>
      </w:r>
      <w:r>
        <w:rPr>
          <w:lang w:val="es-MX"/>
        </w:rPr>
        <w:tab/>
      </w:r>
      <w:r w:rsidRPr="00C6287B">
        <w:rPr>
          <w:lang w:val="es-MX"/>
        </w:rPr>
        <w:t>Control de la vida útil y rotación de existencias</w:t>
      </w:r>
      <w:r>
        <w:rPr>
          <w:lang w:val="es-MX"/>
        </w:rPr>
        <w:t>.</w:t>
      </w:r>
    </w:p>
    <w:p w14:paraId="35694BAF" w14:textId="652FC49A" w:rsidR="00C6287B" w:rsidRDefault="00C6287B" w:rsidP="007B241E">
      <w:pPr>
        <w:pStyle w:val="ListNumber"/>
        <w:numPr>
          <w:ilvl w:val="0"/>
          <w:numId w:val="0"/>
        </w:numPr>
        <w:ind w:left="1418" w:hanging="425"/>
        <w:rPr>
          <w:lang w:val="es-MX"/>
        </w:rPr>
      </w:pPr>
      <w:r>
        <w:rPr>
          <w:lang w:val="es-MX"/>
        </w:rPr>
        <w:t>6.</w:t>
      </w:r>
      <w:r>
        <w:rPr>
          <w:lang w:val="es-MX"/>
        </w:rPr>
        <w:tab/>
      </w:r>
      <w:r w:rsidRPr="00C6287B">
        <w:rPr>
          <w:lang w:val="es-MX"/>
        </w:rPr>
        <w:t>Manipulación y almacenamiento especial para materiales peligrosos</w:t>
      </w:r>
      <w:r>
        <w:rPr>
          <w:lang w:val="es-MX"/>
        </w:rPr>
        <w:t>.</w:t>
      </w:r>
    </w:p>
    <w:p w14:paraId="62D4775D" w14:textId="77777777" w:rsidR="00C6287B" w:rsidRDefault="00C6287B" w:rsidP="00C6287B">
      <w:pPr>
        <w:pStyle w:val="ListNumber"/>
        <w:numPr>
          <w:ilvl w:val="0"/>
          <w:numId w:val="0"/>
        </w:numPr>
        <w:rPr>
          <w:lang w:val="es-MX"/>
        </w:rPr>
      </w:pPr>
    </w:p>
    <w:p w14:paraId="2D33EAD9" w14:textId="77777777" w:rsidR="00C6287B" w:rsidRDefault="00C6287B" w:rsidP="00C6287B">
      <w:pPr>
        <w:pStyle w:val="ListNumber"/>
        <w:numPr>
          <w:ilvl w:val="0"/>
          <w:numId w:val="0"/>
        </w:numPr>
        <w:rPr>
          <w:lang w:val="es-MX"/>
        </w:rPr>
      </w:pPr>
    </w:p>
    <w:p w14:paraId="1BB91393" w14:textId="77777777" w:rsidR="00C6287B" w:rsidRDefault="00C6287B" w:rsidP="00C6287B">
      <w:pPr>
        <w:pStyle w:val="ListNumber"/>
        <w:numPr>
          <w:ilvl w:val="0"/>
          <w:numId w:val="0"/>
        </w:numPr>
        <w:rPr>
          <w:lang w:val="es-MX"/>
        </w:rPr>
      </w:pPr>
    </w:p>
    <w:p w14:paraId="372013F9" w14:textId="2F5F5567" w:rsidR="00C6287B" w:rsidRDefault="00C6287B" w:rsidP="00C6287B">
      <w:pPr>
        <w:pStyle w:val="Heading2"/>
        <w:numPr>
          <w:ilvl w:val="0"/>
          <w:numId w:val="0"/>
        </w:numPr>
        <w:ind w:left="709" w:hanging="709"/>
        <w:jc w:val="both"/>
        <w:rPr>
          <w:rFonts w:eastAsiaTheme="majorEastAsia"/>
          <w:lang w:val="es-ES"/>
        </w:rPr>
      </w:pPr>
      <w:r>
        <w:rPr>
          <w:rFonts w:eastAsiaTheme="majorEastAsia"/>
          <w:lang w:val="es-ES"/>
        </w:rPr>
        <w:lastRenderedPageBreak/>
        <w:t>4.3</w:t>
      </w:r>
      <w:r>
        <w:rPr>
          <w:rFonts w:eastAsiaTheme="majorEastAsia"/>
          <w:lang w:val="es-ES"/>
        </w:rPr>
        <w:tab/>
        <w:t xml:space="preserve">Manipulación </w:t>
      </w:r>
    </w:p>
    <w:p w14:paraId="4DFE981A" w14:textId="77777777" w:rsidR="00C6287B" w:rsidRPr="00C6287B" w:rsidRDefault="00C6287B" w:rsidP="00C6287B">
      <w:pPr>
        <w:ind w:left="0"/>
        <w:jc w:val="both"/>
        <w:rPr>
          <w:rFonts w:eastAsiaTheme="majorEastAsia"/>
          <w:lang w:val="es-ES"/>
        </w:rPr>
      </w:pPr>
      <w:r w:rsidRPr="00C6287B">
        <w:rPr>
          <w:rFonts w:eastAsiaTheme="majorEastAsia"/>
          <w:b/>
          <w:bCs/>
          <w:lang w:val="es-ES"/>
        </w:rPr>
        <w:t>4.3.1</w:t>
      </w:r>
      <w:r w:rsidRPr="00C6287B">
        <w:rPr>
          <w:rFonts w:eastAsiaTheme="majorEastAsia"/>
          <w:lang w:val="es-ES"/>
        </w:rPr>
        <w:tab/>
        <w:t>Todas las piezas deben estar limpias de contaminación y materiales extraños.</w:t>
      </w:r>
    </w:p>
    <w:p w14:paraId="3B1E0EAA" w14:textId="77777777" w:rsidR="00C6287B" w:rsidRPr="00C6287B" w:rsidRDefault="00C6287B" w:rsidP="00C6287B">
      <w:pPr>
        <w:ind w:left="714" w:hanging="714"/>
        <w:jc w:val="both"/>
        <w:rPr>
          <w:rFonts w:eastAsiaTheme="majorEastAsia"/>
          <w:lang w:val="es-ES"/>
        </w:rPr>
      </w:pPr>
      <w:r w:rsidRPr="00C6287B">
        <w:rPr>
          <w:rFonts w:eastAsiaTheme="majorEastAsia"/>
          <w:b/>
          <w:bCs/>
          <w:lang w:val="es-ES"/>
        </w:rPr>
        <w:t>4.3.2</w:t>
      </w:r>
      <w:r w:rsidRPr="00C6287B">
        <w:rPr>
          <w:rFonts w:eastAsiaTheme="majorEastAsia"/>
          <w:lang w:val="es-ES"/>
        </w:rPr>
        <w:tab/>
        <w:t xml:space="preserve">A cada parte del inventario se le asignará, según corresponda, una nota de embalaje y manipulación en el sistema informático. Las instrucciones de embalaje y manipulación están disponibles para cada artículo, según corresponda, a través del registro de inventario de la empresa, para garantizar que cada pieza haya cumplido con sus especificaciones y protección. </w:t>
      </w:r>
    </w:p>
    <w:p w14:paraId="0B2554D8" w14:textId="77777777" w:rsidR="00C6287B" w:rsidRPr="00C6287B" w:rsidRDefault="00C6287B" w:rsidP="00C6287B">
      <w:pPr>
        <w:ind w:left="714" w:hanging="714"/>
        <w:jc w:val="both"/>
        <w:rPr>
          <w:rFonts w:eastAsiaTheme="majorEastAsia"/>
          <w:lang w:val="es-ES"/>
        </w:rPr>
      </w:pPr>
      <w:r w:rsidRPr="00C6287B">
        <w:rPr>
          <w:rFonts w:eastAsiaTheme="majorEastAsia"/>
          <w:b/>
          <w:bCs/>
          <w:lang w:val="es-ES"/>
        </w:rPr>
        <w:t>4.3.3</w:t>
      </w:r>
      <w:r w:rsidRPr="00C6287B">
        <w:rPr>
          <w:rFonts w:eastAsiaTheme="majorEastAsia"/>
          <w:lang w:val="es-ES"/>
        </w:rPr>
        <w:tab/>
        <w:t>El Gerente de Control de Calidad (QC) y / o Logística de Inventario será responsable de asignar notas de embalaje y manejo que estén de acuerdo con las instrucciones del fabricante, según corresponda, a cada Parte de Inventario en la base de datos. Las notas de piezas deben asignarse a cada nueva pieza de inventario a medida que se agrega al registro de inventario de la empresa o en el momento de una "inspección de piezas nuevas" por parte de QC.</w:t>
      </w:r>
    </w:p>
    <w:p w14:paraId="3234A814" w14:textId="77777777" w:rsidR="00C6287B" w:rsidRPr="00C6287B" w:rsidRDefault="00C6287B" w:rsidP="00C6287B">
      <w:pPr>
        <w:ind w:left="0"/>
        <w:jc w:val="both"/>
        <w:rPr>
          <w:rFonts w:eastAsiaTheme="majorEastAsia"/>
          <w:lang w:val="es-ES"/>
        </w:rPr>
      </w:pPr>
      <w:r w:rsidRPr="00C6287B">
        <w:rPr>
          <w:rFonts w:eastAsiaTheme="majorEastAsia"/>
          <w:b/>
          <w:bCs/>
          <w:lang w:val="es-ES"/>
        </w:rPr>
        <w:t>4.3.4</w:t>
      </w:r>
      <w:r w:rsidRPr="00C6287B">
        <w:rPr>
          <w:rFonts w:eastAsiaTheme="majorEastAsia"/>
          <w:lang w:val="es-ES"/>
        </w:rPr>
        <w:tab/>
        <w:t>Trazabilidad mantenida en todas las piezas en todo momento.</w:t>
      </w:r>
    </w:p>
    <w:p w14:paraId="265DB12F" w14:textId="4AAC1D02" w:rsidR="00C6287B" w:rsidRDefault="00C6287B" w:rsidP="00C6287B">
      <w:pPr>
        <w:ind w:left="714" w:hanging="714"/>
        <w:jc w:val="both"/>
        <w:rPr>
          <w:rFonts w:eastAsiaTheme="majorEastAsia"/>
          <w:lang w:val="es-ES"/>
        </w:rPr>
      </w:pPr>
      <w:r w:rsidRPr="00C6287B">
        <w:rPr>
          <w:rFonts w:eastAsiaTheme="majorEastAsia"/>
          <w:b/>
          <w:bCs/>
          <w:lang w:val="es-ES"/>
        </w:rPr>
        <w:t>4.3.5</w:t>
      </w:r>
      <w:r w:rsidRPr="00C6287B">
        <w:rPr>
          <w:rFonts w:eastAsiaTheme="majorEastAsia"/>
          <w:lang w:val="es-ES"/>
        </w:rPr>
        <w:tab/>
        <w:t xml:space="preserve">El personal del laboratorio de reparación y producción debe seguir las instrucciones de descarga electrostática (ESD) que se encuentran en el documento </w:t>
      </w:r>
      <w:r>
        <w:rPr>
          <w:rFonts w:eastAsiaTheme="majorEastAsia"/>
          <w:lang w:val="es-ES"/>
        </w:rPr>
        <w:t>QC</w:t>
      </w:r>
      <w:r w:rsidRPr="00C6287B">
        <w:rPr>
          <w:rFonts w:eastAsiaTheme="majorEastAsia"/>
          <w:lang w:val="es-ES"/>
        </w:rPr>
        <w:t>-P-854-0</w:t>
      </w:r>
      <w:r>
        <w:rPr>
          <w:rFonts w:eastAsiaTheme="majorEastAsia"/>
          <w:lang w:val="es-ES"/>
        </w:rPr>
        <w:t>1</w:t>
      </w:r>
      <w:r w:rsidRPr="00C6287B">
        <w:rPr>
          <w:rFonts w:eastAsiaTheme="majorEastAsia"/>
          <w:lang w:val="es-ES"/>
        </w:rPr>
        <w:t xml:space="preserve"> Descarga electrostática. Las instrucciones para el cumplimiento de ESD para las instalaciones de Brisbane e Irvine se encuentran en </w:t>
      </w:r>
      <w:r>
        <w:rPr>
          <w:rFonts w:eastAsiaTheme="majorEastAsia"/>
          <w:lang w:val="es-ES"/>
        </w:rPr>
        <w:t>ENG</w:t>
      </w:r>
      <w:r w:rsidRPr="00C6287B">
        <w:rPr>
          <w:rFonts w:eastAsiaTheme="majorEastAsia"/>
          <w:lang w:val="es-ES"/>
        </w:rPr>
        <w:t xml:space="preserve">-W-854-01; donde no haya instrucciones locales, se aplicarán las instrucciones del </w:t>
      </w:r>
      <w:r>
        <w:rPr>
          <w:rFonts w:eastAsiaTheme="majorEastAsia"/>
          <w:lang w:val="es-ES"/>
        </w:rPr>
        <w:t>QC</w:t>
      </w:r>
      <w:r w:rsidRPr="00C6287B">
        <w:rPr>
          <w:rFonts w:eastAsiaTheme="majorEastAsia"/>
          <w:lang w:val="es-ES"/>
        </w:rPr>
        <w:t>-P-854-0</w:t>
      </w:r>
      <w:r>
        <w:rPr>
          <w:rFonts w:eastAsiaTheme="majorEastAsia"/>
          <w:lang w:val="es-ES"/>
        </w:rPr>
        <w:t>1</w:t>
      </w:r>
      <w:r w:rsidRPr="00C6287B">
        <w:rPr>
          <w:rFonts w:eastAsiaTheme="majorEastAsia"/>
          <w:lang w:val="es-ES"/>
        </w:rPr>
        <w:t>.</w:t>
      </w:r>
    </w:p>
    <w:p w14:paraId="38A31924" w14:textId="33477567" w:rsidR="00C6287B" w:rsidRDefault="00C6287B" w:rsidP="00C6287B">
      <w:pPr>
        <w:pStyle w:val="Heading2"/>
        <w:numPr>
          <w:ilvl w:val="0"/>
          <w:numId w:val="0"/>
        </w:numPr>
        <w:ind w:left="709" w:hanging="709"/>
        <w:rPr>
          <w:rFonts w:eastAsiaTheme="majorEastAsia"/>
          <w:lang w:val="es-ES"/>
        </w:rPr>
      </w:pPr>
      <w:r>
        <w:rPr>
          <w:rFonts w:eastAsiaTheme="majorEastAsia"/>
          <w:lang w:val="es-ES"/>
        </w:rPr>
        <w:t>4.4</w:t>
      </w:r>
      <w:r>
        <w:rPr>
          <w:rFonts w:eastAsiaTheme="majorEastAsia"/>
          <w:lang w:val="es-ES"/>
        </w:rPr>
        <w:tab/>
        <w:t xml:space="preserve">Proceso para el Control del Inventario </w:t>
      </w:r>
    </w:p>
    <w:p w14:paraId="72F4C295" w14:textId="62230554" w:rsidR="00C6287B" w:rsidRPr="00C6287B" w:rsidRDefault="00C6287B" w:rsidP="00C6287B">
      <w:pPr>
        <w:ind w:left="0"/>
        <w:rPr>
          <w:rFonts w:eastAsiaTheme="majorEastAsia"/>
          <w:b/>
          <w:bCs/>
          <w:lang w:val="es-ES"/>
        </w:rPr>
      </w:pPr>
      <w:r w:rsidRPr="00C6287B">
        <w:rPr>
          <w:rFonts w:eastAsiaTheme="majorEastAsia"/>
          <w:b/>
          <w:bCs/>
          <w:lang w:val="es-ES"/>
        </w:rPr>
        <w:t>4.4.1</w:t>
      </w:r>
      <w:r>
        <w:rPr>
          <w:rFonts w:eastAsiaTheme="majorEastAsia"/>
          <w:b/>
          <w:bCs/>
          <w:lang w:val="es-ES"/>
        </w:rPr>
        <w:tab/>
      </w:r>
      <w:r w:rsidRPr="00C6287B">
        <w:rPr>
          <w:rFonts w:eastAsiaTheme="majorEastAsia"/>
          <w:lang w:val="es-ES"/>
        </w:rPr>
        <w:t>Consulte la Figura 1 para obtener detalles del proceso de control de inventario.</w:t>
      </w:r>
    </w:p>
    <w:p w14:paraId="61AD60BD" w14:textId="6513B613" w:rsidR="007B241E" w:rsidRDefault="00C6287B" w:rsidP="00C6287B">
      <w:pPr>
        <w:ind w:left="0"/>
        <w:jc w:val="center"/>
        <w:rPr>
          <w:rFonts w:cstheme="minorHAnsi"/>
          <w:sz w:val="20"/>
        </w:rPr>
      </w:pPr>
      <w:r w:rsidRPr="00C92EE0">
        <w:rPr>
          <w:rFonts w:cstheme="minorHAnsi"/>
          <w:sz w:val="20"/>
        </w:rPr>
        <w:object w:dxaOrig="11575" w:dyaOrig="9769" w14:anchorId="1CF5E287">
          <v:shape id="_x0000_i1029" type="#_x0000_t75" style="width:332.45pt;height:243.55pt" o:ole="">
            <v:imagedata r:id="rId8" o:title=""/>
          </v:shape>
          <o:OLEObject Type="Embed" ProgID="Visio.Drawing.11" ShapeID="_x0000_i1029" DrawAspect="Content" ObjectID="_1787574625" r:id="rId10"/>
        </w:object>
      </w:r>
    </w:p>
    <w:p w14:paraId="7BE6AF3D" w14:textId="2FF1D804" w:rsidR="00C6287B" w:rsidRDefault="00C6287B" w:rsidP="00C6287B">
      <w:pPr>
        <w:ind w:left="0"/>
        <w:jc w:val="center"/>
        <w:rPr>
          <w:rFonts w:cstheme="minorHAnsi"/>
          <w:sz w:val="20"/>
        </w:rPr>
      </w:pPr>
      <w:proofErr w:type="spellStart"/>
      <w:r>
        <w:rPr>
          <w:rFonts w:cstheme="minorHAnsi"/>
          <w:sz w:val="20"/>
        </w:rPr>
        <w:t>Figura</w:t>
      </w:r>
      <w:proofErr w:type="spellEnd"/>
      <w:r>
        <w:rPr>
          <w:rFonts w:cstheme="minorHAnsi"/>
          <w:sz w:val="20"/>
        </w:rPr>
        <w:t xml:space="preserve"> 1. </w:t>
      </w:r>
      <w:proofErr w:type="spellStart"/>
      <w:r>
        <w:rPr>
          <w:rFonts w:cstheme="minorHAnsi"/>
          <w:sz w:val="20"/>
        </w:rPr>
        <w:t>Proceso</w:t>
      </w:r>
      <w:proofErr w:type="spellEnd"/>
      <w:r>
        <w:rPr>
          <w:rFonts w:cstheme="minorHAnsi"/>
          <w:sz w:val="20"/>
        </w:rPr>
        <w:t xml:space="preserve"> de </w:t>
      </w:r>
      <w:proofErr w:type="spellStart"/>
      <w:r>
        <w:rPr>
          <w:rFonts w:cstheme="minorHAnsi"/>
          <w:sz w:val="20"/>
        </w:rPr>
        <w:t>inventario</w:t>
      </w:r>
      <w:proofErr w:type="spellEnd"/>
      <w:r>
        <w:rPr>
          <w:rFonts w:cstheme="minorHAnsi"/>
          <w:sz w:val="20"/>
        </w:rPr>
        <w:t>.</w:t>
      </w:r>
    </w:p>
    <w:p w14:paraId="6B501518" w14:textId="77777777" w:rsidR="00C6287B" w:rsidRDefault="00C6287B" w:rsidP="00C6287B">
      <w:pPr>
        <w:ind w:left="0"/>
        <w:rPr>
          <w:rFonts w:cstheme="minorHAnsi"/>
          <w:sz w:val="20"/>
        </w:rPr>
      </w:pPr>
    </w:p>
    <w:p w14:paraId="716E3865" w14:textId="1DFB7F87" w:rsidR="00C6287B" w:rsidRDefault="00C6287B" w:rsidP="00C6287B">
      <w:pPr>
        <w:pStyle w:val="Heading2"/>
        <w:numPr>
          <w:ilvl w:val="0"/>
          <w:numId w:val="0"/>
        </w:numPr>
        <w:ind w:left="709" w:hanging="709"/>
        <w:rPr>
          <w:rFonts w:eastAsiaTheme="majorEastAsia"/>
          <w:lang w:val="es-ES"/>
        </w:rPr>
      </w:pPr>
      <w:r>
        <w:rPr>
          <w:rFonts w:eastAsiaTheme="majorEastAsia"/>
          <w:lang w:val="es-ES"/>
        </w:rPr>
        <w:lastRenderedPageBreak/>
        <w:t>4.5</w:t>
      </w:r>
      <w:r>
        <w:rPr>
          <w:rFonts w:eastAsiaTheme="majorEastAsia"/>
          <w:lang w:val="es-ES"/>
        </w:rPr>
        <w:tab/>
        <w:t xml:space="preserve">Embalaje </w:t>
      </w:r>
    </w:p>
    <w:p w14:paraId="3840A78C" w14:textId="77777777" w:rsidR="00DB5491" w:rsidRPr="00DB5491" w:rsidRDefault="00DB5491" w:rsidP="00DB5491">
      <w:pPr>
        <w:ind w:left="0"/>
        <w:jc w:val="both"/>
        <w:rPr>
          <w:rFonts w:eastAsiaTheme="majorEastAsia"/>
          <w:lang w:val="es-ES"/>
        </w:rPr>
      </w:pPr>
      <w:r w:rsidRPr="00DB5491">
        <w:rPr>
          <w:rFonts w:eastAsiaTheme="majorEastAsia"/>
          <w:b/>
          <w:bCs/>
          <w:lang w:val="es-ES"/>
        </w:rPr>
        <w:t>4.5.1</w:t>
      </w:r>
      <w:r w:rsidRPr="00DB5491">
        <w:rPr>
          <w:rFonts w:eastAsiaTheme="majorEastAsia"/>
          <w:lang w:val="es-ES"/>
        </w:rPr>
        <w:tab/>
        <w:t>Todas las piezas deben estar limpias de contaminación y materiales extraños.</w:t>
      </w:r>
    </w:p>
    <w:p w14:paraId="23688A7D" w14:textId="77777777" w:rsidR="00DB5491" w:rsidRPr="00DB5491" w:rsidRDefault="00DB5491" w:rsidP="00DB5491">
      <w:pPr>
        <w:ind w:left="714" w:hanging="714"/>
        <w:jc w:val="both"/>
        <w:rPr>
          <w:rFonts w:eastAsiaTheme="majorEastAsia"/>
          <w:lang w:val="es-ES"/>
        </w:rPr>
      </w:pPr>
      <w:r w:rsidRPr="00DB5491">
        <w:rPr>
          <w:rFonts w:eastAsiaTheme="majorEastAsia"/>
          <w:b/>
          <w:bCs/>
          <w:lang w:val="es-ES"/>
        </w:rPr>
        <w:t>4.5.2</w:t>
      </w:r>
      <w:r w:rsidRPr="00DB5491">
        <w:rPr>
          <w:rFonts w:eastAsiaTheme="majorEastAsia"/>
          <w:lang w:val="es-ES"/>
        </w:rPr>
        <w:tab/>
        <w:t xml:space="preserve">Mantener la trazabilidad en todas las piezas. Cada paquete, paquete unitario o paquete intermedio debe marcarse con el número de lote (BN) de las piezas correspondientes. Burrana tiene especial cuidado de no mezclar lotes de piezas. </w:t>
      </w:r>
    </w:p>
    <w:p w14:paraId="7C95B513" w14:textId="77777777" w:rsidR="00DB5491" w:rsidRPr="00DB5491" w:rsidRDefault="00DB5491" w:rsidP="00DB5491">
      <w:pPr>
        <w:ind w:left="714" w:hanging="714"/>
        <w:jc w:val="both"/>
        <w:rPr>
          <w:rFonts w:eastAsiaTheme="majorEastAsia"/>
          <w:lang w:val="es-ES"/>
        </w:rPr>
      </w:pPr>
      <w:r w:rsidRPr="00DB5491">
        <w:rPr>
          <w:rFonts w:eastAsiaTheme="majorEastAsia"/>
          <w:b/>
          <w:bCs/>
          <w:lang w:val="es-ES"/>
        </w:rPr>
        <w:t>4.5.3</w:t>
      </w:r>
      <w:r w:rsidRPr="00DB5491">
        <w:rPr>
          <w:rFonts w:eastAsiaTheme="majorEastAsia"/>
          <w:lang w:val="es-ES"/>
        </w:rPr>
        <w:tab/>
        <w:t>A cada parte del inventario se le asignará, según corresponda, una nota de embalaje y manipulación en el sistema informático.</w:t>
      </w:r>
    </w:p>
    <w:p w14:paraId="165087AD" w14:textId="77777777" w:rsidR="00DB5491" w:rsidRPr="00DB5491" w:rsidRDefault="00DB5491" w:rsidP="00DB5491">
      <w:pPr>
        <w:ind w:left="714" w:hanging="714"/>
        <w:jc w:val="both"/>
        <w:rPr>
          <w:rFonts w:eastAsiaTheme="majorEastAsia"/>
          <w:lang w:val="es-ES"/>
        </w:rPr>
      </w:pPr>
      <w:r w:rsidRPr="00DB5491">
        <w:rPr>
          <w:rFonts w:eastAsiaTheme="majorEastAsia"/>
          <w:b/>
          <w:bCs/>
          <w:lang w:val="es-ES"/>
        </w:rPr>
        <w:t>4.5.4</w:t>
      </w:r>
      <w:r w:rsidRPr="00DB5491">
        <w:rPr>
          <w:rFonts w:eastAsiaTheme="majorEastAsia"/>
          <w:lang w:val="es-ES"/>
        </w:rPr>
        <w:tab/>
        <w:t>El personal del departamento de control de calidad y / o control de inventario será responsable de asignar notas de embalaje y manejo que estén de acuerdo con las instrucciones del fabricante, según corresponda, a cada parte del inventario en la base de datos. Las notas de piezas deben asignarse a cada nueva pieza de inventario a medida que se agrega al registro de inventario de la empresa o en el momento de una "Inspección de piezas nuevas" por parte de QC.</w:t>
      </w:r>
    </w:p>
    <w:p w14:paraId="5639B839" w14:textId="2A71AF5F" w:rsidR="00C6287B" w:rsidRDefault="00DB5491" w:rsidP="00DB5491">
      <w:pPr>
        <w:ind w:left="714" w:hanging="714"/>
        <w:jc w:val="both"/>
        <w:rPr>
          <w:rFonts w:eastAsiaTheme="majorEastAsia"/>
          <w:lang w:val="es-ES"/>
        </w:rPr>
      </w:pPr>
      <w:r w:rsidRPr="00DB5491">
        <w:rPr>
          <w:rFonts w:eastAsiaTheme="majorEastAsia"/>
          <w:b/>
          <w:bCs/>
          <w:lang w:val="es-ES"/>
        </w:rPr>
        <w:t>4.5.5</w:t>
      </w:r>
      <w:r w:rsidRPr="00DB5491">
        <w:rPr>
          <w:rFonts w:eastAsiaTheme="majorEastAsia"/>
          <w:lang w:val="es-ES"/>
        </w:rPr>
        <w:tab/>
        <w:t>Las instrucciones de embalaje y manipulación están disponibles para cada artículo, según corresponda, a través del registro de inventario de la empresa, para garantizar que cada pieza haya cumplido con sus especificaciones y protección.</w:t>
      </w:r>
    </w:p>
    <w:p w14:paraId="4957AE23" w14:textId="31E5A73C" w:rsidR="00DB5491" w:rsidRDefault="00DB5491" w:rsidP="00DB5491">
      <w:pPr>
        <w:pStyle w:val="Heading2"/>
        <w:numPr>
          <w:ilvl w:val="0"/>
          <w:numId w:val="0"/>
        </w:numPr>
        <w:ind w:left="709" w:hanging="709"/>
        <w:rPr>
          <w:rFonts w:eastAsiaTheme="majorEastAsia"/>
          <w:lang w:val="es-ES"/>
        </w:rPr>
      </w:pPr>
      <w:r>
        <w:rPr>
          <w:rFonts w:eastAsiaTheme="majorEastAsia"/>
          <w:lang w:val="es-ES"/>
        </w:rPr>
        <w:t>4.6</w:t>
      </w:r>
      <w:r>
        <w:rPr>
          <w:rFonts w:eastAsiaTheme="majorEastAsia"/>
          <w:lang w:val="es-ES"/>
        </w:rPr>
        <w:tab/>
        <w:t>Almacenamiento</w:t>
      </w:r>
    </w:p>
    <w:p w14:paraId="40D8421F" w14:textId="77777777" w:rsidR="00DB5491" w:rsidRPr="00DB5491" w:rsidRDefault="00DB5491" w:rsidP="00DB5491">
      <w:pPr>
        <w:ind w:hanging="709"/>
        <w:jc w:val="both"/>
        <w:rPr>
          <w:rFonts w:eastAsiaTheme="majorEastAsia"/>
          <w:lang w:val="es-ES"/>
        </w:rPr>
      </w:pPr>
      <w:r w:rsidRPr="00DB5491">
        <w:rPr>
          <w:rFonts w:eastAsiaTheme="majorEastAsia"/>
          <w:b/>
          <w:bCs/>
          <w:lang w:val="es-ES"/>
        </w:rPr>
        <w:t>4.6.1</w:t>
      </w:r>
      <w:r w:rsidRPr="00DB5491">
        <w:rPr>
          <w:rFonts w:eastAsiaTheme="majorEastAsia"/>
          <w:lang w:val="es-ES"/>
        </w:rPr>
        <w:tab/>
        <w:t xml:space="preserve">En la medida en que sea práctico, los artículos se almacenarán, en stock, en el mismo embalaje / manera que se recibieron del fabricante / proveedor. Todo el material se almacenará de acuerdo con las instrucciones del fabricante, cuando estén disponibles, y / o de manera que garantice que el producto final no se verá afectado negativamente por las operaciones normales de almacenamiento y manipulación. </w:t>
      </w:r>
    </w:p>
    <w:p w14:paraId="436D780D" w14:textId="77777777" w:rsidR="00DB5491" w:rsidRPr="00DB5491" w:rsidRDefault="00DB5491" w:rsidP="00DB5491">
      <w:pPr>
        <w:ind w:hanging="709"/>
        <w:jc w:val="both"/>
        <w:rPr>
          <w:rFonts w:eastAsiaTheme="majorEastAsia"/>
          <w:lang w:val="es-ES"/>
        </w:rPr>
      </w:pPr>
      <w:r w:rsidRPr="00DB5491">
        <w:rPr>
          <w:rFonts w:eastAsiaTheme="majorEastAsia"/>
          <w:b/>
          <w:bCs/>
          <w:lang w:val="es-ES"/>
        </w:rPr>
        <w:t>4.6.2</w:t>
      </w:r>
      <w:r w:rsidRPr="00DB5491">
        <w:rPr>
          <w:rFonts w:eastAsiaTheme="majorEastAsia"/>
          <w:lang w:val="es-ES"/>
        </w:rPr>
        <w:tab/>
        <w:t>Las piezas utilizadas para aeronaves o para el mantenimiento de sus productos aeronáuticos permanecerán separadas de las partes no aeronáuticas en todo momento.</w:t>
      </w:r>
    </w:p>
    <w:p w14:paraId="59A36DED" w14:textId="77777777" w:rsidR="00DB5491" w:rsidRPr="00DB5491" w:rsidRDefault="00DB5491" w:rsidP="00DB5491">
      <w:pPr>
        <w:ind w:hanging="709"/>
        <w:jc w:val="both"/>
        <w:rPr>
          <w:rFonts w:eastAsiaTheme="majorEastAsia"/>
          <w:lang w:val="es-ES"/>
        </w:rPr>
      </w:pPr>
      <w:r w:rsidRPr="00DB5491">
        <w:rPr>
          <w:rFonts w:eastAsiaTheme="majorEastAsia"/>
          <w:b/>
          <w:bCs/>
          <w:lang w:val="es-ES"/>
        </w:rPr>
        <w:t>4.6.3</w:t>
      </w:r>
      <w:r w:rsidRPr="00DB5491">
        <w:rPr>
          <w:rFonts w:eastAsiaTheme="majorEastAsia"/>
          <w:lang w:val="es-ES"/>
        </w:rPr>
        <w:tab/>
        <w:t>El embalaje del fabricante que se ha abierto para exponer su contenido, y las piezas retiradas del embalaje del fabricante, deben volver a envasarse en el mismo embalaje o equivalente que ofrezca el mismo o mayor nivel de protección.</w:t>
      </w:r>
    </w:p>
    <w:p w14:paraId="6DBD09D1" w14:textId="77777777" w:rsidR="00DB5491" w:rsidRPr="00DB5491" w:rsidRDefault="00DB5491" w:rsidP="00DB5491">
      <w:pPr>
        <w:ind w:left="0"/>
        <w:jc w:val="both"/>
        <w:rPr>
          <w:rFonts w:eastAsiaTheme="majorEastAsia"/>
          <w:lang w:val="es-ES"/>
        </w:rPr>
      </w:pPr>
      <w:r w:rsidRPr="00DB5491">
        <w:rPr>
          <w:rFonts w:eastAsiaTheme="majorEastAsia"/>
          <w:b/>
          <w:bCs/>
          <w:lang w:val="es-ES"/>
        </w:rPr>
        <w:t>4.6.4</w:t>
      </w:r>
      <w:r w:rsidRPr="00DB5491">
        <w:rPr>
          <w:rFonts w:eastAsiaTheme="majorEastAsia"/>
          <w:lang w:val="es-ES"/>
        </w:rPr>
        <w:tab/>
        <w:t>El estado general de las existencias se comprobará visiblemente durante las siguientes operaciones:</w:t>
      </w:r>
    </w:p>
    <w:p w14:paraId="082E8646" w14:textId="77777777" w:rsidR="00DB5491" w:rsidRPr="00DB5491" w:rsidRDefault="00DB5491" w:rsidP="00DB5491">
      <w:pPr>
        <w:ind w:left="1428" w:firstLine="357"/>
        <w:jc w:val="both"/>
        <w:rPr>
          <w:rFonts w:eastAsiaTheme="majorEastAsia"/>
          <w:lang w:val="es-ES"/>
        </w:rPr>
      </w:pPr>
      <w:r w:rsidRPr="00DB5491">
        <w:rPr>
          <w:rFonts w:eastAsiaTheme="majorEastAsia"/>
          <w:lang w:val="es-ES"/>
        </w:rPr>
        <w:t>a)</w:t>
      </w:r>
      <w:r w:rsidRPr="00DB5491">
        <w:rPr>
          <w:rFonts w:eastAsiaTheme="majorEastAsia"/>
          <w:lang w:val="es-ES"/>
        </w:rPr>
        <w:tab/>
        <w:t>Mientras se realizan operaciones normales de picking/manipulación.</w:t>
      </w:r>
    </w:p>
    <w:p w14:paraId="7BE1DBE8" w14:textId="77777777" w:rsidR="00DB5491" w:rsidRPr="00DB5491" w:rsidRDefault="00DB5491" w:rsidP="00DB5491">
      <w:pPr>
        <w:ind w:left="2142" w:hanging="357"/>
        <w:jc w:val="both"/>
        <w:rPr>
          <w:rFonts w:eastAsiaTheme="majorEastAsia"/>
          <w:lang w:val="es-ES"/>
        </w:rPr>
      </w:pPr>
      <w:r w:rsidRPr="00DB5491">
        <w:rPr>
          <w:rFonts w:eastAsiaTheme="majorEastAsia"/>
          <w:lang w:val="es-ES"/>
        </w:rPr>
        <w:t>b)</w:t>
      </w:r>
      <w:r w:rsidRPr="00DB5491">
        <w:rPr>
          <w:rFonts w:eastAsiaTheme="majorEastAsia"/>
          <w:lang w:val="es-ES"/>
        </w:rPr>
        <w:tab/>
        <w:t>En los recuentos de ciclo u otras auditorías de inventario solicitadas (por ejemplo, por contabilidad).</w:t>
      </w:r>
    </w:p>
    <w:p w14:paraId="22BE4121" w14:textId="77777777" w:rsidR="00DB5491" w:rsidRPr="00DB5491" w:rsidRDefault="00DB5491" w:rsidP="00DB5491">
      <w:pPr>
        <w:ind w:left="2142" w:hanging="357"/>
        <w:jc w:val="both"/>
        <w:rPr>
          <w:rFonts w:eastAsiaTheme="majorEastAsia"/>
          <w:lang w:val="es-ES"/>
        </w:rPr>
      </w:pPr>
      <w:r w:rsidRPr="00DB5491">
        <w:rPr>
          <w:rFonts w:eastAsiaTheme="majorEastAsia"/>
          <w:lang w:val="es-ES"/>
        </w:rPr>
        <w:t>c)</w:t>
      </w:r>
      <w:r w:rsidRPr="00DB5491">
        <w:rPr>
          <w:rFonts w:eastAsiaTheme="majorEastAsia"/>
          <w:lang w:val="es-ES"/>
        </w:rPr>
        <w:tab/>
        <w:t>Si hay condiciones visiblemente defectuosas, las piezas se tirarán y se pondrán en cuarentena hasta que se realice una revisión de control de calidad.</w:t>
      </w:r>
    </w:p>
    <w:p w14:paraId="77D54D8D" w14:textId="2716C93F" w:rsidR="00DB5491" w:rsidRPr="00DB5491" w:rsidRDefault="00DB5491" w:rsidP="00DB5491">
      <w:pPr>
        <w:ind w:left="714" w:hanging="714"/>
        <w:jc w:val="both"/>
        <w:rPr>
          <w:rFonts w:eastAsiaTheme="majorEastAsia"/>
          <w:lang w:val="es-ES"/>
        </w:rPr>
      </w:pPr>
      <w:r w:rsidRPr="00DB5491">
        <w:rPr>
          <w:rFonts w:eastAsiaTheme="majorEastAsia"/>
          <w:b/>
          <w:bCs/>
          <w:lang w:val="es-ES"/>
        </w:rPr>
        <w:t>4.6.5</w:t>
      </w:r>
      <w:r w:rsidRPr="00DB5491">
        <w:rPr>
          <w:rFonts w:eastAsiaTheme="majorEastAsia"/>
          <w:lang w:val="es-ES"/>
        </w:rPr>
        <w:tab/>
        <w:t xml:space="preserve">Los artículos que tienen una vida útil limitada, como adhesivos, lubricantes, sellos, etc., deben etiquetarse con la fecha de vencimiento. Las fechas de vencimiento se mostrarán en mes/año. </w:t>
      </w:r>
      <w:r w:rsidRPr="00DB5491">
        <w:rPr>
          <w:rFonts w:eastAsiaTheme="majorEastAsia"/>
          <w:lang w:val="es-ES"/>
        </w:rPr>
        <w:t>Ej.</w:t>
      </w:r>
      <w:r w:rsidRPr="00DB5491">
        <w:rPr>
          <w:rFonts w:eastAsiaTheme="majorEastAsia"/>
          <w:lang w:val="es-ES"/>
        </w:rPr>
        <w:t>: Caduca 10/2020.</w:t>
      </w:r>
    </w:p>
    <w:p w14:paraId="030993D9" w14:textId="4D0D0DC3" w:rsidR="00DB5491" w:rsidRDefault="00DB5491" w:rsidP="00DB5491">
      <w:pPr>
        <w:ind w:left="0"/>
        <w:rPr>
          <w:rFonts w:eastAsiaTheme="majorEastAsia"/>
          <w:lang w:val="es-ES"/>
        </w:rPr>
      </w:pPr>
      <w:r w:rsidRPr="00DB5491">
        <w:rPr>
          <w:rFonts w:eastAsiaTheme="majorEastAsia"/>
          <w:b/>
          <w:bCs/>
          <w:lang w:val="es-ES"/>
        </w:rPr>
        <w:lastRenderedPageBreak/>
        <w:t>4.6.6</w:t>
      </w:r>
      <w:r w:rsidRPr="00DB5491">
        <w:rPr>
          <w:rFonts w:eastAsiaTheme="majorEastAsia"/>
          <w:lang w:val="es-ES"/>
        </w:rPr>
        <w:tab/>
        <w:t>Los materiales inflamables y peligrosos deben almacenarse según las mejores prácticas.</w:t>
      </w:r>
    </w:p>
    <w:p w14:paraId="36BAFB77" w14:textId="1485F693" w:rsidR="00DB5491" w:rsidRDefault="00A545A0" w:rsidP="00A545A0">
      <w:pPr>
        <w:pStyle w:val="Heading2"/>
        <w:numPr>
          <w:ilvl w:val="0"/>
          <w:numId w:val="0"/>
        </w:numPr>
        <w:ind w:left="709" w:hanging="709"/>
        <w:rPr>
          <w:rFonts w:eastAsiaTheme="majorEastAsia"/>
          <w:lang w:val="es-ES"/>
        </w:rPr>
      </w:pPr>
      <w:r>
        <w:rPr>
          <w:rFonts w:eastAsiaTheme="majorEastAsia"/>
          <w:lang w:val="es-ES"/>
        </w:rPr>
        <w:t>4.7</w:t>
      </w:r>
      <w:r>
        <w:rPr>
          <w:rFonts w:eastAsiaTheme="majorEastAsia"/>
          <w:lang w:val="es-ES"/>
        </w:rPr>
        <w:tab/>
        <w:t xml:space="preserve">Entrega / Liberación de Productos </w:t>
      </w:r>
    </w:p>
    <w:p w14:paraId="2B56EB5F" w14:textId="5E98D274" w:rsidR="00A545A0" w:rsidRDefault="00A545A0" w:rsidP="00A545A0">
      <w:pPr>
        <w:ind w:left="0"/>
        <w:jc w:val="both"/>
        <w:rPr>
          <w:rFonts w:eastAsiaTheme="majorEastAsia"/>
          <w:lang w:val="es-ES"/>
        </w:rPr>
      </w:pPr>
      <w:r w:rsidRPr="00A545A0">
        <w:rPr>
          <w:rFonts w:eastAsiaTheme="majorEastAsia"/>
          <w:lang w:val="es-ES"/>
        </w:rPr>
        <w:t>La reparación, producción y prueba del producto debe ser aprobada por personal y técnico autorizados. El formulario 8130-3 o formulario de liberación equivalente debe enviarse con todas las unidades reparadas/nuevas que requieran un 8130-3. Los documentos deben conservarse para la trazabilidad según lo exija la Autoridad Nacional de Aeronavegabilidad pertinente. Todas las piezas previstas para la aeronave deben empaquetarse según la especificación ATA 300.</w:t>
      </w:r>
    </w:p>
    <w:p w14:paraId="3DC50881" w14:textId="2240D450" w:rsidR="00A545A0" w:rsidRDefault="00A545A0" w:rsidP="00A545A0">
      <w:pPr>
        <w:pStyle w:val="Heading2"/>
        <w:numPr>
          <w:ilvl w:val="0"/>
          <w:numId w:val="0"/>
        </w:numPr>
        <w:ind w:left="709" w:hanging="709"/>
        <w:rPr>
          <w:rFonts w:eastAsiaTheme="majorEastAsia"/>
          <w:lang w:val="es-ES"/>
        </w:rPr>
      </w:pPr>
      <w:r>
        <w:rPr>
          <w:rFonts w:eastAsiaTheme="majorEastAsia"/>
          <w:lang w:val="es-ES"/>
        </w:rPr>
        <w:t>4.8</w:t>
      </w:r>
      <w:r>
        <w:rPr>
          <w:rFonts w:eastAsiaTheme="majorEastAsia"/>
          <w:lang w:val="es-ES"/>
        </w:rPr>
        <w:tab/>
        <w:t>Acción Correctiva</w:t>
      </w:r>
    </w:p>
    <w:p w14:paraId="315379CE" w14:textId="406ECF8B" w:rsidR="00DB1404" w:rsidRDefault="00A545A0" w:rsidP="00A545A0">
      <w:pPr>
        <w:ind w:left="0"/>
        <w:jc w:val="both"/>
        <w:rPr>
          <w:rFonts w:eastAsiaTheme="majorEastAsia"/>
          <w:lang w:val="es-ES"/>
        </w:rPr>
      </w:pPr>
      <w:r w:rsidRPr="00A545A0">
        <w:rPr>
          <w:rFonts w:eastAsiaTheme="majorEastAsia"/>
          <w:lang w:val="es-ES"/>
        </w:rPr>
        <w:t>Cuando se observan deficiencias en las áreas de recepción, manipulación, almacenamiento, embalaje,</w:t>
      </w:r>
      <w:r>
        <w:rPr>
          <w:rFonts w:eastAsiaTheme="majorEastAsia"/>
          <w:lang w:val="es-ES"/>
        </w:rPr>
        <w:t xml:space="preserve"> </w:t>
      </w:r>
      <w:r w:rsidRPr="00A545A0">
        <w:rPr>
          <w:rFonts w:eastAsiaTheme="majorEastAsia"/>
          <w:lang w:val="es-ES"/>
        </w:rPr>
        <w:t>conservación y entrega, se solicita una acción correctiva con el procedimiento QA-P-1020-01 para No Conformidad y Acción Correctiva</w:t>
      </w:r>
      <w:r w:rsidR="00DB1404">
        <w:rPr>
          <w:rFonts w:eastAsiaTheme="majorEastAsia"/>
          <w:lang w:val="es-ES"/>
        </w:rPr>
        <w:t>.</w:t>
      </w:r>
    </w:p>
    <w:p w14:paraId="1D2972EF" w14:textId="02F5E1C0" w:rsidR="00A545A0" w:rsidRDefault="00A545A0" w:rsidP="00A545A0">
      <w:pPr>
        <w:pStyle w:val="Heading1"/>
        <w:numPr>
          <w:ilvl w:val="0"/>
          <w:numId w:val="0"/>
        </w:numPr>
        <w:ind w:left="450" w:hanging="450"/>
        <w:rPr>
          <w:rFonts w:eastAsiaTheme="majorEastAsia"/>
          <w:lang w:val="es-ES"/>
        </w:rPr>
      </w:pPr>
      <w:r>
        <w:rPr>
          <w:rFonts w:eastAsiaTheme="majorEastAsia"/>
          <w:lang w:val="es-ES"/>
        </w:rPr>
        <w:t>5</w:t>
      </w:r>
      <w:r>
        <w:rPr>
          <w:rFonts w:eastAsiaTheme="majorEastAsia"/>
          <w:lang w:val="es-ES"/>
        </w:rPr>
        <w:tab/>
      </w:r>
      <w:proofErr w:type="gramStart"/>
      <w:r>
        <w:rPr>
          <w:rFonts w:eastAsiaTheme="majorEastAsia"/>
          <w:lang w:val="es-ES"/>
        </w:rPr>
        <w:t>Documentos</w:t>
      </w:r>
      <w:proofErr w:type="gramEnd"/>
      <w:r>
        <w:rPr>
          <w:rFonts w:eastAsiaTheme="majorEastAsia"/>
          <w:lang w:val="es-ES"/>
        </w:rPr>
        <w:t xml:space="preserve"> Rectores </w:t>
      </w:r>
    </w:p>
    <w:p w14:paraId="662AB0A7" w14:textId="1FB6BC02" w:rsidR="005018EC" w:rsidRPr="005018EC" w:rsidRDefault="005018EC" w:rsidP="005018EC">
      <w:pPr>
        <w:pStyle w:val="DocBullet"/>
      </w:pPr>
      <w:r w:rsidRPr="005018EC">
        <w:t>AS9110</w:t>
      </w:r>
    </w:p>
    <w:p w14:paraId="0EC7D77B" w14:textId="755E1959" w:rsidR="005018EC" w:rsidRPr="005018EC" w:rsidRDefault="005018EC" w:rsidP="005018EC">
      <w:pPr>
        <w:pStyle w:val="DocBullet"/>
      </w:pPr>
      <w:r w:rsidRPr="005018EC">
        <w:t>AS9100D §8.5.4 Preservation</w:t>
      </w:r>
    </w:p>
    <w:p w14:paraId="23A230E0" w14:textId="613D8E3D" w:rsidR="005018EC" w:rsidRPr="005018EC" w:rsidRDefault="005018EC" w:rsidP="005018EC">
      <w:pPr>
        <w:pStyle w:val="DocBullet"/>
      </w:pPr>
      <w:r w:rsidRPr="005018EC">
        <w:t>AS9115</w:t>
      </w:r>
    </w:p>
    <w:p w14:paraId="2039B4C7" w14:textId="026366E8" w:rsidR="005018EC" w:rsidRPr="005018EC" w:rsidRDefault="005018EC" w:rsidP="005018EC">
      <w:pPr>
        <w:pStyle w:val="DocBullet"/>
      </w:pPr>
      <w:r w:rsidRPr="005018EC">
        <w:t>AS9145</w:t>
      </w:r>
    </w:p>
    <w:p w14:paraId="56D151C8" w14:textId="1F0EF44C" w:rsidR="00A545A0" w:rsidRDefault="005018EC" w:rsidP="005018EC">
      <w:pPr>
        <w:pStyle w:val="DocBullet"/>
      </w:pPr>
      <w:r w:rsidRPr="005018EC">
        <w:t>FAA 14 CFR 21.137 j</w:t>
      </w:r>
    </w:p>
    <w:p w14:paraId="731E3583" w14:textId="546468BE" w:rsidR="005018EC" w:rsidRDefault="005018EC" w:rsidP="005018EC">
      <w:pPr>
        <w:pStyle w:val="Heading1"/>
        <w:numPr>
          <w:ilvl w:val="0"/>
          <w:numId w:val="0"/>
        </w:numPr>
        <w:ind w:left="450" w:hanging="450"/>
        <w:rPr>
          <w:rFonts w:eastAsiaTheme="majorEastAsia"/>
        </w:rPr>
      </w:pPr>
      <w:r>
        <w:rPr>
          <w:rFonts w:eastAsiaTheme="majorEastAsia"/>
        </w:rPr>
        <w:t>6</w:t>
      </w:r>
      <w:r>
        <w:rPr>
          <w:rFonts w:eastAsiaTheme="majorEastAsia"/>
        </w:rPr>
        <w:tab/>
      </w:r>
      <w:proofErr w:type="spellStart"/>
      <w:r w:rsidR="00DB1404">
        <w:rPr>
          <w:rFonts w:eastAsiaTheme="majorEastAsia"/>
        </w:rPr>
        <w:t>Formas</w:t>
      </w:r>
      <w:proofErr w:type="spellEnd"/>
      <w:r w:rsidR="00DB1404">
        <w:rPr>
          <w:rFonts w:eastAsiaTheme="majorEastAsia"/>
        </w:rPr>
        <w:t xml:space="preserve"> e </w:t>
      </w:r>
      <w:proofErr w:type="spellStart"/>
      <w:r w:rsidR="00DB1404">
        <w:rPr>
          <w:rFonts w:eastAsiaTheme="majorEastAsia"/>
        </w:rPr>
        <w:t>Información</w:t>
      </w:r>
      <w:proofErr w:type="spellEnd"/>
      <w:r w:rsidR="00DB1404">
        <w:rPr>
          <w:rFonts w:eastAsiaTheme="majorEastAsia"/>
        </w:rPr>
        <w:t xml:space="preserve"> </w:t>
      </w:r>
      <w:proofErr w:type="spellStart"/>
      <w:r w:rsidR="00DB1404">
        <w:rPr>
          <w:rFonts w:eastAsiaTheme="majorEastAsia"/>
        </w:rPr>
        <w:t>Documentada</w:t>
      </w:r>
      <w:proofErr w:type="spellEnd"/>
      <w:r w:rsidR="00DB1404">
        <w:rPr>
          <w:rFonts w:eastAsiaTheme="majorEastAsia"/>
        </w:rPr>
        <w:t xml:space="preserve"> </w:t>
      </w:r>
    </w:p>
    <w:p w14:paraId="1A0DFE86" w14:textId="10799507" w:rsidR="00DB1404" w:rsidRDefault="00DB1404" w:rsidP="00DB1404">
      <w:pPr>
        <w:pStyle w:val="Heading2"/>
        <w:numPr>
          <w:ilvl w:val="0"/>
          <w:numId w:val="0"/>
        </w:numPr>
        <w:ind w:left="709" w:hanging="709"/>
        <w:rPr>
          <w:rFonts w:eastAsiaTheme="majorEastAsia"/>
        </w:rPr>
      </w:pPr>
      <w:r>
        <w:rPr>
          <w:rFonts w:eastAsiaTheme="majorEastAsia"/>
        </w:rPr>
        <w:t>6.1</w:t>
      </w:r>
      <w:r>
        <w:rPr>
          <w:rFonts w:eastAsiaTheme="majorEastAsia"/>
        </w:rPr>
        <w:tab/>
      </w:r>
      <w:proofErr w:type="spellStart"/>
      <w:r>
        <w:rPr>
          <w:rFonts w:eastAsiaTheme="majorEastAsia"/>
        </w:rPr>
        <w:t>Formas</w:t>
      </w:r>
      <w:proofErr w:type="spellEnd"/>
    </w:p>
    <w:p w14:paraId="50B28C88" w14:textId="77777777" w:rsidR="00DB1404" w:rsidRPr="00DB1404" w:rsidRDefault="00DB1404" w:rsidP="00DB1404">
      <w:pPr>
        <w:pStyle w:val="DocBullet"/>
      </w:pPr>
      <w:r w:rsidRPr="00DB1404">
        <w:t>F-851-02 – Burrana Packing Slip</w:t>
      </w:r>
    </w:p>
    <w:p w14:paraId="6CC611EC" w14:textId="77777777" w:rsidR="00DB1404" w:rsidRPr="00DB1404" w:rsidRDefault="00DB1404" w:rsidP="00DB1404">
      <w:pPr>
        <w:pStyle w:val="DocBullet"/>
      </w:pPr>
      <w:r w:rsidRPr="00DB1404">
        <w:t>F-851-03 – Burrana Commercial Invoice</w:t>
      </w:r>
    </w:p>
    <w:p w14:paraId="05AA86BF" w14:textId="77777777" w:rsidR="00DB1404" w:rsidRPr="00DB1404" w:rsidRDefault="00DB1404" w:rsidP="00DB1404">
      <w:pPr>
        <w:pStyle w:val="DocBullet"/>
      </w:pPr>
      <w:r w:rsidRPr="00DB1404">
        <w:t>F-851-06 – Job Traveler</w:t>
      </w:r>
    </w:p>
    <w:p w14:paraId="79FFF22C" w14:textId="77777777" w:rsidR="00DB1404" w:rsidRPr="00DB1404" w:rsidRDefault="00DB1404" w:rsidP="00DB1404">
      <w:pPr>
        <w:pStyle w:val="DocBullet"/>
      </w:pPr>
      <w:r w:rsidRPr="00DB1404">
        <w:t>F-854-01 – ESD Sign Off Log</w:t>
      </w:r>
    </w:p>
    <w:p w14:paraId="6AFA894D" w14:textId="77777777" w:rsidR="00DB1404" w:rsidRDefault="00DB1404" w:rsidP="00DB1404">
      <w:pPr>
        <w:pStyle w:val="DocBullet"/>
      </w:pPr>
      <w:r w:rsidRPr="00DB1404">
        <w:t xml:space="preserve">T-852-01 – </w:t>
      </w:r>
      <w:proofErr w:type="spellStart"/>
      <w:r w:rsidRPr="00DB1404">
        <w:t>Certificate</w:t>
      </w:r>
      <w:proofErr w:type="spellEnd"/>
      <w:r w:rsidRPr="00DB1404">
        <w:t xml:space="preserve"> </w:t>
      </w:r>
      <w:proofErr w:type="spellStart"/>
      <w:r w:rsidRPr="00DB1404">
        <w:t>of</w:t>
      </w:r>
      <w:proofErr w:type="spellEnd"/>
      <w:r w:rsidRPr="00DB1404">
        <w:t xml:space="preserve"> </w:t>
      </w:r>
      <w:proofErr w:type="spellStart"/>
      <w:r w:rsidRPr="00DB1404">
        <w:t>Conformance</w:t>
      </w:r>
      <w:proofErr w:type="spellEnd"/>
    </w:p>
    <w:p w14:paraId="597C7A69" w14:textId="4D9717D8" w:rsidR="00DB1404" w:rsidRPr="00DB1404" w:rsidRDefault="00DB1404" w:rsidP="00DB1404">
      <w:pPr>
        <w:pStyle w:val="Heading2"/>
        <w:numPr>
          <w:ilvl w:val="0"/>
          <w:numId w:val="0"/>
        </w:numPr>
        <w:ind w:left="709" w:hanging="709"/>
        <w:rPr>
          <w:rFonts w:eastAsia="Century Gothic"/>
        </w:rPr>
      </w:pPr>
      <w:r>
        <w:rPr>
          <w:rFonts w:eastAsia="Century Gothic"/>
        </w:rPr>
        <w:t>6.2</w:t>
      </w:r>
      <w:r>
        <w:rPr>
          <w:rFonts w:eastAsia="Century Gothic"/>
        </w:rPr>
        <w:tab/>
      </w:r>
      <w:proofErr w:type="spellStart"/>
      <w:r w:rsidRPr="00DB1404">
        <w:rPr>
          <w:rFonts w:eastAsia="Century Gothic"/>
        </w:rPr>
        <w:t>Información</w:t>
      </w:r>
      <w:proofErr w:type="spellEnd"/>
      <w:r w:rsidRPr="00DB1404">
        <w:rPr>
          <w:rFonts w:eastAsia="Century Gothic"/>
        </w:rPr>
        <w:t xml:space="preserve"> </w:t>
      </w:r>
      <w:proofErr w:type="spellStart"/>
      <w:r w:rsidRPr="00DB1404">
        <w:rPr>
          <w:rFonts w:eastAsia="Century Gothic"/>
        </w:rPr>
        <w:t>documentada</w:t>
      </w:r>
      <w:proofErr w:type="spellEnd"/>
      <w:r w:rsidRPr="00DB1404">
        <w:rPr>
          <w:rFonts w:eastAsia="Century Gothic"/>
        </w:rPr>
        <w:t xml:space="preserve"> / </w:t>
      </w:r>
      <w:proofErr w:type="spellStart"/>
      <w:r w:rsidRPr="00DB1404">
        <w:rPr>
          <w:rFonts w:eastAsia="Century Gothic"/>
        </w:rPr>
        <w:t>Procesos</w:t>
      </w:r>
      <w:proofErr w:type="spellEnd"/>
      <w:r w:rsidRPr="00DB1404">
        <w:rPr>
          <w:rFonts w:eastAsia="Century Gothic"/>
        </w:rPr>
        <w:t xml:space="preserve"> </w:t>
      </w:r>
      <w:proofErr w:type="spellStart"/>
      <w:r w:rsidRPr="00DB1404">
        <w:rPr>
          <w:rFonts w:eastAsia="Century Gothic"/>
        </w:rPr>
        <w:t>relacionados</w:t>
      </w:r>
      <w:proofErr w:type="spellEnd"/>
    </w:p>
    <w:p w14:paraId="02A4E549" w14:textId="77777777" w:rsidR="00DB1404" w:rsidRPr="00F31504" w:rsidRDefault="00DB1404" w:rsidP="00DB1404">
      <w:pPr>
        <w:pStyle w:val="DocBullet"/>
        <w:rPr>
          <w:b/>
        </w:rPr>
      </w:pPr>
      <w:r>
        <w:t>CORP-</w:t>
      </w:r>
      <w:r w:rsidRPr="00F31504">
        <w:t>P-710-01</w:t>
      </w:r>
      <w:r>
        <w:t xml:space="preserve"> – </w:t>
      </w:r>
      <w:proofErr w:type="spellStart"/>
      <w:r w:rsidRPr="00F31504">
        <w:t>Resource</w:t>
      </w:r>
      <w:proofErr w:type="spellEnd"/>
      <w:r>
        <w:t xml:space="preserve"> </w:t>
      </w:r>
      <w:r w:rsidRPr="00F31504">
        <w:t>Management</w:t>
      </w:r>
    </w:p>
    <w:p w14:paraId="0AFCE39C" w14:textId="77777777" w:rsidR="00DB1404" w:rsidRPr="00F31504" w:rsidRDefault="00DB1404" w:rsidP="00DB1404">
      <w:pPr>
        <w:pStyle w:val="DocBullet"/>
        <w:rPr>
          <w:b/>
        </w:rPr>
      </w:pPr>
      <w:r>
        <w:t>CORP-</w:t>
      </w:r>
      <w:r w:rsidRPr="00F31504">
        <w:t xml:space="preserve">P-720-01 </w:t>
      </w:r>
      <w:r>
        <w:t xml:space="preserve">– </w:t>
      </w:r>
      <w:r w:rsidRPr="00F31504">
        <w:t xml:space="preserve">Competence and </w:t>
      </w:r>
      <w:proofErr w:type="spellStart"/>
      <w:r w:rsidRPr="00F31504">
        <w:t>Awareness</w:t>
      </w:r>
      <w:proofErr w:type="spellEnd"/>
    </w:p>
    <w:p w14:paraId="22B49318" w14:textId="77777777" w:rsidR="00DB1404" w:rsidRPr="00F31504" w:rsidRDefault="00DB1404" w:rsidP="00DB1404">
      <w:pPr>
        <w:pStyle w:val="DocBullet"/>
        <w:rPr>
          <w:b/>
        </w:rPr>
      </w:pPr>
      <w:r>
        <w:t>CORP</w:t>
      </w:r>
      <w:r w:rsidRPr="00BA50AD">
        <w:t xml:space="preserve">-P-740-01 </w:t>
      </w:r>
      <w:r>
        <w:t xml:space="preserve">– </w:t>
      </w:r>
      <w:proofErr w:type="spellStart"/>
      <w:r w:rsidRPr="00BA50AD">
        <w:t>Communication</w:t>
      </w:r>
      <w:proofErr w:type="spellEnd"/>
    </w:p>
    <w:p w14:paraId="047BCBC4" w14:textId="77777777" w:rsidR="00DB1404" w:rsidRPr="00331F82" w:rsidRDefault="00DB1404" w:rsidP="00DB1404">
      <w:pPr>
        <w:pStyle w:val="DocBullet"/>
        <w:rPr>
          <w:b/>
          <w:lang w:val="en-US"/>
        </w:rPr>
      </w:pPr>
      <w:r w:rsidRPr="00331F82">
        <w:rPr>
          <w:lang w:val="en-US"/>
        </w:rPr>
        <w:t xml:space="preserve">CORP-P-811-01 </w:t>
      </w:r>
      <w:r>
        <w:rPr>
          <w:lang w:val="en-US"/>
        </w:rPr>
        <w:t xml:space="preserve">– </w:t>
      </w:r>
      <w:r w:rsidRPr="00331F82">
        <w:rPr>
          <w:lang w:val="en-US"/>
        </w:rPr>
        <w:t>Operational Risk Management</w:t>
      </w:r>
    </w:p>
    <w:p w14:paraId="1C44D072" w14:textId="77777777" w:rsidR="00DB1404" w:rsidRPr="00331F82" w:rsidRDefault="00DB1404" w:rsidP="00DB1404">
      <w:pPr>
        <w:pStyle w:val="DocBullet"/>
        <w:rPr>
          <w:b/>
          <w:lang w:val="en-US"/>
        </w:rPr>
      </w:pPr>
      <w:r w:rsidRPr="00331F82">
        <w:rPr>
          <w:lang w:val="en-US"/>
        </w:rPr>
        <w:lastRenderedPageBreak/>
        <w:t>QC-P-851-0</w:t>
      </w:r>
      <w:r w:rsidRPr="00DB1404">
        <w:rPr>
          <w:bCs/>
          <w:lang w:val="en-US"/>
        </w:rPr>
        <w:t>4</w:t>
      </w:r>
      <w:r w:rsidRPr="00331F82">
        <w:rPr>
          <w:lang w:val="en-US"/>
        </w:rPr>
        <w:t xml:space="preserve"> </w:t>
      </w:r>
      <w:r>
        <w:rPr>
          <w:lang w:val="en-US"/>
        </w:rPr>
        <w:t xml:space="preserve">– </w:t>
      </w:r>
      <w:r w:rsidRPr="00331F82">
        <w:rPr>
          <w:lang w:val="en-US"/>
        </w:rPr>
        <w:t>Control</w:t>
      </w:r>
      <w:r>
        <w:rPr>
          <w:lang w:val="en-US"/>
        </w:rPr>
        <w:t xml:space="preserve"> </w:t>
      </w:r>
      <w:r w:rsidRPr="00331F82">
        <w:rPr>
          <w:lang w:val="en-US"/>
        </w:rPr>
        <w:t>of Production and Service Provision</w:t>
      </w:r>
    </w:p>
    <w:p w14:paraId="16FD6405" w14:textId="77777777" w:rsidR="00DB1404" w:rsidRPr="00F31504" w:rsidRDefault="00DB1404" w:rsidP="00DB1404">
      <w:pPr>
        <w:pStyle w:val="DocBullet"/>
        <w:rPr>
          <w:b/>
        </w:rPr>
      </w:pPr>
      <w:r>
        <w:t xml:space="preserve">ENG-W-854-01 – ESD </w:t>
      </w:r>
      <w:proofErr w:type="spellStart"/>
      <w:r>
        <w:t>Protection</w:t>
      </w:r>
      <w:proofErr w:type="spellEnd"/>
      <w:r>
        <w:t xml:space="preserve"> </w:t>
      </w:r>
      <w:proofErr w:type="spellStart"/>
      <w:r>
        <w:t>Procedures</w:t>
      </w:r>
      <w:proofErr w:type="spellEnd"/>
    </w:p>
    <w:p w14:paraId="11F2D14C" w14:textId="77777777" w:rsidR="00DB1404" w:rsidRPr="00F31504" w:rsidRDefault="00DB1404" w:rsidP="00DB1404">
      <w:pPr>
        <w:pStyle w:val="DocBullet"/>
        <w:rPr>
          <w:b/>
        </w:rPr>
      </w:pPr>
      <w:r w:rsidRPr="000D56A2">
        <w:t>QC-W-854-01</w:t>
      </w:r>
      <w:r w:rsidRPr="000D56A2" w:rsidDel="000D56A2">
        <w:t xml:space="preserve"> </w:t>
      </w:r>
      <w:r>
        <w:t xml:space="preserve">– </w:t>
      </w:r>
      <w:r w:rsidRPr="00087DF0">
        <w:t xml:space="preserve">Electro-Static </w:t>
      </w:r>
      <w:proofErr w:type="spellStart"/>
      <w:r w:rsidRPr="00087DF0">
        <w:t>Discharge</w:t>
      </w:r>
      <w:proofErr w:type="spellEnd"/>
    </w:p>
    <w:p w14:paraId="2B5418A8" w14:textId="77777777" w:rsidR="00DB1404" w:rsidRPr="00280028" w:rsidRDefault="00DB1404" w:rsidP="00DB1404">
      <w:pPr>
        <w:pStyle w:val="DocBullet"/>
        <w:rPr>
          <w:b/>
          <w:lang w:val="en-US"/>
        </w:rPr>
      </w:pPr>
      <w:r w:rsidRPr="00280028">
        <w:rPr>
          <w:lang w:val="en-US"/>
        </w:rPr>
        <w:t>QC-P-870-01 – Control of Non</w:t>
      </w:r>
      <w:r w:rsidRPr="00280028">
        <w:rPr>
          <w:b/>
          <w:lang w:val="en-US"/>
        </w:rPr>
        <w:t>-</w:t>
      </w:r>
      <w:r>
        <w:rPr>
          <w:lang w:val="en-US"/>
        </w:rPr>
        <w:t>Co</w:t>
      </w:r>
      <w:r w:rsidRPr="00280028">
        <w:rPr>
          <w:lang w:val="en-US"/>
        </w:rPr>
        <w:t>nforming Outputs</w:t>
      </w:r>
    </w:p>
    <w:p w14:paraId="54429E2A" w14:textId="77777777" w:rsidR="00DB1404" w:rsidRDefault="00DB1404" w:rsidP="00DB1404">
      <w:pPr>
        <w:pStyle w:val="DocBullet"/>
        <w:rPr>
          <w:lang w:val="en-US"/>
        </w:rPr>
      </w:pPr>
      <w:r w:rsidRPr="00280028">
        <w:rPr>
          <w:lang w:val="en-US"/>
        </w:rPr>
        <w:t>QA-P-1020-01 – Non</w:t>
      </w:r>
      <w:r>
        <w:rPr>
          <w:lang w:val="en-US"/>
        </w:rPr>
        <w:t>-C</w:t>
      </w:r>
      <w:r w:rsidRPr="00280028">
        <w:rPr>
          <w:lang w:val="en-US"/>
        </w:rPr>
        <w:t>onformity and Corrective Action</w:t>
      </w:r>
    </w:p>
    <w:p w14:paraId="59001799" w14:textId="50015F82" w:rsidR="00DB1404" w:rsidRDefault="00DB1404" w:rsidP="00DB1404">
      <w:pPr>
        <w:pStyle w:val="Heading1"/>
        <w:numPr>
          <w:ilvl w:val="0"/>
          <w:numId w:val="0"/>
        </w:numPr>
        <w:ind w:left="450" w:hanging="450"/>
        <w:rPr>
          <w:rFonts w:eastAsiaTheme="majorEastAsia"/>
        </w:rPr>
      </w:pPr>
      <w:r>
        <w:rPr>
          <w:rFonts w:eastAsiaTheme="majorEastAsia"/>
        </w:rPr>
        <w:t>7</w:t>
      </w:r>
      <w:r>
        <w:rPr>
          <w:rFonts w:eastAsiaTheme="majorEastAsia"/>
        </w:rPr>
        <w:tab/>
      </w:r>
      <w:proofErr w:type="spellStart"/>
      <w:r>
        <w:rPr>
          <w:rFonts w:eastAsiaTheme="majorEastAsia"/>
        </w:rPr>
        <w:t>Entrenamiento</w:t>
      </w:r>
      <w:proofErr w:type="spellEnd"/>
    </w:p>
    <w:p w14:paraId="7AD3311E" w14:textId="42C6EA3C" w:rsidR="00DB1404" w:rsidRDefault="00DB1404" w:rsidP="00DB1404">
      <w:pPr>
        <w:ind w:left="0"/>
        <w:jc w:val="both"/>
        <w:rPr>
          <w:rFonts w:eastAsiaTheme="majorEastAsia"/>
          <w:lang w:val="es-MX"/>
        </w:rPr>
      </w:pPr>
      <w:r w:rsidRPr="00DB1404">
        <w:rPr>
          <w:rFonts w:eastAsiaTheme="majorEastAsia"/>
          <w:lang w:val="es-MX"/>
        </w:rPr>
        <w:t>Los empleados / técnicos de producción que utilizan el equipo requerido para la preservación de los resultados del proceso son instruidos en el uso adecuado del equipo con el procedimiento CORP-P-720-01 para Competencia y Conciencia. Se proporciona información adicional a los empleados con el procedimiento CORP-P-740-01 para Comunicación.</w:t>
      </w:r>
    </w:p>
    <w:p w14:paraId="08EA9AAF" w14:textId="75808BBB" w:rsidR="00DB1404" w:rsidRPr="00DB1404" w:rsidRDefault="00DB1404" w:rsidP="001C0D21">
      <w:pPr>
        <w:pStyle w:val="Heading1"/>
        <w:numPr>
          <w:ilvl w:val="0"/>
          <w:numId w:val="18"/>
        </w:numPr>
        <w:rPr>
          <w:rFonts w:eastAsiaTheme="majorEastAsia"/>
          <w:lang w:val="es-MX"/>
        </w:rPr>
      </w:pPr>
      <w:r w:rsidRPr="00DB1404">
        <w:rPr>
          <w:rFonts w:eastAsiaTheme="majorEastAsia"/>
          <w:lang w:val="es-MX"/>
        </w:rPr>
        <w:t xml:space="preserve">Oportunidades y Riesgos </w:t>
      </w:r>
    </w:p>
    <w:p w14:paraId="4AE2C833" w14:textId="4903F0E7" w:rsidR="00DB1404" w:rsidRDefault="00DB1404" w:rsidP="00DB1404">
      <w:pPr>
        <w:ind w:left="0"/>
        <w:jc w:val="both"/>
        <w:rPr>
          <w:rFonts w:eastAsiaTheme="majorEastAsia"/>
          <w:lang w:val="es-MX"/>
        </w:rPr>
      </w:pPr>
      <w:r w:rsidRPr="00DB1404">
        <w:rPr>
          <w:rFonts w:eastAsiaTheme="majorEastAsia"/>
          <w:lang w:val="es-MX"/>
        </w:rPr>
        <w:t xml:space="preserve">El procedimiento CORP-P-811-01 para la Gestión del Riesgo Operacional aborda los riesgos asociados a los procesos operativos </w:t>
      </w:r>
      <w:r w:rsidRPr="00DB1404">
        <w:rPr>
          <w:rFonts w:eastAsiaTheme="majorEastAsia"/>
          <w:lang w:val="es-MX"/>
        </w:rPr>
        <w:t>requeridos</w:t>
      </w:r>
      <w:r w:rsidRPr="00DB1404">
        <w:rPr>
          <w:rFonts w:eastAsiaTheme="majorEastAsia"/>
          <w:lang w:val="es-MX"/>
        </w:rPr>
        <w:t xml:space="preserve"> para la provisión de productos y servicios. Burrana hace uso del conocimiento organizacional, las lecciones aprendidas y la experiencia con las actividades asociadas con la preservación para determinar las oportunidades y los riesgos que deben abordarse y puede:</w:t>
      </w:r>
    </w:p>
    <w:p w14:paraId="709B397A" w14:textId="10F0046C" w:rsidR="00DB1404" w:rsidRPr="00DB1404" w:rsidRDefault="00DB1404" w:rsidP="001C0D21">
      <w:pPr>
        <w:pStyle w:val="ListParagraph"/>
        <w:numPr>
          <w:ilvl w:val="0"/>
          <w:numId w:val="19"/>
        </w:numPr>
        <w:jc w:val="both"/>
        <w:rPr>
          <w:rFonts w:eastAsiaTheme="majorEastAsia"/>
          <w:lang w:val="es-MX"/>
        </w:rPr>
      </w:pPr>
      <w:r w:rsidRPr="00DB1404">
        <w:rPr>
          <w:rFonts w:eastAsiaTheme="majorEastAsia"/>
          <w:lang w:val="es-MX"/>
        </w:rPr>
        <w:t>Dar la seguridad de que el procedimiento puede lograr su(s) resultado(s) previsto(s).</w:t>
      </w:r>
    </w:p>
    <w:p w14:paraId="0DF8FA87" w14:textId="58C3C6EF" w:rsidR="00DB1404" w:rsidRPr="00DB1404" w:rsidRDefault="00DB1404" w:rsidP="001C0D21">
      <w:pPr>
        <w:pStyle w:val="ListParagraph"/>
        <w:numPr>
          <w:ilvl w:val="0"/>
          <w:numId w:val="19"/>
        </w:numPr>
        <w:jc w:val="both"/>
        <w:rPr>
          <w:rFonts w:eastAsiaTheme="majorEastAsia"/>
          <w:lang w:val="es-MX"/>
        </w:rPr>
      </w:pPr>
      <w:r w:rsidRPr="00DB1404">
        <w:rPr>
          <w:rFonts w:eastAsiaTheme="majorEastAsia"/>
          <w:lang w:val="es-MX"/>
        </w:rPr>
        <w:t>Mejorar los efectos deseables y prevenir o reducir los efectos no deseados.</w:t>
      </w:r>
    </w:p>
    <w:p w14:paraId="541FE639" w14:textId="33953120" w:rsidR="00DB1404" w:rsidRPr="00DB1404" w:rsidRDefault="00DB1404" w:rsidP="001C0D21">
      <w:pPr>
        <w:pStyle w:val="ListParagraph"/>
        <w:numPr>
          <w:ilvl w:val="0"/>
          <w:numId w:val="19"/>
        </w:numPr>
        <w:jc w:val="both"/>
        <w:rPr>
          <w:rFonts w:eastAsiaTheme="majorEastAsia"/>
          <w:lang w:val="es-MX"/>
        </w:rPr>
      </w:pPr>
      <w:r w:rsidRPr="00DB1404">
        <w:rPr>
          <w:rFonts w:eastAsiaTheme="majorEastAsia"/>
          <w:lang w:val="es-MX"/>
        </w:rPr>
        <w:t>Lograr la mejora.</w:t>
      </w:r>
    </w:p>
    <w:sectPr w:rsidR="00DB1404" w:rsidRPr="00DB1404" w:rsidSect="00290B9A">
      <w:headerReference w:type="default" r:id="rId11"/>
      <w:footerReference w:type="default" r:id="rId12"/>
      <w:headerReference w:type="first" r:id="rId13"/>
      <w:footerReference w:type="first" r:id="rId14"/>
      <w:type w:val="continuous"/>
      <w:pgSz w:w="12240" w:h="15840" w:code="1"/>
      <w:pgMar w:top="2835" w:right="1134" w:bottom="1134" w:left="1134" w:header="1020" w:footer="567"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570D2" w14:textId="77777777" w:rsidR="000B332D" w:rsidRDefault="000B332D" w:rsidP="005C4402">
      <w:r>
        <w:rPr>
          <w:lang w:val="es"/>
        </w:rPr>
        <w:separator/>
      </w:r>
    </w:p>
  </w:endnote>
  <w:endnote w:type="continuationSeparator" w:id="0">
    <w:p w14:paraId="1FA85E91" w14:textId="77777777" w:rsidR="000B332D" w:rsidRDefault="000B332D" w:rsidP="005C4402">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altName w:val="Calibri"/>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5238520"/>
      <w:docPartObj>
        <w:docPartGallery w:val="Page Numbers (Top of Page)"/>
        <w:docPartUnique/>
      </w:docPartObj>
    </w:sdtPr>
    <w:sdtEndPr/>
    <w:sdtContent>
      <w:p w14:paraId="5473A7DD" w14:textId="24F11876" w:rsidR="00472E86" w:rsidRPr="00290B9A" w:rsidRDefault="009533D2" w:rsidP="00290B9A">
        <w:pPr>
          <w:pStyle w:val="Footer"/>
        </w:pPr>
        <w:r w:rsidRPr="00290B9A">
          <w:t>Template</w:t>
        </w:r>
        <w:r w:rsidR="00472E86" w:rsidRPr="00290B9A">
          <w:t xml:space="preserve">: T-752-02, Rev </w:t>
        </w:r>
        <w:r w:rsidR="00246326">
          <w:t>E</w:t>
        </w:r>
        <w:r w:rsidR="00472E86" w:rsidRPr="00290B9A">
          <w:tab/>
        </w:r>
        <w:r w:rsidR="00290B9A" w:rsidRPr="00290B9A">
          <w:tab/>
        </w:r>
        <w:r w:rsidR="00472E86" w:rsidRPr="00290B9A">
          <w:t xml:space="preserve">Page </w:t>
        </w:r>
        <w:r w:rsidR="00472E86" w:rsidRPr="00290B9A">
          <w:fldChar w:fldCharType="begin"/>
        </w:r>
        <w:r w:rsidR="00472E86" w:rsidRPr="00290B9A">
          <w:instrText xml:space="preserve"> PAGE </w:instrText>
        </w:r>
        <w:r w:rsidR="00472E86" w:rsidRPr="00290B9A">
          <w:fldChar w:fldCharType="separate"/>
        </w:r>
        <w:r w:rsidR="00472E86" w:rsidRPr="00290B9A">
          <w:t>1</w:t>
        </w:r>
        <w:r w:rsidR="00472E86" w:rsidRPr="00290B9A">
          <w:fldChar w:fldCharType="end"/>
        </w:r>
        <w:r w:rsidR="00472E86" w:rsidRPr="00290B9A">
          <w:t xml:space="preserve"> of </w:t>
        </w:r>
        <w:r>
          <w:fldChar w:fldCharType="begin"/>
        </w:r>
        <w:r>
          <w:instrText xml:space="preserve"> NUMPAGES  </w:instrText>
        </w:r>
        <w:r>
          <w:fldChar w:fldCharType="separate"/>
        </w:r>
        <w:r w:rsidR="00472E86" w:rsidRPr="00290B9A">
          <w:t>2</w:t>
        </w:r>
        <w:r>
          <w:fldChar w:fldCharType="end"/>
        </w:r>
      </w:p>
      <w:p w14:paraId="1F5B70DE" w14:textId="264B66E5" w:rsidR="00381BE8" w:rsidRPr="00290B9A" w:rsidRDefault="009533D2" w:rsidP="00290B9A">
        <w:pPr>
          <w:pStyle w:val="Footer"/>
        </w:pPr>
        <w:r w:rsidRPr="00290B9A">
          <w:t xml:space="preserve">Proprietary Information </w:t>
        </w:r>
        <w:r w:rsidRPr="00290B9A">
          <w:tab/>
        </w:r>
        <w:r w:rsidR="00472E86" w:rsidRPr="00290B9A">
          <w:t>Commercial-In-Confidence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7A3FC" w14:textId="671D129D" w:rsidR="00096C59" w:rsidRPr="00F47490" w:rsidRDefault="0069521D" w:rsidP="00290B9A">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A7E2A" w14:textId="77777777" w:rsidR="000B332D" w:rsidRDefault="000B332D" w:rsidP="005C4402">
      <w:r>
        <w:rPr>
          <w:lang w:val="es"/>
        </w:rPr>
        <w:separator/>
      </w:r>
    </w:p>
  </w:footnote>
  <w:footnote w:type="continuationSeparator" w:id="0">
    <w:p w14:paraId="0FD09DBE" w14:textId="77777777" w:rsidR="000B332D" w:rsidRDefault="000B332D" w:rsidP="005C4402">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86"/>
      <w:gridCol w:w="4986"/>
    </w:tblGrid>
    <w:tr w:rsidR="00BF16B1" w:rsidRPr="00472E86" w14:paraId="5F179D31" w14:textId="77777777" w:rsidTr="005C4402">
      <w:trPr>
        <w:trHeight w:val="454"/>
      </w:trPr>
      <w:tc>
        <w:tcPr>
          <w:tcW w:w="5000" w:type="pct"/>
          <w:gridSpan w:val="2"/>
          <w:tcBorders>
            <w:bottom w:val="single" w:sz="4" w:space="0" w:color="auto"/>
          </w:tcBorders>
          <w:vAlign w:val="center"/>
        </w:tcPr>
        <w:p w14:paraId="7C219504" w14:textId="49776812" w:rsidR="00444E23" w:rsidRPr="005C4402" w:rsidRDefault="00444E23" w:rsidP="005C4402">
          <w:pPr>
            <w:spacing w:after="0"/>
            <w:jc w:val="center"/>
          </w:pPr>
          <w:r w:rsidRPr="005C4402">
            <w:rPr>
              <w:noProof/>
            </w:rPr>
            <w:drawing>
              <wp:inline distT="0" distB="0" distL="0" distR="0" wp14:anchorId="4A48C344" wp14:editId="6477EA3B">
                <wp:extent cx="2360367" cy="349857"/>
                <wp:effectExtent l="0" t="0" r="1905" b="0"/>
                <wp:docPr id="740027651" name="Picture 74002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rrana_logo_cmyk.svg"/>
                        <pic:cNvPicPr/>
                      </pic:nvPicPr>
                      <pic:blipFill>
                        <a:blip r:embed="rId1"/>
                        <a:stretch>
                          <a:fillRect/>
                        </a:stretch>
                      </pic:blipFill>
                      <pic:spPr>
                        <a:xfrm>
                          <a:off x="0" y="0"/>
                          <a:ext cx="2406878" cy="356751"/>
                        </a:xfrm>
                        <a:prstGeom prst="rect">
                          <a:avLst/>
                        </a:prstGeom>
                      </pic:spPr>
                    </pic:pic>
                  </a:graphicData>
                </a:graphic>
              </wp:inline>
            </w:drawing>
          </w:r>
        </w:p>
        <w:p w14:paraId="2F5EB377" w14:textId="77777777" w:rsidR="00895DEC" w:rsidRPr="00472E86" w:rsidRDefault="00895DEC" w:rsidP="005C4402">
          <w:pPr>
            <w:pStyle w:val="Header"/>
            <w:jc w:val="center"/>
          </w:pPr>
        </w:p>
      </w:tc>
    </w:tr>
    <w:tr w:rsidR="00055817" w:rsidRPr="005C4402" w14:paraId="2EFA774F" w14:textId="77777777" w:rsidTr="005C4402">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vAlign w:val="center"/>
        </w:tcPr>
        <w:p w14:paraId="27F64D26" w14:textId="21AF5116" w:rsidR="00055817" w:rsidRPr="005C4402" w:rsidRDefault="00D52D12" w:rsidP="005C4402">
          <w:pPr>
            <w:pStyle w:val="HeaderName"/>
          </w:pPr>
          <w:r>
            <w:t>Preservation / Preservación</w:t>
          </w:r>
        </w:p>
      </w:tc>
    </w:tr>
    <w:tr w:rsidR="00472E86" w:rsidRPr="005C4402" w14:paraId="3DA1F6BB" w14:textId="77777777" w:rsidTr="008C7639">
      <w:trPr>
        <w:trHeight w:val="454"/>
      </w:trPr>
      <w:tc>
        <w:tcPr>
          <w:tcW w:w="2500" w:type="pct"/>
          <w:tcBorders>
            <w:top w:val="single" w:sz="4" w:space="0" w:color="auto"/>
            <w:left w:val="single" w:sz="4" w:space="0" w:color="auto"/>
            <w:bottom w:val="single" w:sz="4" w:space="0" w:color="auto"/>
            <w:right w:val="single" w:sz="4" w:space="0" w:color="auto"/>
          </w:tcBorders>
        </w:tcPr>
        <w:p w14:paraId="59BFD6A2" w14:textId="3E139A72" w:rsidR="008C7639" w:rsidRPr="005C4402" w:rsidRDefault="00472E86" w:rsidP="005C4402">
          <w:pPr>
            <w:pStyle w:val="HeaderTable"/>
          </w:pPr>
          <w:r w:rsidRPr="005C4402">
            <w:t>S</w:t>
          </w:r>
          <w:r w:rsidR="008C7639" w:rsidRPr="005C4402">
            <w:t>pecifica</w:t>
          </w:r>
          <w:r w:rsidRPr="005C4402">
            <w:t>tion</w:t>
          </w:r>
          <w:r w:rsidR="008C7639" w:rsidRPr="005C4402">
            <w:t xml:space="preserve">: </w:t>
          </w:r>
          <w:r w:rsidR="00D52D12">
            <w:t>CORP</w:t>
          </w:r>
          <w:r w:rsidR="00594548" w:rsidRPr="005C4402">
            <w:rPr>
              <w:rStyle w:val="HeaderTableTextChar"/>
              <w:b w:val="0"/>
            </w:rPr>
            <w:t>-P-</w:t>
          </w:r>
          <w:r w:rsidR="00D52D12">
            <w:rPr>
              <w:rStyle w:val="HeaderTableTextChar"/>
              <w:b w:val="0"/>
            </w:rPr>
            <w:t>854</w:t>
          </w:r>
          <w:r w:rsidR="00594548" w:rsidRPr="005C4402">
            <w:rPr>
              <w:rStyle w:val="HeaderTableTextChar"/>
              <w:b w:val="0"/>
            </w:rPr>
            <w:t>-</w:t>
          </w:r>
          <w:r w:rsidR="00D52D12">
            <w:rPr>
              <w:rStyle w:val="HeaderTableTextChar"/>
              <w:b w:val="0"/>
            </w:rPr>
            <w:t>01</w:t>
          </w:r>
        </w:p>
      </w:tc>
      <w:tc>
        <w:tcPr>
          <w:tcW w:w="2500" w:type="pct"/>
          <w:tcBorders>
            <w:top w:val="single" w:sz="4" w:space="0" w:color="auto"/>
            <w:left w:val="single" w:sz="4" w:space="0" w:color="auto"/>
            <w:bottom w:val="single" w:sz="4" w:space="0" w:color="auto"/>
            <w:right w:val="single" w:sz="4" w:space="0" w:color="auto"/>
          </w:tcBorders>
        </w:tcPr>
        <w:p w14:paraId="2F99E2E3" w14:textId="37584146" w:rsidR="008C7639" w:rsidRPr="005C4402" w:rsidRDefault="00472E86" w:rsidP="005C4402">
          <w:pPr>
            <w:pStyle w:val="HeaderTable"/>
          </w:pPr>
          <w:r w:rsidRPr="005C4402">
            <w:t>Revision</w:t>
          </w:r>
          <w:r w:rsidR="008C7639" w:rsidRPr="005C4402">
            <w:t xml:space="preserve">: </w:t>
          </w:r>
          <w:r w:rsidR="00D52D12">
            <w:t>F</w:t>
          </w:r>
        </w:p>
      </w:tc>
    </w:tr>
  </w:tbl>
  <w:sdt>
    <w:sdtPr>
      <w:id w:val="1443572815"/>
      <w:docPartObj>
        <w:docPartGallery w:val="Watermarks"/>
        <w:docPartUnique/>
      </w:docPartObj>
    </w:sdtPr>
    <w:sdtEndPr/>
    <w:sdtContent>
      <w:p w14:paraId="09833CBA" w14:textId="6C3792C0" w:rsidR="00381BE8" w:rsidRPr="00472E86" w:rsidRDefault="0069521D" w:rsidP="005C4402">
        <w:pPr>
          <w:pStyle w:val="Header"/>
        </w:pPr>
        <w:r>
          <w:rPr>
            <w:noProof/>
          </w:rPr>
          <w:pict w14:anchorId="42A7EA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41642" o:spid="_x0000_s1030" type="#_x0000_t136" style="position:absolute;left:0;text-align:left;margin-left:0;margin-top:0;width:624.2pt;height:55.05pt;rotation:315;z-index:-251658752;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72"/>
        </w:tblGrid>
        <w:tr w:rsidR="00452473" w14:paraId="5A35E49E" w14:textId="77777777" w:rsidTr="00452473">
          <w:tc>
            <w:tcPr>
              <w:tcW w:w="5000" w:type="pct"/>
            </w:tcPr>
            <w:p w14:paraId="0148A02F" w14:textId="77777777" w:rsidR="00444E23" w:rsidRDefault="0067535D" w:rsidP="005C4402">
              <w:pPr>
                <w:pStyle w:val="Header"/>
              </w:pPr>
              <w:r>
                <w:rPr>
                  <w:noProof/>
                  <w:lang w:eastAsia="en-US"/>
                </w:rPr>
                <w:drawing>
                  <wp:inline distT="0" distB="0" distL="0" distR="0" wp14:anchorId="61B3F4FB" wp14:editId="4FCA27D6">
                    <wp:extent cx="2403767" cy="356400"/>
                    <wp:effectExtent l="0" t="0" r="0" b="5715"/>
                    <wp:docPr id="1648544653" name="Picture 1648544653" descr="Logotipo de Burran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6077C9" w14:paraId="1FE8EF31" w14:textId="77777777" w:rsidTr="009C4D3D">
          <w:trPr>
            <w:trHeight w:val="1191"/>
          </w:trPr>
          <w:tc>
            <w:tcPr>
              <w:tcW w:w="5000" w:type="pct"/>
            </w:tcPr>
            <w:p w14:paraId="60906E6B" w14:textId="77777777" w:rsidR="006077C9" w:rsidRDefault="0069521D" w:rsidP="005C4402">
              <w:pPr>
                <w:pStyle w:val="Header"/>
                <w:rPr>
                  <w:noProof/>
                </w:rPr>
              </w:pPr>
            </w:p>
          </w:tc>
        </w:tr>
      </w:tbl>
    </w:sdtContent>
  </w:sdt>
  <w:p w14:paraId="462CE8FE" w14:textId="0E825DCE" w:rsidR="00381BE8" w:rsidRDefault="00381BE8" w:rsidP="005C44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4E65"/>
    <w:multiLevelType w:val="multilevel"/>
    <w:tmpl w:val="E53CAE1A"/>
    <w:styleLink w:val="Headings"/>
    <w:lvl w:ilvl="0">
      <w:start w:val="1"/>
      <w:numFmt w:val="decimal"/>
      <w:pStyle w:val="Heading1"/>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1AC77DF4"/>
    <w:multiLevelType w:val="multilevel"/>
    <w:tmpl w:val="21342CB2"/>
    <w:lvl w:ilvl="0">
      <w:start w:val="1"/>
      <w:numFmt w:val="bullet"/>
      <w:pStyle w:val="DocBullet"/>
      <w:lvlText w:val=""/>
      <w:lvlJc w:val="left"/>
      <w:pPr>
        <w:tabs>
          <w:tab w:val="num" w:pos="357"/>
        </w:tabs>
        <w:ind w:left="357" w:hanging="357"/>
      </w:pPr>
      <w:rPr>
        <w:rFonts w:ascii="Wingdings" w:hAnsi="Wingdings" w:hint="default"/>
        <w:color w:val="333333" w:themeColor="background2"/>
      </w:rPr>
    </w:lvl>
    <w:lvl w:ilvl="1">
      <w:start w:val="1"/>
      <w:numFmt w:val="bullet"/>
      <w:lvlText w:val="○"/>
      <w:lvlJc w:val="left"/>
      <w:pPr>
        <w:tabs>
          <w:tab w:val="num" w:pos="714"/>
        </w:tabs>
        <w:ind w:left="714" w:hanging="357"/>
      </w:pPr>
      <w:rPr>
        <w:rFonts w:ascii="Calibri" w:hAnsi="Calibri" w:hint="default"/>
        <w:color w:val="auto"/>
      </w:rPr>
    </w:lvl>
    <w:lvl w:ilvl="2">
      <w:start w:val="1"/>
      <w:numFmt w:val="bullet"/>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2"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3" w15:restartNumberingAfterBreak="0">
    <w:nsid w:val="273C5C10"/>
    <w:multiLevelType w:val="hybridMultilevel"/>
    <w:tmpl w:val="782240C6"/>
    <w:lvl w:ilvl="0" w:tplc="6E94BC5E">
      <w:start w:val="1"/>
      <w:numFmt w:val="decimal"/>
      <w:pStyle w:val="ListNumber"/>
      <w:lvlText w:val="%1."/>
      <w:lvlJc w:val="left"/>
      <w:pPr>
        <w:ind w:left="1854" w:hanging="360"/>
      </w:pPr>
      <w:rPr>
        <w:rFonts w:hint="default"/>
        <w:color w:val="231F20" w:themeColor="text1"/>
      </w:rPr>
    </w:lvl>
    <w:lvl w:ilvl="1" w:tplc="0C090019">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4" w15:restartNumberingAfterBreak="0">
    <w:nsid w:val="2DE43207"/>
    <w:multiLevelType w:val="singleLevel"/>
    <w:tmpl w:val="05285106"/>
    <w:lvl w:ilvl="0">
      <w:start w:val="1"/>
      <w:numFmt w:val="decimal"/>
      <w:pStyle w:val="ListNumber3"/>
      <w:lvlText w:val="%1)"/>
      <w:lvlJc w:val="left"/>
      <w:pPr>
        <w:ind w:left="357" w:hanging="357"/>
      </w:pPr>
    </w:lvl>
  </w:abstractNum>
  <w:abstractNum w:abstractNumId="5" w15:restartNumberingAfterBreak="0">
    <w:nsid w:val="3B415B6C"/>
    <w:multiLevelType w:val="multilevel"/>
    <w:tmpl w:val="F09E6766"/>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hAnsi="Arial" w:hint="default"/>
        <w:b w:val="0"/>
        <w:i w:val="0"/>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4"/>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6" w15:restartNumberingAfterBreak="0">
    <w:nsid w:val="3BFF773C"/>
    <w:multiLevelType w:val="multilevel"/>
    <w:tmpl w:val="9272B86C"/>
    <w:numStyleLink w:val="AlphaList"/>
  </w:abstractNum>
  <w:abstractNum w:abstractNumId="7" w15:restartNumberingAfterBreak="0">
    <w:nsid w:val="3E4E7B44"/>
    <w:multiLevelType w:val="hybridMultilevel"/>
    <w:tmpl w:val="A1AA74E4"/>
    <w:lvl w:ilvl="0" w:tplc="B894BA60">
      <w:start w:val="1"/>
      <w:numFmt w:val="lowerLetter"/>
      <w:pStyle w:val="ListParagraph"/>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415E0125"/>
    <w:multiLevelType w:val="multilevel"/>
    <w:tmpl w:val="67769E4C"/>
    <w:styleLink w:val="Bullets"/>
    <w:lvl w:ilvl="0">
      <w:start w:val="1"/>
      <w:numFmt w:val="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9" w15:restartNumberingAfterBreak="0">
    <w:nsid w:val="48A52E75"/>
    <w:multiLevelType w:val="multilevel"/>
    <w:tmpl w:val="AF8C2BF6"/>
    <w:styleLink w:val="NumberedList"/>
    <w:lvl w:ilvl="0">
      <w:start w:val="1"/>
      <w:numFmt w:val="decimal"/>
      <w:lvlText w:val="%1."/>
      <w:lvlJc w:val="left"/>
      <w:pPr>
        <w:ind w:left="357" w:hanging="357"/>
      </w:pPr>
      <w:rPr>
        <w:rFonts w:hint="default"/>
        <w:b/>
        <w:i w:val="0"/>
        <w:color w:val="333333" w:themeColor="background2"/>
      </w:rPr>
    </w:lvl>
    <w:lvl w:ilvl="1">
      <w:start w:val="1"/>
      <w:numFmt w:val="lowerLetter"/>
      <w:lvlText w:val="%2."/>
      <w:lvlJc w:val="left"/>
      <w:pPr>
        <w:ind w:left="714" w:hanging="357"/>
      </w:pPr>
      <w:rPr>
        <w:rFonts w:hint="default"/>
        <w:b/>
        <w:i w:val="0"/>
        <w:color w:val="333333" w:themeColor="background2"/>
      </w:rPr>
    </w:lvl>
    <w:lvl w:ilvl="2">
      <w:start w:val="1"/>
      <w:numFmt w:val="lowerRoman"/>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10"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A0D688B"/>
    <w:multiLevelType w:val="hybridMultilevel"/>
    <w:tmpl w:val="C53ACB90"/>
    <w:lvl w:ilvl="0" w:tplc="0409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3" w15:restartNumberingAfterBreak="0">
    <w:nsid w:val="65DD2DB6"/>
    <w:multiLevelType w:val="hybridMultilevel"/>
    <w:tmpl w:val="CF100F2E"/>
    <w:lvl w:ilvl="0" w:tplc="AE88044E">
      <w:start w:val="1"/>
      <w:numFmt w:val="bullet"/>
      <w:pStyle w:val="ListBullet"/>
      <w:lvlText w:val=""/>
      <w:lvlJc w:val="left"/>
      <w:pPr>
        <w:ind w:left="2214" w:hanging="360"/>
      </w:pPr>
      <w:rPr>
        <w:rFonts w:ascii="Symbol" w:hAnsi="Symbol" w:hint="default"/>
      </w:rPr>
    </w:lvl>
    <w:lvl w:ilvl="1" w:tplc="0C090003">
      <w:start w:val="1"/>
      <w:numFmt w:val="bullet"/>
      <w:lvlText w:val="o"/>
      <w:lvlJc w:val="left"/>
      <w:pPr>
        <w:ind w:left="2934" w:hanging="360"/>
      </w:pPr>
      <w:rPr>
        <w:rFonts w:ascii="Courier New" w:hAnsi="Courier New" w:cs="Courier New" w:hint="default"/>
      </w:rPr>
    </w:lvl>
    <w:lvl w:ilvl="2" w:tplc="0C090005" w:tentative="1">
      <w:start w:val="1"/>
      <w:numFmt w:val="bullet"/>
      <w:lvlText w:val=""/>
      <w:lvlJc w:val="left"/>
      <w:pPr>
        <w:ind w:left="3654" w:hanging="360"/>
      </w:pPr>
      <w:rPr>
        <w:rFonts w:ascii="Wingdings" w:hAnsi="Wingdings" w:hint="default"/>
      </w:rPr>
    </w:lvl>
    <w:lvl w:ilvl="3" w:tplc="0C090001" w:tentative="1">
      <w:start w:val="1"/>
      <w:numFmt w:val="bullet"/>
      <w:lvlText w:val=""/>
      <w:lvlJc w:val="left"/>
      <w:pPr>
        <w:ind w:left="4374" w:hanging="360"/>
      </w:pPr>
      <w:rPr>
        <w:rFonts w:ascii="Symbol" w:hAnsi="Symbol" w:hint="default"/>
      </w:rPr>
    </w:lvl>
    <w:lvl w:ilvl="4" w:tplc="0C090003" w:tentative="1">
      <w:start w:val="1"/>
      <w:numFmt w:val="bullet"/>
      <w:lvlText w:val="o"/>
      <w:lvlJc w:val="left"/>
      <w:pPr>
        <w:ind w:left="5094" w:hanging="360"/>
      </w:pPr>
      <w:rPr>
        <w:rFonts w:ascii="Courier New" w:hAnsi="Courier New" w:cs="Courier New" w:hint="default"/>
      </w:rPr>
    </w:lvl>
    <w:lvl w:ilvl="5" w:tplc="0C090005" w:tentative="1">
      <w:start w:val="1"/>
      <w:numFmt w:val="bullet"/>
      <w:lvlText w:val=""/>
      <w:lvlJc w:val="left"/>
      <w:pPr>
        <w:ind w:left="5814" w:hanging="360"/>
      </w:pPr>
      <w:rPr>
        <w:rFonts w:ascii="Wingdings" w:hAnsi="Wingdings" w:hint="default"/>
      </w:rPr>
    </w:lvl>
    <w:lvl w:ilvl="6" w:tplc="0C090001" w:tentative="1">
      <w:start w:val="1"/>
      <w:numFmt w:val="bullet"/>
      <w:lvlText w:val=""/>
      <w:lvlJc w:val="left"/>
      <w:pPr>
        <w:ind w:left="6534" w:hanging="360"/>
      </w:pPr>
      <w:rPr>
        <w:rFonts w:ascii="Symbol" w:hAnsi="Symbol" w:hint="default"/>
      </w:rPr>
    </w:lvl>
    <w:lvl w:ilvl="7" w:tplc="0C090003" w:tentative="1">
      <w:start w:val="1"/>
      <w:numFmt w:val="bullet"/>
      <w:lvlText w:val="o"/>
      <w:lvlJc w:val="left"/>
      <w:pPr>
        <w:ind w:left="7254" w:hanging="360"/>
      </w:pPr>
      <w:rPr>
        <w:rFonts w:ascii="Courier New" w:hAnsi="Courier New" w:cs="Courier New" w:hint="default"/>
      </w:rPr>
    </w:lvl>
    <w:lvl w:ilvl="8" w:tplc="0C090005" w:tentative="1">
      <w:start w:val="1"/>
      <w:numFmt w:val="bullet"/>
      <w:lvlText w:val=""/>
      <w:lvlJc w:val="left"/>
      <w:pPr>
        <w:ind w:left="7974" w:hanging="360"/>
      </w:pPr>
      <w:rPr>
        <w:rFonts w:ascii="Wingdings" w:hAnsi="Wingdings" w:hint="default"/>
      </w:rPr>
    </w:lvl>
  </w:abstractNum>
  <w:abstractNum w:abstractNumId="14" w15:restartNumberingAfterBreak="0">
    <w:nsid w:val="6649567D"/>
    <w:multiLevelType w:val="multilevel"/>
    <w:tmpl w:val="67769E4C"/>
    <w:numStyleLink w:val="Bullets"/>
  </w:abstractNum>
  <w:abstractNum w:abstractNumId="15" w15:restartNumberingAfterBreak="0">
    <w:nsid w:val="71691E57"/>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9679580">
    <w:abstractNumId w:val="12"/>
  </w:num>
  <w:num w:numId="2" w16cid:durableId="1352074985">
    <w:abstractNumId w:val="8"/>
  </w:num>
  <w:num w:numId="3" w16cid:durableId="1472409131">
    <w:abstractNumId w:val="9"/>
  </w:num>
  <w:num w:numId="4" w16cid:durableId="1110465174">
    <w:abstractNumId w:val="10"/>
  </w:num>
  <w:num w:numId="5" w16cid:durableId="1492334269">
    <w:abstractNumId w:val="2"/>
  </w:num>
  <w:num w:numId="6" w16cid:durableId="565339762">
    <w:abstractNumId w:val="0"/>
    <w:lvlOverride w:ilvl="0">
      <w:lvl w:ilvl="0">
        <w:start w:val="1"/>
        <w:numFmt w:val="decimal"/>
        <w:pStyle w:val="Heading1"/>
        <w:lvlText w:val="%1"/>
        <w:lvlJc w:val="left"/>
        <w:pPr>
          <w:ind w:left="432" w:hanging="432"/>
        </w:pPr>
      </w:lvl>
    </w:lvlOverride>
    <w:lvlOverride w:ilvl="1">
      <w:lvl w:ilvl="1">
        <w:start w:val="1"/>
        <w:numFmt w:val="decimal"/>
        <w:pStyle w:val="Heading2"/>
        <w:lvlText w:val="%1.%2"/>
        <w:lvlJc w:val="left"/>
        <w:pPr>
          <w:ind w:left="576" w:hanging="576"/>
        </w:pPr>
        <w:rPr>
          <w:i w:val="0"/>
          <w:iCs w:val="0"/>
        </w:rPr>
      </w:lvl>
    </w:lvlOverride>
    <w:lvlOverride w:ilvl="2">
      <w:lvl w:ilvl="2">
        <w:start w:val="1"/>
        <w:numFmt w:val="decimal"/>
        <w:pStyle w:val="Heading3"/>
        <w:lvlText w:val="%1.%2.%3"/>
        <w:lvlJc w:val="left"/>
        <w:pPr>
          <w:ind w:left="720" w:hanging="720"/>
        </w:pPr>
        <w:rPr>
          <w:b/>
          <w:bCs/>
        </w:r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7" w16cid:durableId="1716850358">
    <w:abstractNumId w:val="6"/>
  </w:num>
  <w:num w:numId="8" w16cid:durableId="1191530091">
    <w:abstractNumId w:val="4"/>
  </w:num>
  <w:num w:numId="9" w16cid:durableId="1127774931">
    <w:abstractNumId w:val="14"/>
  </w:num>
  <w:num w:numId="10" w16cid:durableId="1805583796">
    <w:abstractNumId w:val="0"/>
  </w:num>
  <w:num w:numId="11" w16cid:durableId="1332945883">
    <w:abstractNumId w:val="5"/>
  </w:num>
  <w:num w:numId="12" w16cid:durableId="1714765004">
    <w:abstractNumId w:val="15"/>
  </w:num>
  <w:num w:numId="13" w16cid:durableId="1079404912">
    <w:abstractNumId w:val="1"/>
  </w:num>
  <w:num w:numId="14" w16cid:durableId="1787579031">
    <w:abstractNumId w:val="7"/>
  </w:num>
  <w:num w:numId="15" w16cid:durableId="1589652139">
    <w:abstractNumId w:val="3"/>
  </w:num>
  <w:num w:numId="16" w16cid:durableId="415173854">
    <w:abstractNumId w:val="13"/>
  </w:num>
  <w:num w:numId="17" w16cid:durableId="622922941">
    <w:abstractNumId w:val="7"/>
    <w:lvlOverride w:ilvl="0">
      <w:startOverride w:val="1"/>
    </w:lvlOverride>
  </w:num>
  <w:num w:numId="18" w16cid:durableId="745608293">
    <w:abstractNumId w:val="0"/>
    <w:lvlOverride w:ilvl="0">
      <w:startOverride w:val="8"/>
      <w:lvl w:ilvl="0">
        <w:start w:val="8"/>
        <w:numFmt w:val="decimal"/>
        <w:pStyle w:val="Heading1"/>
        <w:lvlText w:val="%1"/>
        <w:lvlJc w:val="left"/>
        <w:pPr>
          <w:ind w:left="432" w:hanging="432"/>
        </w:pPr>
      </w:lvl>
    </w:lvlOverride>
  </w:num>
  <w:num w:numId="19" w16cid:durableId="1975133988">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activeWritingStyle w:appName="MSWord" w:lang="es-MX" w:vendorID="64" w:dllVersion="0" w:nlCheck="1" w:checkStyle="0"/>
  <w:activeWritingStyle w:appName="MSWord" w:lang="en-AU"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E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edit="forms" w:enforcement="0"/>
  <w:defaultTabStop w:val="357"/>
  <w:hyphenationZone w:val="425"/>
  <w:drawingGridHorizontalSpacing w:val="120"/>
  <w:displayHorizontalDrawingGridEvery w:val="2"/>
  <w:characterSpacingControl w:val="doNotCompress"/>
  <w:hdrShapeDefaults>
    <o:shapedefaults v:ext="edit" spidmax="2051"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EF"/>
    <w:rsid w:val="00007268"/>
    <w:rsid w:val="00012103"/>
    <w:rsid w:val="000139D7"/>
    <w:rsid w:val="0001486F"/>
    <w:rsid w:val="00026B4B"/>
    <w:rsid w:val="0003140E"/>
    <w:rsid w:val="000349FB"/>
    <w:rsid w:val="00035948"/>
    <w:rsid w:val="000379AA"/>
    <w:rsid w:val="000407BC"/>
    <w:rsid w:val="00043CB5"/>
    <w:rsid w:val="000456A7"/>
    <w:rsid w:val="00046EC3"/>
    <w:rsid w:val="00050647"/>
    <w:rsid w:val="00051B12"/>
    <w:rsid w:val="000522C3"/>
    <w:rsid w:val="000525C0"/>
    <w:rsid w:val="00055817"/>
    <w:rsid w:val="00055A1C"/>
    <w:rsid w:val="00066FCB"/>
    <w:rsid w:val="0006753B"/>
    <w:rsid w:val="00070F93"/>
    <w:rsid w:val="00072955"/>
    <w:rsid w:val="00073CB8"/>
    <w:rsid w:val="000775BA"/>
    <w:rsid w:val="000877DB"/>
    <w:rsid w:val="000943E0"/>
    <w:rsid w:val="000964A1"/>
    <w:rsid w:val="00096C59"/>
    <w:rsid w:val="000A5984"/>
    <w:rsid w:val="000B02DC"/>
    <w:rsid w:val="000B0B79"/>
    <w:rsid w:val="000B1DAE"/>
    <w:rsid w:val="000B2095"/>
    <w:rsid w:val="000B21A6"/>
    <w:rsid w:val="000B3066"/>
    <w:rsid w:val="000B332D"/>
    <w:rsid w:val="000B5FF9"/>
    <w:rsid w:val="000B7E04"/>
    <w:rsid w:val="000B7F5D"/>
    <w:rsid w:val="000C0EFB"/>
    <w:rsid w:val="000C0FD8"/>
    <w:rsid w:val="000C3369"/>
    <w:rsid w:val="000C448A"/>
    <w:rsid w:val="000D3F89"/>
    <w:rsid w:val="000E7343"/>
    <w:rsid w:val="000F2DA5"/>
    <w:rsid w:val="000F4AB2"/>
    <w:rsid w:val="000F58E4"/>
    <w:rsid w:val="001014F7"/>
    <w:rsid w:val="001034BC"/>
    <w:rsid w:val="00110E91"/>
    <w:rsid w:val="0011106A"/>
    <w:rsid w:val="00112B48"/>
    <w:rsid w:val="00116B55"/>
    <w:rsid w:val="001251F9"/>
    <w:rsid w:val="001273B8"/>
    <w:rsid w:val="00134505"/>
    <w:rsid w:val="00143043"/>
    <w:rsid w:val="00143049"/>
    <w:rsid w:val="00143588"/>
    <w:rsid w:val="00145BD6"/>
    <w:rsid w:val="00154028"/>
    <w:rsid w:val="00160F3F"/>
    <w:rsid w:val="00171CB2"/>
    <w:rsid w:val="001721F9"/>
    <w:rsid w:val="00172CB1"/>
    <w:rsid w:val="0017318C"/>
    <w:rsid w:val="001766E2"/>
    <w:rsid w:val="00177AD1"/>
    <w:rsid w:val="00181FD7"/>
    <w:rsid w:val="0018394F"/>
    <w:rsid w:val="00185D10"/>
    <w:rsid w:val="0018727F"/>
    <w:rsid w:val="00190B93"/>
    <w:rsid w:val="0019249B"/>
    <w:rsid w:val="001963FE"/>
    <w:rsid w:val="001A2E76"/>
    <w:rsid w:val="001B22ED"/>
    <w:rsid w:val="001B31F5"/>
    <w:rsid w:val="001C03FA"/>
    <w:rsid w:val="001C0D21"/>
    <w:rsid w:val="001C27A3"/>
    <w:rsid w:val="001C4075"/>
    <w:rsid w:val="001C475D"/>
    <w:rsid w:val="001C718A"/>
    <w:rsid w:val="001C7823"/>
    <w:rsid w:val="001C7B77"/>
    <w:rsid w:val="001D0151"/>
    <w:rsid w:val="001D1A03"/>
    <w:rsid w:val="001D2BFE"/>
    <w:rsid w:val="001D5F06"/>
    <w:rsid w:val="001E1589"/>
    <w:rsid w:val="001E3D27"/>
    <w:rsid w:val="001F341E"/>
    <w:rsid w:val="001F6558"/>
    <w:rsid w:val="001F6DC1"/>
    <w:rsid w:val="00201A5F"/>
    <w:rsid w:val="00202D8D"/>
    <w:rsid w:val="00216964"/>
    <w:rsid w:val="00217E2C"/>
    <w:rsid w:val="00227E43"/>
    <w:rsid w:val="00232982"/>
    <w:rsid w:val="00240B78"/>
    <w:rsid w:val="00243E44"/>
    <w:rsid w:val="00246059"/>
    <w:rsid w:val="00246326"/>
    <w:rsid w:val="00247C92"/>
    <w:rsid w:val="00251D18"/>
    <w:rsid w:val="00254415"/>
    <w:rsid w:val="00255262"/>
    <w:rsid w:val="00256167"/>
    <w:rsid w:val="00261893"/>
    <w:rsid w:val="00262DCF"/>
    <w:rsid w:val="00263A5F"/>
    <w:rsid w:val="00264B73"/>
    <w:rsid w:val="00270052"/>
    <w:rsid w:val="00273783"/>
    <w:rsid w:val="00280028"/>
    <w:rsid w:val="00280298"/>
    <w:rsid w:val="00280608"/>
    <w:rsid w:val="00280904"/>
    <w:rsid w:val="00283614"/>
    <w:rsid w:val="00284EAB"/>
    <w:rsid w:val="00287ABB"/>
    <w:rsid w:val="00290B9A"/>
    <w:rsid w:val="00291313"/>
    <w:rsid w:val="002936C0"/>
    <w:rsid w:val="0029482E"/>
    <w:rsid w:val="00294C01"/>
    <w:rsid w:val="002A78E7"/>
    <w:rsid w:val="002A7E31"/>
    <w:rsid w:val="002B202B"/>
    <w:rsid w:val="002B5B91"/>
    <w:rsid w:val="002B6D21"/>
    <w:rsid w:val="002C216E"/>
    <w:rsid w:val="002C2175"/>
    <w:rsid w:val="002C411A"/>
    <w:rsid w:val="002D2D3F"/>
    <w:rsid w:val="002D69E9"/>
    <w:rsid w:val="002E4E35"/>
    <w:rsid w:val="002F1354"/>
    <w:rsid w:val="002F29C7"/>
    <w:rsid w:val="002F493E"/>
    <w:rsid w:val="00301B90"/>
    <w:rsid w:val="00304FB1"/>
    <w:rsid w:val="00305CE1"/>
    <w:rsid w:val="003147F1"/>
    <w:rsid w:val="00316B1B"/>
    <w:rsid w:val="00317C81"/>
    <w:rsid w:val="0032164E"/>
    <w:rsid w:val="003247F7"/>
    <w:rsid w:val="00325FF6"/>
    <w:rsid w:val="00330607"/>
    <w:rsid w:val="00331F82"/>
    <w:rsid w:val="003342D3"/>
    <w:rsid w:val="003352AA"/>
    <w:rsid w:val="00336D8A"/>
    <w:rsid w:val="00340CAF"/>
    <w:rsid w:val="00342215"/>
    <w:rsid w:val="00344BD0"/>
    <w:rsid w:val="00347F1E"/>
    <w:rsid w:val="003552FE"/>
    <w:rsid w:val="00356AF3"/>
    <w:rsid w:val="00357074"/>
    <w:rsid w:val="00363D2B"/>
    <w:rsid w:val="003644A2"/>
    <w:rsid w:val="00373457"/>
    <w:rsid w:val="00375A52"/>
    <w:rsid w:val="003811A3"/>
    <w:rsid w:val="00381BE8"/>
    <w:rsid w:val="00383CAC"/>
    <w:rsid w:val="0038585A"/>
    <w:rsid w:val="00390867"/>
    <w:rsid w:val="003A128B"/>
    <w:rsid w:val="003A2C2C"/>
    <w:rsid w:val="003A3919"/>
    <w:rsid w:val="003B2212"/>
    <w:rsid w:val="003C57E3"/>
    <w:rsid w:val="003D039B"/>
    <w:rsid w:val="003D12CA"/>
    <w:rsid w:val="003D1A55"/>
    <w:rsid w:val="003D4301"/>
    <w:rsid w:val="003D4EE8"/>
    <w:rsid w:val="003E12A9"/>
    <w:rsid w:val="003E1526"/>
    <w:rsid w:val="003E3E31"/>
    <w:rsid w:val="003E5F74"/>
    <w:rsid w:val="003E748E"/>
    <w:rsid w:val="003F00CA"/>
    <w:rsid w:val="003F079C"/>
    <w:rsid w:val="003F710C"/>
    <w:rsid w:val="003F7B6A"/>
    <w:rsid w:val="00400296"/>
    <w:rsid w:val="0040430F"/>
    <w:rsid w:val="00410C73"/>
    <w:rsid w:val="00423A42"/>
    <w:rsid w:val="00425582"/>
    <w:rsid w:val="00426062"/>
    <w:rsid w:val="004343AB"/>
    <w:rsid w:val="00442BA4"/>
    <w:rsid w:val="00444E23"/>
    <w:rsid w:val="004467F1"/>
    <w:rsid w:val="00452473"/>
    <w:rsid w:val="00453CC9"/>
    <w:rsid w:val="00454EAB"/>
    <w:rsid w:val="00457359"/>
    <w:rsid w:val="00460717"/>
    <w:rsid w:val="00462F9F"/>
    <w:rsid w:val="00471429"/>
    <w:rsid w:val="00472E86"/>
    <w:rsid w:val="00482333"/>
    <w:rsid w:val="004829A5"/>
    <w:rsid w:val="00483CA4"/>
    <w:rsid w:val="004950CB"/>
    <w:rsid w:val="004974AE"/>
    <w:rsid w:val="004A0077"/>
    <w:rsid w:val="004A06F9"/>
    <w:rsid w:val="004A12D1"/>
    <w:rsid w:val="004A6FC2"/>
    <w:rsid w:val="004B1469"/>
    <w:rsid w:val="004B280B"/>
    <w:rsid w:val="004B44EC"/>
    <w:rsid w:val="004B5D52"/>
    <w:rsid w:val="004B6A06"/>
    <w:rsid w:val="004C4291"/>
    <w:rsid w:val="004C728A"/>
    <w:rsid w:val="004C7683"/>
    <w:rsid w:val="004F0B1D"/>
    <w:rsid w:val="004F3B27"/>
    <w:rsid w:val="005018EC"/>
    <w:rsid w:val="005018F9"/>
    <w:rsid w:val="00507A95"/>
    <w:rsid w:val="00512B09"/>
    <w:rsid w:val="00512E53"/>
    <w:rsid w:val="00521DAF"/>
    <w:rsid w:val="005254E3"/>
    <w:rsid w:val="00526F25"/>
    <w:rsid w:val="00526F72"/>
    <w:rsid w:val="0052752E"/>
    <w:rsid w:val="00527880"/>
    <w:rsid w:val="00527E25"/>
    <w:rsid w:val="00530DC8"/>
    <w:rsid w:val="0053256D"/>
    <w:rsid w:val="0053455A"/>
    <w:rsid w:val="00535B0B"/>
    <w:rsid w:val="005374F2"/>
    <w:rsid w:val="00540378"/>
    <w:rsid w:val="00541414"/>
    <w:rsid w:val="00542C98"/>
    <w:rsid w:val="0055015D"/>
    <w:rsid w:val="00550708"/>
    <w:rsid w:val="00552868"/>
    <w:rsid w:val="00555719"/>
    <w:rsid w:val="00557D31"/>
    <w:rsid w:val="00562E41"/>
    <w:rsid w:val="005637F3"/>
    <w:rsid w:val="00567225"/>
    <w:rsid w:val="00567BEB"/>
    <w:rsid w:val="00573428"/>
    <w:rsid w:val="00573C15"/>
    <w:rsid w:val="00575096"/>
    <w:rsid w:val="005821D2"/>
    <w:rsid w:val="005846F0"/>
    <w:rsid w:val="00586EAE"/>
    <w:rsid w:val="0059087B"/>
    <w:rsid w:val="00591BC0"/>
    <w:rsid w:val="00592AB1"/>
    <w:rsid w:val="00594548"/>
    <w:rsid w:val="005A1034"/>
    <w:rsid w:val="005A4AE2"/>
    <w:rsid w:val="005A7419"/>
    <w:rsid w:val="005B2D73"/>
    <w:rsid w:val="005C02F5"/>
    <w:rsid w:val="005C4402"/>
    <w:rsid w:val="005C48BA"/>
    <w:rsid w:val="005C5A04"/>
    <w:rsid w:val="005C7664"/>
    <w:rsid w:val="005C783F"/>
    <w:rsid w:val="005D0C67"/>
    <w:rsid w:val="005D0EAD"/>
    <w:rsid w:val="005D4BC7"/>
    <w:rsid w:val="005D6984"/>
    <w:rsid w:val="005E5CFD"/>
    <w:rsid w:val="005F6CC5"/>
    <w:rsid w:val="006012E7"/>
    <w:rsid w:val="006043F3"/>
    <w:rsid w:val="00605EBA"/>
    <w:rsid w:val="006077C9"/>
    <w:rsid w:val="00613BE8"/>
    <w:rsid w:val="006159C2"/>
    <w:rsid w:val="0062348B"/>
    <w:rsid w:val="00631D05"/>
    <w:rsid w:val="00633E65"/>
    <w:rsid w:val="00635BCD"/>
    <w:rsid w:val="0063754D"/>
    <w:rsid w:val="00637BD3"/>
    <w:rsid w:val="006424A5"/>
    <w:rsid w:val="00660494"/>
    <w:rsid w:val="006617C5"/>
    <w:rsid w:val="00666103"/>
    <w:rsid w:val="00670C7D"/>
    <w:rsid w:val="00672956"/>
    <w:rsid w:val="00673E87"/>
    <w:rsid w:val="0067535D"/>
    <w:rsid w:val="006753FE"/>
    <w:rsid w:val="00675725"/>
    <w:rsid w:val="006769CC"/>
    <w:rsid w:val="0068090D"/>
    <w:rsid w:val="0068579B"/>
    <w:rsid w:val="00692385"/>
    <w:rsid w:val="00693DE2"/>
    <w:rsid w:val="006950DA"/>
    <w:rsid w:val="006A1082"/>
    <w:rsid w:val="006A2B92"/>
    <w:rsid w:val="006A3C83"/>
    <w:rsid w:val="006A3EDB"/>
    <w:rsid w:val="006B3F9E"/>
    <w:rsid w:val="006B429A"/>
    <w:rsid w:val="006B5EF7"/>
    <w:rsid w:val="006C2A6B"/>
    <w:rsid w:val="006C34A4"/>
    <w:rsid w:val="006C3B57"/>
    <w:rsid w:val="006C44C3"/>
    <w:rsid w:val="006C5FDB"/>
    <w:rsid w:val="006C7C3D"/>
    <w:rsid w:val="006D175E"/>
    <w:rsid w:val="006D7298"/>
    <w:rsid w:val="006E3169"/>
    <w:rsid w:val="006E4680"/>
    <w:rsid w:val="006E4CE9"/>
    <w:rsid w:val="006F1A5C"/>
    <w:rsid w:val="006F32ED"/>
    <w:rsid w:val="006F4540"/>
    <w:rsid w:val="006F64A3"/>
    <w:rsid w:val="00703788"/>
    <w:rsid w:val="007052DA"/>
    <w:rsid w:val="0070753D"/>
    <w:rsid w:val="007114DA"/>
    <w:rsid w:val="0071204C"/>
    <w:rsid w:val="007122C8"/>
    <w:rsid w:val="00714649"/>
    <w:rsid w:val="00721082"/>
    <w:rsid w:val="00723B2C"/>
    <w:rsid w:val="00724050"/>
    <w:rsid w:val="0073492C"/>
    <w:rsid w:val="0073597D"/>
    <w:rsid w:val="007404AC"/>
    <w:rsid w:val="00743C5C"/>
    <w:rsid w:val="0075173A"/>
    <w:rsid w:val="00751F79"/>
    <w:rsid w:val="007552CF"/>
    <w:rsid w:val="00770640"/>
    <w:rsid w:val="007754AE"/>
    <w:rsid w:val="007821E7"/>
    <w:rsid w:val="007825EA"/>
    <w:rsid w:val="00783054"/>
    <w:rsid w:val="0078432E"/>
    <w:rsid w:val="0078727E"/>
    <w:rsid w:val="00794C62"/>
    <w:rsid w:val="007A43B1"/>
    <w:rsid w:val="007B241E"/>
    <w:rsid w:val="007B3EC1"/>
    <w:rsid w:val="007B46A4"/>
    <w:rsid w:val="007B4913"/>
    <w:rsid w:val="007C63F5"/>
    <w:rsid w:val="007C7119"/>
    <w:rsid w:val="007D405A"/>
    <w:rsid w:val="007E01F1"/>
    <w:rsid w:val="007E753E"/>
    <w:rsid w:val="007F4365"/>
    <w:rsid w:val="007F6556"/>
    <w:rsid w:val="00801A4F"/>
    <w:rsid w:val="00810461"/>
    <w:rsid w:val="00824E15"/>
    <w:rsid w:val="00826805"/>
    <w:rsid w:val="00827C04"/>
    <w:rsid w:val="008425FD"/>
    <w:rsid w:val="008436AE"/>
    <w:rsid w:val="00846026"/>
    <w:rsid w:val="0084607D"/>
    <w:rsid w:val="008472AF"/>
    <w:rsid w:val="00850ABE"/>
    <w:rsid w:val="00851F09"/>
    <w:rsid w:val="008571C1"/>
    <w:rsid w:val="00860043"/>
    <w:rsid w:val="00860B25"/>
    <w:rsid w:val="008654C1"/>
    <w:rsid w:val="00871EF5"/>
    <w:rsid w:val="008746ED"/>
    <w:rsid w:val="008750A5"/>
    <w:rsid w:val="00881D65"/>
    <w:rsid w:val="00884532"/>
    <w:rsid w:val="008863A2"/>
    <w:rsid w:val="00887EC4"/>
    <w:rsid w:val="00895DEC"/>
    <w:rsid w:val="008A16BF"/>
    <w:rsid w:val="008A7584"/>
    <w:rsid w:val="008A7C37"/>
    <w:rsid w:val="008B0242"/>
    <w:rsid w:val="008B04DF"/>
    <w:rsid w:val="008B26F0"/>
    <w:rsid w:val="008B27F9"/>
    <w:rsid w:val="008B6CDC"/>
    <w:rsid w:val="008C237C"/>
    <w:rsid w:val="008C57E1"/>
    <w:rsid w:val="008C7639"/>
    <w:rsid w:val="008D63D4"/>
    <w:rsid w:val="008E03C0"/>
    <w:rsid w:val="008E337D"/>
    <w:rsid w:val="008E60AC"/>
    <w:rsid w:val="008E7CD5"/>
    <w:rsid w:val="008E7D2A"/>
    <w:rsid w:val="008F0F81"/>
    <w:rsid w:val="008F1B9D"/>
    <w:rsid w:val="008F22A2"/>
    <w:rsid w:val="008F2E7E"/>
    <w:rsid w:val="008F3946"/>
    <w:rsid w:val="008F4699"/>
    <w:rsid w:val="00900410"/>
    <w:rsid w:val="00901808"/>
    <w:rsid w:val="009125C5"/>
    <w:rsid w:val="00923367"/>
    <w:rsid w:val="00930E32"/>
    <w:rsid w:val="00935EA0"/>
    <w:rsid w:val="009404EF"/>
    <w:rsid w:val="009410D7"/>
    <w:rsid w:val="0094227B"/>
    <w:rsid w:val="009428E3"/>
    <w:rsid w:val="00943748"/>
    <w:rsid w:val="00944281"/>
    <w:rsid w:val="009442D8"/>
    <w:rsid w:val="009452D0"/>
    <w:rsid w:val="00945B71"/>
    <w:rsid w:val="0095018F"/>
    <w:rsid w:val="009533D2"/>
    <w:rsid w:val="00960901"/>
    <w:rsid w:val="00961C5F"/>
    <w:rsid w:val="00962E69"/>
    <w:rsid w:val="0096692A"/>
    <w:rsid w:val="00967333"/>
    <w:rsid w:val="009705BE"/>
    <w:rsid w:val="00971528"/>
    <w:rsid w:val="009826B3"/>
    <w:rsid w:val="009865EE"/>
    <w:rsid w:val="009901DB"/>
    <w:rsid w:val="00992234"/>
    <w:rsid w:val="00992A0E"/>
    <w:rsid w:val="009963EF"/>
    <w:rsid w:val="00997DEA"/>
    <w:rsid w:val="00997EA0"/>
    <w:rsid w:val="009A2A64"/>
    <w:rsid w:val="009A35C5"/>
    <w:rsid w:val="009A39B1"/>
    <w:rsid w:val="009A44A6"/>
    <w:rsid w:val="009A474C"/>
    <w:rsid w:val="009A553E"/>
    <w:rsid w:val="009B7112"/>
    <w:rsid w:val="009C036F"/>
    <w:rsid w:val="009C0EBD"/>
    <w:rsid w:val="009C1458"/>
    <w:rsid w:val="009C4D3D"/>
    <w:rsid w:val="009C5BAD"/>
    <w:rsid w:val="009C7202"/>
    <w:rsid w:val="009C7FEB"/>
    <w:rsid w:val="009E09D2"/>
    <w:rsid w:val="009E4161"/>
    <w:rsid w:val="009E4B52"/>
    <w:rsid w:val="009F2C3F"/>
    <w:rsid w:val="009F41FE"/>
    <w:rsid w:val="009F59DA"/>
    <w:rsid w:val="009F7236"/>
    <w:rsid w:val="00A01F42"/>
    <w:rsid w:val="00A026C0"/>
    <w:rsid w:val="00A07989"/>
    <w:rsid w:val="00A07D54"/>
    <w:rsid w:val="00A102EF"/>
    <w:rsid w:val="00A109AE"/>
    <w:rsid w:val="00A12117"/>
    <w:rsid w:val="00A1339E"/>
    <w:rsid w:val="00A167F6"/>
    <w:rsid w:val="00A20E2A"/>
    <w:rsid w:val="00A25BC9"/>
    <w:rsid w:val="00A30483"/>
    <w:rsid w:val="00A30C5F"/>
    <w:rsid w:val="00A33FD3"/>
    <w:rsid w:val="00A36C26"/>
    <w:rsid w:val="00A401A7"/>
    <w:rsid w:val="00A4180F"/>
    <w:rsid w:val="00A41BC5"/>
    <w:rsid w:val="00A4235A"/>
    <w:rsid w:val="00A42AB1"/>
    <w:rsid w:val="00A435A8"/>
    <w:rsid w:val="00A514DF"/>
    <w:rsid w:val="00A534CF"/>
    <w:rsid w:val="00A5408E"/>
    <w:rsid w:val="00A545A0"/>
    <w:rsid w:val="00A60EF7"/>
    <w:rsid w:val="00A612AE"/>
    <w:rsid w:val="00A66F3E"/>
    <w:rsid w:val="00A67C11"/>
    <w:rsid w:val="00A7644E"/>
    <w:rsid w:val="00A77A96"/>
    <w:rsid w:val="00A843C2"/>
    <w:rsid w:val="00A91B99"/>
    <w:rsid w:val="00A921EC"/>
    <w:rsid w:val="00A92710"/>
    <w:rsid w:val="00A96353"/>
    <w:rsid w:val="00A9700F"/>
    <w:rsid w:val="00AA3E5E"/>
    <w:rsid w:val="00AA462E"/>
    <w:rsid w:val="00AB3929"/>
    <w:rsid w:val="00AB4C35"/>
    <w:rsid w:val="00AB6039"/>
    <w:rsid w:val="00AB6D8E"/>
    <w:rsid w:val="00AC235A"/>
    <w:rsid w:val="00AD590C"/>
    <w:rsid w:val="00AD6E6C"/>
    <w:rsid w:val="00AE1862"/>
    <w:rsid w:val="00AE5C48"/>
    <w:rsid w:val="00AE6EB4"/>
    <w:rsid w:val="00AE7C67"/>
    <w:rsid w:val="00AF0065"/>
    <w:rsid w:val="00AF421E"/>
    <w:rsid w:val="00AF51CC"/>
    <w:rsid w:val="00AF7402"/>
    <w:rsid w:val="00B01DAB"/>
    <w:rsid w:val="00B07C73"/>
    <w:rsid w:val="00B1646F"/>
    <w:rsid w:val="00B16764"/>
    <w:rsid w:val="00B2390E"/>
    <w:rsid w:val="00B25AA3"/>
    <w:rsid w:val="00B268D3"/>
    <w:rsid w:val="00B27CF5"/>
    <w:rsid w:val="00B31A9D"/>
    <w:rsid w:val="00B34F2F"/>
    <w:rsid w:val="00B422BA"/>
    <w:rsid w:val="00B42D2B"/>
    <w:rsid w:val="00B43489"/>
    <w:rsid w:val="00B664EA"/>
    <w:rsid w:val="00B747D6"/>
    <w:rsid w:val="00B74FFC"/>
    <w:rsid w:val="00B776B4"/>
    <w:rsid w:val="00B868D4"/>
    <w:rsid w:val="00B90BE5"/>
    <w:rsid w:val="00B91FBE"/>
    <w:rsid w:val="00B925F1"/>
    <w:rsid w:val="00B934D0"/>
    <w:rsid w:val="00B95134"/>
    <w:rsid w:val="00B95B2A"/>
    <w:rsid w:val="00BA1F56"/>
    <w:rsid w:val="00BB2070"/>
    <w:rsid w:val="00BB6E74"/>
    <w:rsid w:val="00BB73A4"/>
    <w:rsid w:val="00BC3DFD"/>
    <w:rsid w:val="00BC4C19"/>
    <w:rsid w:val="00BC6D6D"/>
    <w:rsid w:val="00BD0B79"/>
    <w:rsid w:val="00BD2725"/>
    <w:rsid w:val="00BD2E72"/>
    <w:rsid w:val="00BD3866"/>
    <w:rsid w:val="00BD49E6"/>
    <w:rsid w:val="00BD543E"/>
    <w:rsid w:val="00BF16B1"/>
    <w:rsid w:val="00BF1CBC"/>
    <w:rsid w:val="00BF7800"/>
    <w:rsid w:val="00C0082D"/>
    <w:rsid w:val="00C029A8"/>
    <w:rsid w:val="00C030D9"/>
    <w:rsid w:val="00C07A11"/>
    <w:rsid w:val="00C10A73"/>
    <w:rsid w:val="00C14334"/>
    <w:rsid w:val="00C1693A"/>
    <w:rsid w:val="00C17588"/>
    <w:rsid w:val="00C22697"/>
    <w:rsid w:val="00C24855"/>
    <w:rsid w:val="00C333F5"/>
    <w:rsid w:val="00C3398F"/>
    <w:rsid w:val="00C34054"/>
    <w:rsid w:val="00C3633A"/>
    <w:rsid w:val="00C374A9"/>
    <w:rsid w:val="00C4274E"/>
    <w:rsid w:val="00C4601E"/>
    <w:rsid w:val="00C47A6E"/>
    <w:rsid w:val="00C50CC1"/>
    <w:rsid w:val="00C539AA"/>
    <w:rsid w:val="00C54A8D"/>
    <w:rsid w:val="00C54B40"/>
    <w:rsid w:val="00C55176"/>
    <w:rsid w:val="00C57A99"/>
    <w:rsid w:val="00C61A60"/>
    <w:rsid w:val="00C6287B"/>
    <w:rsid w:val="00C657C0"/>
    <w:rsid w:val="00C71ADD"/>
    <w:rsid w:val="00C75EED"/>
    <w:rsid w:val="00C76AAB"/>
    <w:rsid w:val="00C770EF"/>
    <w:rsid w:val="00C8094B"/>
    <w:rsid w:val="00C83428"/>
    <w:rsid w:val="00C873C6"/>
    <w:rsid w:val="00C93197"/>
    <w:rsid w:val="00C93573"/>
    <w:rsid w:val="00C93816"/>
    <w:rsid w:val="00C96590"/>
    <w:rsid w:val="00C965DF"/>
    <w:rsid w:val="00C97464"/>
    <w:rsid w:val="00CB2DB5"/>
    <w:rsid w:val="00CB3116"/>
    <w:rsid w:val="00CB55CC"/>
    <w:rsid w:val="00CB78B4"/>
    <w:rsid w:val="00CC1805"/>
    <w:rsid w:val="00CC4126"/>
    <w:rsid w:val="00CC5615"/>
    <w:rsid w:val="00CD233A"/>
    <w:rsid w:val="00CD3AD4"/>
    <w:rsid w:val="00CD4442"/>
    <w:rsid w:val="00CD48F0"/>
    <w:rsid w:val="00CD6B23"/>
    <w:rsid w:val="00CE5722"/>
    <w:rsid w:val="00CF4AFA"/>
    <w:rsid w:val="00D00B11"/>
    <w:rsid w:val="00D01E55"/>
    <w:rsid w:val="00D023B4"/>
    <w:rsid w:val="00D045F6"/>
    <w:rsid w:val="00D058F3"/>
    <w:rsid w:val="00D126B6"/>
    <w:rsid w:val="00D149CB"/>
    <w:rsid w:val="00D17C3E"/>
    <w:rsid w:val="00D2574E"/>
    <w:rsid w:val="00D30D95"/>
    <w:rsid w:val="00D33FCF"/>
    <w:rsid w:val="00D36D5B"/>
    <w:rsid w:val="00D3756B"/>
    <w:rsid w:val="00D37DB9"/>
    <w:rsid w:val="00D44F71"/>
    <w:rsid w:val="00D46EA1"/>
    <w:rsid w:val="00D50ADA"/>
    <w:rsid w:val="00D51247"/>
    <w:rsid w:val="00D51DAA"/>
    <w:rsid w:val="00D52D12"/>
    <w:rsid w:val="00D56EAC"/>
    <w:rsid w:val="00D57811"/>
    <w:rsid w:val="00D654C8"/>
    <w:rsid w:val="00D65D27"/>
    <w:rsid w:val="00D663D2"/>
    <w:rsid w:val="00D74F95"/>
    <w:rsid w:val="00D8610B"/>
    <w:rsid w:val="00D86A2D"/>
    <w:rsid w:val="00D86E57"/>
    <w:rsid w:val="00D8742C"/>
    <w:rsid w:val="00D93D45"/>
    <w:rsid w:val="00DA6916"/>
    <w:rsid w:val="00DB1404"/>
    <w:rsid w:val="00DB1961"/>
    <w:rsid w:val="00DB1D6C"/>
    <w:rsid w:val="00DB2E15"/>
    <w:rsid w:val="00DB3B2D"/>
    <w:rsid w:val="00DB3B51"/>
    <w:rsid w:val="00DB4233"/>
    <w:rsid w:val="00DB5491"/>
    <w:rsid w:val="00DB5A28"/>
    <w:rsid w:val="00DB6093"/>
    <w:rsid w:val="00DC68E4"/>
    <w:rsid w:val="00DD3D99"/>
    <w:rsid w:val="00DD4DAC"/>
    <w:rsid w:val="00DD644F"/>
    <w:rsid w:val="00DE2AF6"/>
    <w:rsid w:val="00DE6074"/>
    <w:rsid w:val="00DF0D92"/>
    <w:rsid w:val="00DF1BE2"/>
    <w:rsid w:val="00DF4C7F"/>
    <w:rsid w:val="00DF5A79"/>
    <w:rsid w:val="00E00CD9"/>
    <w:rsid w:val="00E01F19"/>
    <w:rsid w:val="00E02D6F"/>
    <w:rsid w:val="00E03C96"/>
    <w:rsid w:val="00E05AAA"/>
    <w:rsid w:val="00E21EED"/>
    <w:rsid w:val="00E24435"/>
    <w:rsid w:val="00E247C7"/>
    <w:rsid w:val="00E253A0"/>
    <w:rsid w:val="00E2759F"/>
    <w:rsid w:val="00E306FB"/>
    <w:rsid w:val="00E331F5"/>
    <w:rsid w:val="00E3322E"/>
    <w:rsid w:val="00E35534"/>
    <w:rsid w:val="00E4514E"/>
    <w:rsid w:val="00E45CB9"/>
    <w:rsid w:val="00E466CD"/>
    <w:rsid w:val="00E5049A"/>
    <w:rsid w:val="00E54CE6"/>
    <w:rsid w:val="00E62E88"/>
    <w:rsid w:val="00E80FB4"/>
    <w:rsid w:val="00E90B63"/>
    <w:rsid w:val="00E9154C"/>
    <w:rsid w:val="00E95642"/>
    <w:rsid w:val="00EA32B4"/>
    <w:rsid w:val="00EA3D39"/>
    <w:rsid w:val="00EB09BD"/>
    <w:rsid w:val="00EB0B85"/>
    <w:rsid w:val="00EB3F8B"/>
    <w:rsid w:val="00EC02D8"/>
    <w:rsid w:val="00EC372E"/>
    <w:rsid w:val="00ED1DC3"/>
    <w:rsid w:val="00ED5067"/>
    <w:rsid w:val="00EE0D39"/>
    <w:rsid w:val="00EE2368"/>
    <w:rsid w:val="00EE42BB"/>
    <w:rsid w:val="00EF1079"/>
    <w:rsid w:val="00EF16E9"/>
    <w:rsid w:val="00EF253F"/>
    <w:rsid w:val="00EF32C3"/>
    <w:rsid w:val="00EF3AC9"/>
    <w:rsid w:val="00F02400"/>
    <w:rsid w:val="00F02C43"/>
    <w:rsid w:val="00F17C58"/>
    <w:rsid w:val="00F23FFB"/>
    <w:rsid w:val="00F25949"/>
    <w:rsid w:val="00F30772"/>
    <w:rsid w:val="00F30C86"/>
    <w:rsid w:val="00F32CB0"/>
    <w:rsid w:val="00F40F0D"/>
    <w:rsid w:val="00F4122A"/>
    <w:rsid w:val="00F451E7"/>
    <w:rsid w:val="00F46E23"/>
    <w:rsid w:val="00F4726A"/>
    <w:rsid w:val="00F54E07"/>
    <w:rsid w:val="00F554D8"/>
    <w:rsid w:val="00F62D62"/>
    <w:rsid w:val="00F6682D"/>
    <w:rsid w:val="00F77A7B"/>
    <w:rsid w:val="00F77EC7"/>
    <w:rsid w:val="00F812CA"/>
    <w:rsid w:val="00F83C3B"/>
    <w:rsid w:val="00F84BF5"/>
    <w:rsid w:val="00F87000"/>
    <w:rsid w:val="00F87FD2"/>
    <w:rsid w:val="00F9306E"/>
    <w:rsid w:val="00F958EC"/>
    <w:rsid w:val="00F961F0"/>
    <w:rsid w:val="00FA02E7"/>
    <w:rsid w:val="00FA24D7"/>
    <w:rsid w:val="00FA6678"/>
    <w:rsid w:val="00FC6798"/>
    <w:rsid w:val="00FC6930"/>
    <w:rsid w:val="00FC7347"/>
    <w:rsid w:val="00FC7AAF"/>
    <w:rsid w:val="00FD0FE6"/>
    <w:rsid w:val="00FE384F"/>
    <w:rsid w:val="00FE440F"/>
    <w:rsid w:val="00FE4E25"/>
    <w:rsid w:val="00FE53FA"/>
    <w:rsid w:val="00FE5443"/>
    <w:rsid w:val="00FE5EA2"/>
    <w:rsid w:val="00FE6539"/>
    <w:rsid w:val="00FF277A"/>
    <w:rsid w:val="00FF5771"/>
    <w:rsid w:val="00FF6E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7C7A2E0D"/>
  <w14:defaultImageDpi w14:val="32767"/>
  <w15:docId w15:val="{CB00CD52-9E7B-4D19-A15B-E394C0E4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2" w:qFormat="1"/>
    <w:lsdException w:name="heading 2" w:uiPriority="2"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29" w:unhideWhenUsed="1"/>
    <w:lsdException w:name="index 2" w:semiHidden="1" w:uiPriority="29" w:unhideWhenUsed="1"/>
    <w:lsdException w:name="index 3" w:semiHidden="1" w:uiPriority="29" w:unhideWhenUsed="1"/>
    <w:lsdException w:name="index 4" w:semiHidden="1" w:uiPriority="29" w:unhideWhenUsed="1"/>
    <w:lsdException w:name="index 5" w:semiHidden="1" w:uiPriority="29" w:unhideWhenUsed="1"/>
    <w:lsdException w:name="index 6" w:semiHidden="1" w:uiPriority="29" w:unhideWhenUsed="1"/>
    <w:lsdException w:name="index 7" w:semiHidden="1" w:uiPriority="29" w:unhideWhenUsed="1"/>
    <w:lsdException w:name="index 8" w:semiHidden="1" w:uiPriority="29" w:unhideWhenUsed="1"/>
    <w:lsdException w:name="index 9" w:semiHidden="1" w:uiPriority="2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unhideWhenUsed="1"/>
    <w:lsdException w:name="footnote text" w:semiHidden="1" w:uiPriority="0" w:unhideWhenUsed="1"/>
    <w:lsdException w:name="annotation text" w:semiHidden="1" w:uiPriority="29" w:unhideWhenUsed="1"/>
    <w:lsdException w:name="header" w:semiHidden="1" w:uiPriority="0" w:unhideWhenUsed="1"/>
    <w:lsdException w:name="footer" w:semiHidden="1" w:uiPriority="99" w:unhideWhenUsed="1" w:qFormat="1"/>
    <w:lsdException w:name="index heading" w:semiHidden="1" w:uiPriority="29" w:unhideWhenUsed="1"/>
    <w:lsdException w:name="caption" w:semiHidden="1" w:uiPriority="0"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unhideWhenUsed="1"/>
    <w:lsdException w:name="page number" w:semiHidden="1" w:uiPriority="19" w:unhideWhenUsed="1"/>
    <w:lsdException w:name="endnote reference" w:semiHidden="1" w:uiPriority="9" w:unhideWhenUsed="1"/>
    <w:lsdException w:name="endnote text" w:semiHidden="1" w:uiPriority="9" w:unhideWhenUsed="1"/>
    <w:lsdException w:name="table of authorities" w:semiHidden="1" w:unhideWhenUsed="1"/>
    <w:lsdException w:name="macro" w:semiHidden="1" w:uiPriority="29" w:unhideWhenUsed="1"/>
    <w:lsdException w:name="toa heading" w:semiHidden="1" w:uiPriority="20" w:unhideWhenUsed="1"/>
    <w:lsdException w:name="List" w:semiHidden="1" w:uiPriority="6" w:unhideWhenUsed="1"/>
    <w:lsdException w:name="List Bullet" w:semiHidden="1" w:uiPriority="3" w:unhideWhenUsed="1" w:qFormat="1"/>
    <w:lsdException w:name="List Number" w:uiPriority="3" w:unhideWhenUsed="1" w:qFormat="1"/>
    <w:lsdException w:name="List 2" w:semiHidden="1" w:uiPriority="6" w:unhideWhenUsed="1"/>
    <w:lsdException w:name="List 3" w:semiHidden="1" w:uiPriority="6" w:unhideWhenUsed="1"/>
    <w:lsdException w:name="List 4" w:semiHidden="1" w:uiPriority="6" w:unhideWhenUsed="1"/>
    <w:lsdException w:name="List 5" w:semiHidden="1" w:uiPriority="6"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unhideWhenUsed="1"/>
    <w:lsdException w:name="Default Paragraph Font" w:semiHidden="1" w:uiPriority="0" w:unhideWhenUsed="1"/>
    <w:lsdException w:name="Body Text" w:semiHidden="1" w:uiPriority="0" w:unhideWhenUsed="1"/>
    <w:lsdException w:name="Body Text Indent" w:semiHidden="1" w:uiPriority="29" w:unhideWhenUsed="1"/>
    <w:lsdException w:name="List Continue" w:semiHidden="1" w:uiPriority="29" w:unhideWhenUsed="1"/>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unhideWhenUsed="1"/>
    <w:lsdException w:name="Subtitle" w:uiPriority="0"/>
    <w:lsdException w:name="Salutation" w:semiHidden="1" w:uiPriority="19" w:unhideWhenUsed="1"/>
    <w:lsdException w:name="Date" w:uiPriority="0" w:unhideWhenUsed="1"/>
    <w:lsdException w:name="Body Text First Indent" w:semiHidden="1" w:uiPriority="29" w:unhideWhenUsed="1"/>
    <w:lsdException w:name="Body Text First Indent 2" w:semiHidden="1" w:uiPriority="29" w:unhideWhenUsed="1"/>
    <w:lsdException w:name="Note Heading" w:semiHidden="1" w:uiPriority="29" w:unhideWhenUsed="1"/>
    <w:lsdException w:name="Body Text 2" w:semiHidden="1" w:uiPriority="29" w:unhideWhenUsed="1"/>
    <w:lsdException w:name="Body Text 3" w:semiHidden="1" w:uiPriority="29" w:unhideWhenUsed="1"/>
    <w:lsdException w:name="Body Text Indent 2" w:semiHidden="1" w:uiPriority="29" w:unhideWhenUsed="1"/>
    <w:lsdException w:name="Body Text Indent 3" w:semiHidden="1" w:uiPriority="29" w:unhideWhenUsed="1"/>
    <w:lsdException w:name="Block Text" w:semiHidden="1" w:uiPriority="29" w:unhideWhenUsed="1"/>
    <w:lsdException w:name="Hyperlink" w:semiHidden="1" w:uiPriority="99" w:unhideWhenUsed="1"/>
    <w:lsdException w:name="FollowedHyperlink" w:semiHidden="1" w:uiPriority="9" w:unhideWhenUsed="1"/>
    <w:lsdException w:name="Strong" w:uiPriority="19"/>
    <w:lsdException w:name="Emphasis" w:uiPriority="9"/>
    <w:lsdException w:name="Document Map" w:semiHidden="1" w:uiPriority="9" w:unhideWhenUsed="1"/>
    <w:lsdException w:name="Plain Text" w:semiHidden="1" w:uiPriority="19" w:unhideWhenUsed="1"/>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0" w:qFormat="1"/>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DB1404"/>
    <w:pPr>
      <w:spacing w:after="120"/>
      <w:ind w:left="709"/>
    </w:pPr>
    <w:rPr>
      <w:rFonts w:asciiTheme="minorHAnsi" w:hAnsiTheme="minorHAnsi" w:cs="Calibri"/>
      <w:color w:val="333333" w:themeColor="background2"/>
      <w:sz w:val="22"/>
      <w:szCs w:val="22"/>
      <w:lang w:val="en-US"/>
    </w:rPr>
  </w:style>
  <w:style w:type="paragraph" w:styleId="Heading1">
    <w:name w:val="heading 1"/>
    <w:basedOn w:val="Normal"/>
    <w:next w:val="Normal"/>
    <w:link w:val="Heading1Char"/>
    <w:uiPriority w:val="2"/>
    <w:qFormat/>
    <w:rsid w:val="009533D2"/>
    <w:pPr>
      <w:keepNext/>
      <w:numPr>
        <w:numId w:val="6"/>
      </w:numPr>
      <w:spacing w:before="240" w:after="100" w:line="320" w:lineRule="atLeast"/>
      <w:ind w:left="709" w:hanging="715"/>
      <w:outlineLvl w:val="0"/>
    </w:pPr>
    <w:rPr>
      <w:rFonts w:asciiTheme="majorHAnsi" w:hAnsiTheme="majorHAnsi"/>
      <w:b/>
      <w:bCs/>
      <w:iCs/>
      <w:color w:val="41B6E6" w:themeColor="text2"/>
      <w:sz w:val="28"/>
      <w:szCs w:val="28"/>
    </w:rPr>
  </w:style>
  <w:style w:type="paragraph" w:styleId="Heading2">
    <w:name w:val="heading 2"/>
    <w:basedOn w:val="Heading1"/>
    <w:next w:val="Normal"/>
    <w:uiPriority w:val="2"/>
    <w:qFormat/>
    <w:rsid w:val="00290B9A"/>
    <w:pPr>
      <w:numPr>
        <w:ilvl w:val="1"/>
      </w:numPr>
      <w:tabs>
        <w:tab w:val="left" w:pos="709"/>
      </w:tabs>
      <w:spacing w:after="80" w:line="240" w:lineRule="atLeast"/>
      <w:ind w:left="709" w:hanging="709"/>
      <w:outlineLvl w:val="1"/>
    </w:pPr>
    <w:rPr>
      <w:rFonts w:asciiTheme="minorHAnsi" w:hAnsiTheme="minorHAnsi"/>
      <w:iCs w:val="0"/>
      <w:color w:val="606EB2" w:themeColor="accent1"/>
      <w:sz w:val="24"/>
      <w:szCs w:val="26"/>
    </w:rPr>
  </w:style>
  <w:style w:type="paragraph" w:styleId="Heading3">
    <w:name w:val="heading 3"/>
    <w:basedOn w:val="Heading1"/>
    <w:next w:val="Normal"/>
    <w:qFormat/>
    <w:rsid w:val="009533D2"/>
    <w:pPr>
      <w:numPr>
        <w:ilvl w:val="2"/>
      </w:numPr>
      <w:tabs>
        <w:tab w:val="left" w:pos="709"/>
      </w:tabs>
      <w:spacing w:before="120" w:after="0" w:line="240" w:lineRule="atLeast"/>
      <w:ind w:left="709" w:hanging="709"/>
      <w:outlineLvl w:val="2"/>
    </w:pPr>
    <w:rPr>
      <w:rFonts w:asciiTheme="minorHAnsi" w:hAnsiTheme="minorHAnsi"/>
      <w:b w:val="0"/>
      <w:bCs w:val="0"/>
      <w:color w:val="333333" w:themeColor="background2"/>
      <w:sz w:val="22"/>
      <w:szCs w:val="24"/>
    </w:rPr>
  </w:style>
  <w:style w:type="paragraph" w:styleId="Heading4">
    <w:name w:val="heading 4"/>
    <w:basedOn w:val="Heading3"/>
    <w:next w:val="Normal"/>
    <w:link w:val="Heading4Char"/>
    <w:qFormat/>
    <w:rsid w:val="009533D2"/>
    <w:pPr>
      <w:spacing w:after="120"/>
      <w:outlineLvl w:val="3"/>
    </w:pPr>
    <w:rPr>
      <w:rFonts w:eastAsia="Century Gothic"/>
      <w:b/>
      <w:bCs/>
      <w:iCs w:val="0"/>
    </w:rPr>
  </w:style>
  <w:style w:type="paragraph" w:styleId="Heading5">
    <w:name w:val="heading 5"/>
    <w:basedOn w:val="Normal"/>
    <w:next w:val="Normal"/>
    <w:link w:val="Heading5Char"/>
    <w:rsid w:val="00B91FBE"/>
    <w:pPr>
      <w:tabs>
        <w:tab w:val="left" w:pos="4320"/>
      </w:tabs>
      <w:spacing w:before="120" w:after="0"/>
      <w:ind w:left="1008" w:right="288" w:hanging="1008"/>
      <w:outlineLvl w:val="4"/>
    </w:pPr>
    <w:rPr>
      <w:rFonts w:ascii="Times New Roman" w:hAnsi="Times New Roman" w:cs="Times New Roman"/>
      <w:b/>
      <w:noProof/>
      <w:color w:val="auto"/>
      <w:sz w:val="24"/>
      <w:szCs w:val="20"/>
      <w:lang w:eastAsia="en-US"/>
    </w:rPr>
  </w:style>
  <w:style w:type="paragraph" w:styleId="Heading6">
    <w:name w:val="heading 6"/>
    <w:basedOn w:val="Normal"/>
    <w:next w:val="Normal"/>
    <w:link w:val="Heading6Char"/>
    <w:rsid w:val="00B91FBE"/>
    <w:pPr>
      <w:tabs>
        <w:tab w:val="left" w:pos="4950"/>
      </w:tabs>
      <w:spacing w:before="120" w:after="0"/>
      <w:ind w:left="1152" w:right="288" w:hanging="1152"/>
      <w:outlineLvl w:val="5"/>
    </w:pPr>
    <w:rPr>
      <w:rFonts w:ascii="Times New Roman" w:hAnsi="Times New Roman" w:cs="Times New Roman"/>
      <w:b/>
      <w:noProof/>
      <w:color w:val="auto"/>
      <w:sz w:val="24"/>
      <w:szCs w:val="20"/>
      <w:lang w:eastAsia="en-US"/>
    </w:rPr>
  </w:style>
  <w:style w:type="paragraph" w:styleId="Heading7">
    <w:name w:val="heading 7"/>
    <w:basedOn w:val="Normal"/>
    <w:next w:val="Normal"/>
    <w:link w:val="Heading7Char"/>
    <w:rsid w:val="00B91FBE"/>
    <w:pPr>
      <w:tabs>
        <w:tab w:val="left" w:pos="5490"/>
      </w:tabs>
      <w:spacing w:before="120" w:after="0"/>
      <w:ind w:left="1296" w:right="288" w:hanging="1296"/>
      <w:outlineLvl w:val="6"/>
    </w:pPr>
    <w:rPr>
      <w:rFonts w:ascii="Times New Roman" w:hAnsi="Times New Roman" w:cs="Times New Roman"/>
      <w:b/>
      <w:noProof/>
      <w:color w:val="auto"/>
      <w:sz w:val="24"/>
      <w:szCs w:val="20"/>
      <w:lang w:eastAsia="en-US"/>
    </w:rPr>
  </w:style>
  <w:style w:type="paragraph" w:styleId="Heading8">
    <w:name w:val="heading 8"/>
    <w:basedOn w:val="Normal"/>
    <w:next w:val="Normal"/>
    <w:link w:val="Heading8Char"/>
    <w:rsid w:val="00B91FBE"/>
    <w:pPr>
      <w:tabs>
        <w:tab w:val="left" w:pos="5940"/>
      </w:tabs>
      <w:spacing w:before="120" w:after="0"/>
      <w:ind w:left="1440" w:right="288" w:hanging="1440"/>
      <w:outlineLvl w:val="7"/>
    </w:pPr>
    <w:rPr>
      <w:rFonts w:ascii="Times New Roman" w:hAnsi="Times New Roman" w:cs="Times New Roman"/>
      <w:b/>
      <w:noProof/>
      <w:color w:val="auto"/>
      <w:sz w:val="24"/>
      <w:szCs w:val="20"/>
      <w:lang w:eastAsia="en-US"/>
    </w:rPr>
  </w:style>
  <w:style w:type="paragraph" w:styleId="Heading9">
    <w:name w:val="heading 9"/>
    <w:basedOn w:val="Normal"/>
    <w:next w:val="Normal"/>
    <w:link w:val="Heading9Char"/>
    <w:rsid w:val="00B91FBE"/>
    <w:pPr>
      <w:tabs>
        <w:tab w:val="left" w:pos="6570"/>
      </w:tabs>
      <w:spacing w:before="120" w:after="0"/>
      <w:ind w:left="1584" w:right="288" w:hanging="1584"/>
      <w:outlineLvl w:val="8"/>
    </w:pPr>
    <w:rPr>
      <w:rFonts w:ascii="Times New Roman" w:hAnsi="Times New Roman" w:cs="Times New Roman"/>
      <w:b/>
      <w:noProof/>
      <w:color w:val="auto"/>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semiHidden/>
    <w:rsid w:val="00BD2E72"/>
    <w:pPr>
      <w:spacing w:after="0"/>
    </w:pPr>
    <w:rPr>
      <w:color w:val="FFFFFF"/>
    </w:rPr>
  </w:style>
  <w:style w:type="character" w:customStyle="1" w:styleId="HeaderChar">
    <w:name w:val="Header Char"/>
    <w:basedOn w:val="DefaultParagraphFont"/>
    <w:link w:val="Header"/>
    <w:uiPriority w:val="29"/>
    <w:semiHidden/>
    <w:rsid w:val="00F87FD2"/>
    <w:rPr>
      <w:rFonts w:asciiTheme="minorHAnsi" w:hAnsiTheme="minorHAnsi" w:cs="Calibri"/>
      <w:color w:val="FFFFFF"/>
      <w:sz w:val="18"/>
      <w:szCs w:val="24"/>
    </w:rPr>
  </w:style>
  <w:style w:type="paragraph" w:styleId="Footer">
    <w:name w:val="footer"/>
    <w:basedOn w:val="Normal"/>
    <w:link w:val="FooterChar"/>
    <w:uiPriority w:val="99"/>
    <w:qFormat/>
    <w:rsid w:val="00290B9A"/>
    <w:pPr>
      <w:pBdr>
        <w:top w:val="single" w:sz="4" w:space="1" w:color="auto"/>
      </w:pBdr>
      <w:tabs>
        <w:tab w:val="center" w:pos="4990"/>
        <w:tab w:val="right" w:pos="9923"/>
      </w:tabs>
      <w:spacing w:after="0"/>
      <w:ind w:left="0"/>
    </w:pPr>
  </w:style>
  <w:style w:type="character" w:customStyle="1" w:styleId="FooterChar">
    <w:name w:val="Footer Char"/>
    <w:basedOn w:val="DefaultParagraphFont"/>
    <w:link w:val="Footer"/>
    <w:uiPriority w:val="99"/>
    <w:rsid w:val="00290B9A"/>
    <w:rPr>
      <w:rFonts w:asciiTheme="minorHAnsi" w:hAnsiTheme="minorHAnsi" w:cs="Calibri"/>
      <w:color w:val="333333" w:themeColor="background2"/>
      <w:sz w:val="22"/>
      <w:szCs w:val="22"/>
      <w:lang w:val="en-US"/>
    </w:rPr>
  </w:style>
  <w:style w:type="paragraph" w:styleId="BalloonText">
    <w:name w:val="Balloon Text"/>
    <w:basedOn w:val="Normal"/>
    <w:link w:val="BalloonTextChar"/>
    <w:uiPriority w:val="29"/>
    <w:semiHidden/>
    <w:rsid w:val="006753FE"/>
    <w:pPr>
      <w:spacing w:after="0"/>
    </w:pPr>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9533D2"/>
    <w:pPr>
      <w:numPr>
        <w:numId w:val="15"/>
      </w:numPr>
      <w:tabs>
        <w:tab w:val="left" w:pos="1418"/>
      </w:tabs>
      <w:ind w:left="1418" w:hanging="425"/>
    </w:pPr>
    <w:rPr>
      <w:rFonts w:eastAsia="Century Gothic" w:cstheme="minorBidi"/>
      <w:szCs w:val="20"/>
      <w:lang w:eastAsia="en-US"/>
    </w:rPr>
  </w:style>
  <w:style w:type="paragraph" w:styleId="ListBullet">
    <w:name w:val="List Bullet"/>
    <w:basedOn w:val="ListNumber"/>
    <w:link w:val="ListBulletChar"/>
    <w:uiPriority w:val="5"/>
    <w:qFormat/>
    <w:rsid w:val="00EF32C3"/>
    <w:pPr>
      <w:numPr>
        <w:numId w:val="16"/>
      </w:numPr>
      <w:tabs>
        <w:tab w:val="left" w:pos="1843"/>
      </w:tabs>
      <w:ind w:left="1843" w:hanging="346"/>
    </w:pPr>
  </w:style>
  <w:style w:type="paragraph" w:styleId="Date">
    <w:name w:val="Date"/>
    <w:basedOn w:val="Normal"/>
    <w:next w:val="Normal"/>
    <w:link w:val="DateChar"/>
    <w:uiPriority w:val="20"/>
    <w:semiHidden/>
    <w:rsid w:val="00F958EC"/>
    <w:pPr>
      <w:spacing w:after="0"/>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29"/>
    <w:semiHidden/>
    <w:rsid w:val="00B90BE5"/>
    <w:pPr>
      <w:spacing w:after="0"/>
    </w:pPr>
    <w:rPr>
      <w:bCs/>
      <w:color w:val="231F20" w:themeColor="text1"/>
      <w:sz w:val="13"/>
      <w:szCs w:val="18"/>
    </w:rPr>
  </w:style>
  <w:style w:type="paragraph" w:customStyle="1" w:styleId="TableHeading">
    <w:name w:val="Table Heading"/>
    <w:basedOn w:val="Normal"/>
    <w:uiPriority w:val="9"/>
    <w:qFormat/>
    <w:rsid w:val="000F2DA5"/>
    <w:pPr>
      <w:spacing w:before="20" w:after="40"/>
    </w:pPr>
    <w:rPr>
      <w:rFonts w:ascii="Calibri" w:eastAsia="Century Gothic" w:hAnsi="Calibri"/>
      <w:b/>
      <w:bCs/>
      <w:color w:val="FFFFFF" w:themeColor="background1"/>
      <w:lang w:eastAsia="en-US"/>
    </w:rPr>
  </w:style>
  <w:style w:type="paragraph" w:styleId="Title">
    <w:name w:val="Title"/>
    <w:basedOn w:val="Normal"/>
    <w:next w:val="Subtitle"/>
    <w:link w:val="TitleChar"/>
    <w:semiHidden/>
    <w:rsid w:val="00AB6039"/>
    <w:pPr>
      <w:pageBreakBefore/>
      <w:spacing w:after="40"/>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6077C9"/>
    <w:rPr>
      <w:rFonts w:asciiTheme="majorHAnsi" w:eastAsiaTheme="majorEastAsia" w:hAnsiTheme="majorHAnsi" w:cstheme="majorBidi"/>
      <w:b/>
      <w:color w:val="41B6E6" w:themeColor="text2"/>
      <w:kern w:val="28"/>
      <w:sz w:val="56"/>
      <w:szCs w:val="52"/>
    </w:rPr>
  </w:style>
  <w:style w:type="table" w:customStyle="1" w:styleId="ListTable3-Accent11">
    <w:name w:val="List Table 3 - Accent 1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rsid w:val="0038585A"/>
    <w:pPr>
      <w:numPr>
        <w:numId w:val="7"/>
      </w:numPr>
    </w:pPr>
    <w:rPr>
      <w:rFonts w:eastAsia="Century Gothic" w:cstheme="minorBidi"/>
      <w:szCs w:val="20"/>
      <w:lang w:eastAsia="en-US"/>
    </w:rPr>
  </w:style>
  <w:style w:type="paragraph" w:styleId="List2">
    <w:name w:val="List 2"/>
    <w:basedOn w:val="Normal"/>
    <w:uiPriority w:val="6"/>
    <w:unhideWhenUsed/>
    <w:rsid w:val="0038585A"/>
    <w:pPr>
      <w:numPr>
        <w:ilvl w:val="1"/>
        <w:numId w:val="7"/>
      </w:numPr>
    </w:pPr>
    <w:rPr>
      <w:rFonts w:eastAsia="Century Gothic" w:cstheme="minorBidi"/>
      <w:szCs w:val="20"/>
      <w:lang w:eastAsia="en-US"/>
    </w:rPr>
  </w:style>
  <w:style w:type="paragraph" w:styleId="List3">
    <w:name w:val="List 3"/>
    <w:basedOn w:val="Normal"/>
    <w:uiPriority w:val="6"/>
    <w:unhideWhenUsed/>
    <w:rsid w:val="00721082"/>
    <w:pPr>
      <w:numPr>
        <w:ilvl w:val="2"/>
        <w:numId w:val="7"/>
      </w:numPr>
      <w:spacing w:after="233"/>
    </w:pPr>
    <w:rPr>
      <w:rFonts w:eastAsia="Century Gothic" w:cstheme="minorBidi"/>
      <w:szCs w:val="20"/>
      <w:lang w:eastAsia="en-US"/>
    </w:rPr>
  </w:style>
  <w:style w:type="paragraph" w:styleId="ListNumber2">
    <w:name w:val="List Number 2"/>
    <w:basedOn w:val="Normal"/>
    <w:uiPriority w:val="4"/>
    <w:rsid w:val="00B74FFC"/>
    <w:pPr>
      <w:numPr>
        <w:ilvl w:val="1"/>
        <w:numId w:val="8"/>
      </w:numPr>
    </w:pPr>
    <w:rPr>
      <w:rFonts w:eastAsia="Century Gothic" w:cstheme="minorBidi"/>
      <w:szCs w:val="20"/>
      <w:lang w:eastAsia="en-US"/>
    </w:rPr>
  </w:style>
  <w:style w:type="paragraph" w:styleId="ListNumber3">
    <w:name w:val="List Number 3"/>
    <w:basedOn w:val="Normal"/>
    <w:uiPriority w:val="4"/>
    <w:rsid w:val="00B74FFC"/>
    <w:pPr>
      <w:numPr>
        <w:ilvl w:val="2"/>
        <w:numId w:val="8"/>
      </w:numPr>
    </w:pPr>
    <w:rPr>
      <w:rFonts w:eastAsia="Century Gothic" w:cstheme="minorBidi"/>
      <w:szCs w:val="20"/>
      <w:lang w:eastAsia="en-US"/>
    </w:rPr>
  </w:style>
  <w:style w:type="paragraph" w:styleId="ListNumber4">
    <w:name w:val="List Number 4"/>
    <w:basedOn w:val="Normal"/>
    <w:uiPriority w:val="4"/>
    <w:semiHidden/>
    <w:rsid w:val="00287ABB"/>
    <w:pPr>
      <w:spacing w:after="100"/>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contextualSpacing/>
    </w:pPr>
    <w:rPr>
      <w:rFonts w:eastAsia="Century Gothic" w:cstheme="minorBidi"/>
      <w:szCs w:val="20"/>
      <w:lang w:eastAsia="en-US"/>
    </w:rPr>
  </w:style>
  <w:style w:type="table" w:customStyle="1" w:styleId="GridTable1Light1">
    <w:name w:val="Grid Table 1 Light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2-Accent21">
    <w:name w:val="Grid Table 2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2-Accent31">
    <w:name w:val="Grid Table 2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2-Accent41">
    <w:name w:val="Grid Table 2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2-Accent51">
    <w:name w:val="Grid Table 2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2-Accent61">
    <w:name w:val="Grid Table 2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31">
    <w:name w:val="Grid Table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3-Accent21">
    <w:name w:val="Grid Table 3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3-Accent31">
    <w:name w:val="Grid Table 3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3-Accent41">
    <w:name w:val="Grid Table 3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3-Accent51">
    <w:name w:val="Grid Table 3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3-Accent61">
    <w:name w:val="Grid Table 3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GridTable41">
    <w:name w:val="Grid Table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4-Accent21">
    <w:name w:val="Grid Table 4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4-Accent31">
    <w:name w:val="Grid Table 4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4-Accent41">
    <w:name w:val="Grid Table 4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4-Accent51">
    <w:name w:val="Grid Table 4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4-Accent61">
    <w:name w:val="Grid Table 4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5Dark1">
    <w:name w:val="Grid Table 5 Dark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customStyle="1" w:styleId="GridTable5Dark-Accent21">
    <w:name w:val="Grid Table 5 Dark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customStyle="1" w:styleId="GridTable5Dark-Accent31">
    <w:name w:val="Grid Table 5 Dark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customStyle="1" w:styleId="GridTable5Dark-Accent41">
    <w:name w:val="Grid Table 5 Dark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customStyle="1" w:styleId="GridTable5Dark-Accent51">
    <w:name w:val="Grid Table 5 Dark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customStyle="1" w:styleId="GridTable5Dark-Accent61">
    <w:name w:val="Grid Table 5 Dark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customStyle="1" w:styleId="GridTable6Colorful1">
    <w:name w:val="Grid Table 6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6Colorful-Accent21">
    <w:name w:val="Grid Table 6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6Colorful-Accent31">
    <w:name w:val="Grid Table 6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6Colorful-Accent41">
    <w:name w:val="Grid Table 6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6Colorful-Accent51">
    <w:name w:val="Grid Table 6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6Colorful-Accent61">
    <w:name w:val="Grid Table 6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7Colorful1">
    <w:name w:val="Grid Table 7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7Colorful-Accent21">
    <w:name w:val="Grid Table 7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7Colorful-Accent31">
    <w:name w:val="Grid Table 7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7Colorful-Accent41">
    <w:name w:val="Grid Table 7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7Colorful-Accent51">
    <w:name w:val="Grid Table 7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7Colorful-Accent61">
    <w:name w:val="Grid Table 7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ListTable1Light1">
    <w:name w:val="List Table 1 Light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1Light-Accent21">
    <w:name w:val="List Table 1 Light - Accent 2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1Light-Accent31">
    <w:name w:val="List Table 1 Light - Accent 3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1Light-Accent41">
    <w:name w:val="List Table 1 Light - Accent 4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1Light-Accent51">
    <w:name w:val="List Table 1 Light - Accent 5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1Light-Accent61">
    <w:name w:val="List Table 1 Light - Accent 6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21">
    <w:name w:val="List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2-Accent21">
    <w:name w:val="List Table 2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2-Accent31">
    <w:name w:val="List Table 2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2-Accent41">
    <w:name w:val="List Table 2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2-Accent51">
    <w:name w:val="List Table 2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2-Accent61">
    <w:name w:val="List Table 2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31">
    <w:name w:val="List Table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21">
    <w:name w:val="List Table 3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customStyle="1" w:styleId="ListTable3-Accent31">
    <w:name w:val="List Table 3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customStyle="1" w:styleId="ListTable3-Accent41">
    <w:name w:val="List Table 3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customStyle="1" w:styleId="ListTable3-Accent51">
    <w:name w:val="List Table 3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customStyle="1" w:styleId="ListTable3-Accent61">
    <w:name w:val="List Table 3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customStyle="1" w:styleId="ListTable41">
    <w:name w:val="List Table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4-Accent21">
    <w:name w:val="List Table 4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4-Accent31">
    <w:name w:val="List Table 4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4-Accent41">
    <w:name w:val="List Table 4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4-Accent51">
    <w:name w:val="List Table 4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4-Accent61">
    <w:name w:val="List Table 4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5Dark1">
    <w:name w:val="List Table 5 Dark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6Colorful-Accent21">
    <w:name w:val="List Table 6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6Colorful-Accent31">
    <w:name w:val="List Table 6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6Colorful-Accent41">
    <w:name w:val="List Table 6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6Colorful-Accent51">
    <w:name w:val="List Table 6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6Colorful-Accent61">
    <w:name w:val="List Table 6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7Colorful1">
    <w:name w:val="List Table 7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9"/>
      </w:numPr>
    </w:pPr>
    <w:rPr>
      <w:rFonts w:eastAsia="Century Gothic" w:cstheme="minorBidi"/>
      <w:szCs w:val="20"/>
      <w:lang w:eastAsia="en-US"/>
    </w:rPr>
  </w:style>
  <w:style w:type="paragraph" w:styleId="ListBullet3">
    <w:name w:val="List Bullet 3"/>
    <w:basedOn w:val="Normal"/>
    <w:uiPriority w:val="5"/>
    <w:rsid w:val="00B74FFC"/>
    <w:pPr>
      <w:numPr>
        <w:ilvl w:val="2"/>
        <w:numId w:val="9"/>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contextualSpacing/>
    </w:pPr>
    <w:rPr>
      <w:rFonts w:eastAsia="Century Gothic" w:cstheme="minorBidi"/>
      <w:szCs w:val="20"/>
      <w:lang w:eastAsia="en-US"/>
    </w:rPr>
  </w:style>
  <w:style w:type="character" w:customStyle="1" w:styleId="Heading1Char">
    <w:name w:val="Heading 1 Char"/>
    <w:basedOn w:val="DefaultParagraphFont"/>
    <w:link w:val="Heading1"/>
    <w:uiPriority w:val="2"/>
    <w:rsid w:val="009533D2"/>
    <w:rPr>
      <w:rFonts w:asciiTheme="majorHAnsi" w:hAnsiTheme="majorHAnsi" w:cs="Calibri"/>
      <w:b/>
      <w:bCs/>
      <w:iCs/>
      <w:color w:val="41B6E6" w:themeColor="text2"/>
      <w:sz w:val="28"/>
      <w:szCs w:val="28"/>
      <w:lang w:val="en-US"/>
    </w:rPr>
  </w:style>
  <w:style w:type="paragraph" w:customStyle="1" w:styleId="TableText">
    <w:name w:val="Table Text"/>
    <w:basedOn w:val="Normal"/>
    <w:uiPriority w:val="9"/>
    <w:qFormat/>
    <w:rsid w:val="00290B9A"/>
    <w:pPr>
      <w:spacing w:before="40" w:after="40"/>
      <w:ind w:left="57"/>
    </w:pPr>
    <w:rPr>
      <w:rFonts w:eastAsia="Century Gothic"/>
      <w:bCs/>
      <w:lang w:eastAsia="en-US"/>
    </w:rPr>
  </w:style>
  <w:style w:type="paragraph" w:customStyle="1" w:styleId="Footer2">
    <w:name w:val="Footer 2"/>
    <w:basedOn w:val="Footer"/>
    <w:uiPriority w:val="21"/>
    <w:semiHidden/>
    <w:qFormat/>
    <w:rsid w:val="00DB6093"/>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customStyle="1" w:styleId="UnresolvedMention1">
    <w:name w:val="Unresolved Mention1"/>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spacing w:after="0"/>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10"/>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semiHidden/>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qFormat/>
    <w:rsid w:val="00FC6798"/>
    <w:pPr>
      <w:numPr>
        <w:numId w:val="14"/>
      </w:numPr>
      <w:spacing w:line="259" w:lineRule="auto"/>
      <w:contextualSpacing/>
    </w:pPr>
    <w:rPr>
      <w:rFonts w:eastAsiaTheme="minorHAnsi" w:cstheme="minorBidi"/>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rsid w:val="009533D2"/>
    <w:rPr>
      <w:rFonts w:asciiTheme="minorHAnsi" w:eastAsia="Century Gothic" w:hAnsiTheme="minorHAnsi" w:cs="Calibri"/>
      <w:b/>
      <w:bCs/>
      <w:color w:val="333333" w:themeColor="background2"/>
      <w:sz w:val="22"/>
      <w:szCs w:val="24"/>
      <w:lang w:val="en-US"/>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ind w:left="425"/>
    </w:pPr>
    <w:rPr>
      <w:rFonts w:eastAsiaTheme="minorEastAsia" w:cstheme="minorBidi"/>
      <w:b/>
      <w:sz w:val="3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lang w:val="en-US"/>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customStyle="1" w:styleId="ListTable7Colorful-Accent61">
    <w:name w:val="List Table 7 Colorful - Accent 61"/>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link w:val="NormalNoSpacingChar"/>
    <w:uiPriority w:val="3"/>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unhideWhenUsed/>
    <w:rsid w:val="008C7639"/>
    <w:rPr>
      <w:sz w:val="20"/>
      <w:szCs w:val="20"/>
    </w:rPr>
  </w:style>
  <w:style w:type="character" w:customStyle="1" w:styleId="CommentTextChar">
    <w:name w:val="Comment Text Char"/>
    <w:basedOn w:val="DefaultParagraphFont"/>
    <w:link w:val="CommentText"/>
    <w:uiPriority w:val="29"/>
    <w:rsid w:val="008C7639"/>
    <w:rPr>
      <w:rFonts w:asciiTheme="minorHAnsi" w:hAnsiTheme="minorHAnsi" w:cs="Calibri"/>
      <w:color w:val="333333" w:themeColor="background2"/>
    </w:rPr>
  </w:style>
  <w:style w:type="paragraph" w:styleId="FootnoteText">
    <w:name w:val="footnote text"/>
    <w:basedOn w:val="Normal"/>
    <w:next w:val="Normal"/>
    <w:link w:val="FootnoteTextChar"/>
    <w:semiHidden/>
    <w:rsid w:val="00072955"/>
    <w:pPr>
      <w:spacing w:after="0"/>
    </w:pPr>
    <w:rPr>
      <w:rFonts w:ascii="Arial" w:hAnsi="Arial" w:cs="Times New Roman"/>
      <w:color w:val="auto"/>
      <w:sz w:val="20"/>
      <w:szCs w:val="20"/>
      <w:lang w:eastAsia="x-none"/>
    </w:rPr>
  </w:style>
  <w:style w:type="character" w:customStyle="1" w:styleId="FootnoteTextChar">
    <w:name w:val="Footnote Text Char"/>
    <w:basedOn w:val="DefaultParagraphFont"/>
    <w:link w:val="FootnoteText"/>
    <w:semiHidden/>
    <w:rsid w:val="00072955"/>
    <w:rPr>
      <w:rFonts w:ascii="Arial" w:hAnsi="Arial"/>
      <w:lang w:val="en-US" w:eastAsia="x-none"/>
    </w:rPr>
  </w:style>
  <w:style w:type="paragraph" w:styleId="BodyText">
    <w:name w:val="Body Text"/>
    <w:basedOn w:val="Normal"/>
    <w:link w:val="BodyTextChar"/>
    <w:semiHidden/>
    <w:rsid w:val="00072955"/>
    <w:pPr>
      <w:spacing w:before="600" w:after="0"/>
    </w:pPr>
    <w:rPr>
      <w:rFonts w:ascii="Arial" w:hAnsi="Arial" w:cs="Times New Roman"/>
      <w:b/>
      <w:color w:val="000000"/>
      <w:szCs w:val="20"/>
      <w:lang w:eastAsia="nl-NL"/>
    </w:rPr>
  </w:style>
  <w:style w:type="character" w:customStyle="1" w:styleId="BodyTextChar">
    <w:name w:val="Body Text Char"/>
    <w:basedOn w:val="DefaultParagraphFont"/>
    <w:link w:val="BodyText"/>
    <w:semiHidden/>
    <w:rsid w:val="00072955"/>
    <w:rPr>
      <w:rFonts w:ascii="Arial" w:hAnsi="Arial"/>
      <w:b/>
      <w:color w:val="000000"/>
      <w:sz w:val="22"/>
      <w:lang w:val="en-US" w:eastAsia="nl-NL"/>
    </w:rPr>
  </w:style>
  <w:style w:type="paragraph" w:customStyle="1" w:styleId="CommentSubject1">
    <w:name w:val="Comment Subject1"/>
    <w:basedOn w:val="CommentText"/>
    <w:next w:val="CommentText"/>
    <w:semiHidden/>
    <w:rsid w:val="00072955"/>
    <w:pPr>
      <w:spacing w:after="0"/>
    </w:pPr>
    <w:rPr>
      <w:rFonts w:ascii="Times New Roman" w:hAnsi="Times New Roman" w:cs="Times New Roman"/>
      <w:b/>
      <w:bCs/>
      <w:color w:val="auto"/>
      <w:lang w:val="en-GB" w:eastAsia="en-US"/>
    </w:rPr>
  </w:style>
  <w:style w:type="paragraph" w:styleId="CommentSubject">
    <w:name w:val="annotation subject"/>
    <w:basedOn w:val="CommentText"/>
    <w:next w:val="CommentText"/>
    <w:link w:val="CommentSubjectChar"/>
    <w:uiPriority w:val="29"/>
    <w:semiHidden/>
    <w:unhideWhenUsed/>
    <w:rsid w:val="00072955"/>
    <w:rPr>
      <w:b/>
      <w:bCs/>
    </w:rPr>
  </w:style>
  <w:style w:type="character" w:customStyle="1" w:styleId="CommentSubjectChar">
    <w:name w:val="Comment Subject Char"/>
    <w:basedOn w:val="CommentTextChar"/>
    <w:link w:val="CommentSubject"/>
    <w:uiPriority w:val="29"/>
    <w:semiHidden/>
    <w:rsid w:val="00072955"/>
    <w:rPr>
      <w:rFonts w:asciiTheme="minorHAnsi" w:hAnsiTheme="minorHAnsi" w:cs="Calibri"/>
      <w:b/>
      <w:bCs/>
      <w:color w:val="333333" w:themeColor="background2"/>
    </w:rPr>
  </w:style>
  <w:style w:type="table" w:customStyle="1" w:styleId="RevisionApprovalTable">
    <w:name w:val="Revision/Approval Table"/>
    <w:basedOn w:val="TableNormal"/>
    <w:uiPriority w:val="99"/>
    <w:qFormat/>
    <w:rsid w:val="00110E91"/>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Lines/>
        <w:pageBreakBefore w:val="0"/>
        <w:suppressLineNumbers w:val="0"/>
        <w:suppressAutoHyphens/>
        <w:wordWrap/>
        <w:spacing w:beforeLines="0" w:beforeAutospacing="0" w:afterLines="0" w:afterAutospacing="0" w:line="240" w:lineRule="auto"/>
        <w:ind w:leftChars="0" w:left="0" w:rightChars="0" w:right="0" w:firstLineChars="0" w:firstLine="0"/>
        <w:mirrorIndents w:val="0"/>
        <w:jc w:val="center"/>
        <w:textboxTightWrap w:val="none"/>
        <w:outlineLvl w:val="9"/>
      </w:pPr>
      <w:rPr>
        <w:b/>
      </w:rPr>
      <w:tblPr/>
      <w:tcPr>
        <w:shd w:val="clear" w:color="auto" w:fill="D9D9D9" w:themeFill="background1" w:themeFillShade="D9"/>
      </w:tcPr>
    </w:tblStylePr>
  </w:style>
  <w:style w:type="paragraph" w:customStyle="1" w:styleId="TierI">
    <w:name w:val="Tier I"/>
    <w:basedOn w:val="Normal"/>
    <w:next w:val="TierII"/>
    <w:rsid w:val="00FC7347"/>
    <w:pPr>
      <w:widowControl w:val="0"/>
      <w:numPr>
        <w:numId w:val="11"/>
      </w:numPr>
      <w:pBdr>
        <w:bottom w:val="single" w:sz="4" w:space="2" w:color="auto"/>
      </w:pBdr>
      <w:spacing w:before="180"/>
    </w:pPr>
    <w:rPr>
      <w:rFonts w:ascii="Arial" w:hAnsi="Arial" w:cs="Arial"/>
      <w:b/>
      <w:color w:val="auto"/>
      <w:szCs w:val="20"/>
      <w:lang w:eastAsia="en-US"/>
    </w:rPr>
  </w:style>
  <w:style w:type="paragraph" w:customStyle="1" w:styleId="TierII">
    <w:name w:val="Tier II"/>
    <w:basedOn w:val="Normal"/>
    <w:link w:val="TierIIChar"/>
    <w:rsid w:val="00FC7347"/>
    <w:pPr>
      <w:widowControl w:val="0"/>
      <w:numPr>
        <w:ilvl w:val="1"/>
        <w:numId w:val="11"/>
      </w:numPr>
      <w:spacing w:before="40" w:after="80"/>
    </w:pPr>
    <w:rPr>
      <w:rFonts w:ascii="Arial" w:hAnsi="Arial" w:cs="Times New Roman"/>
      <w:color w:val="auto"/>
      <w:szCs w:val="20"/>
      <w:lang w:eastAsia="en-US"/>
    </w:rPr>
  </w:style>
  <w:style w:type="paragraph" w:customStyle="1" w:styleId="TierIII">
    <w:name w:val="Tier III"/>
    <w:basedOn w:val="Normal"/>
    <w:rsid w:val="00FC7347"/>
    <w:pPr>
      <w:widowControl w:val="0"/>
      <w:numPr>
        <w:ilvl w:val="2"/>
        <w:numId w:val="11"/>
      </w:numPr>
      <w:tabs>
        <w:tab w:val="left" w:pos="-3330"/>
      </w:tabs>
      <w:spacing w:before="40" w:after="40"/>
    </w:pPr>
    <w:rPr>
      <w:rFonts w:ascii="Arial" w:hAnsi="Arial" w:cs="Arial"/>
      <w:color w:val="auto"/>
      <w:szCs w:val="20"/>
      <w:lang w:eastAsia="en-US"/>
    </w:rPr>
  </w:style>
  <w:style w:type="paragraph" w:customStyle="1" w:styleId="TierIV">
    <w:name w:val="Tier IV"/>
    <w:basedOn w:val="Normal"/>
    <w:rsid w:val="00FC7347"/>
    <w:pPr>
      <w:numPr>
        <w:ilvl w:val="3"/>
        <w:numId w:val="11"/>
      </w:numPr>
      <w:spacing w:after="0"/>
    </w:pPr>
    <w:rPr>
      <w:rFonts w:ascii="Times New Roman" w:hAnsi="Times New Roman" w:cs="Times New Roman"/>
      <w:color w:val="auto"/>
      <w:sz w:val="24"/>
      <w:szCs w:val="20"/>
      <w:lang w:eastAsia="en-US"/>
    </w:rPr>
  </w:style>
  <w:style w:type="character" w:customStyle="1" w:styleId="TierIIChar">
    <w:name w:val="Tier II Char"/>
    <w:link w:val="TierII"/>
    <w:rsid w:val="00FC7347"/>
    <w:rPr>
      <w:rFonts w:ascii="Arial" w:hAnsi="Arial"/>
      <w:sz w:val="22"/>
      <w:lang w:val="en-US" w:eastAsia="en-US"/>
    </w:rPr>
  </w:style>
  <w:style w:type="numbering" w:customStyle="1" w:styleId="Style1">
    <w:name w:val="Style1"/>
    <w:uiPriority w:val="99"/>
    <w:rsid w:val="00B91FBE"/>
    <w:pPr>
      <w:numPr>
        <w:numId w:val="12"/>
      </w:numPr>
    </w:pPr>
  </w:style>
  <w:style w:type="character" w:customStyle="1" w:styleId="Heading5Char">
    <w:name w:val="Heading 5 Char"/>
    <w:basedOn w:val="DefaultParagraphFont"/>
    <w:link w:val="Heading5"/>
    <w:rsid w:val="00B91FBE"/>
    <w:rPr>
      <w:b/>
      <w:noProof/>
      <w:sz w:val="24"/>
      <w:lang w:val="en-US" w:eastAsia="en-US"/>
    </w:rPr>
  </w:style>
  <w:style w:type="character" w:customStyle="1" w:styleId="Heading6Char">
    <w:name w:val="Heading 6 Char"/>
    <w:basedOn w:val="DefaultParagraphFont"/>
    <w:link w:val="Heading6"/>
    <w:rsid w:val="00B91FBE"/>
    <w:rPr>
      <w:b/>
      <w:noProof/>
      <w:sz w:val="24"/>
      <w:lang w:val="en-US" w:eastAsia="en-US"/>
    </w:rPr>
  </w:style>
  <w:style w:type="character" w:customStyle="1" w:styleId="Heading7Char">
    <w:name w:val="Heading 7 Char"/>
    <w:basedOn w:val="DefaultParagraphFont"/>
    <w:link w:val="Heading7"/>
    <w:rsid w:val="00B91FBE"/>
    <w:rPr>
      <w:b/>
      <w:noProof/>
      <w:sz w:val="24"/>
      <w:lang w:val="en-US" w:eastAsia="en-US"/>
    </w:rPr>
  </w:style>
  <w:style w:type="character" w:customStyle="1" w:styleId="Heading8Char">
    <w:name w:val="Heading 8 Char"/>
    <w:basedOn w:val="DefaultParagraphFont"/>
    <w:link w:val="Heading8"/>
    <w:rsid w:val="00B91FBE"/>
    <w:rPr>
      <w:b/>
      <w:noProof/>
      <w:sz w:val="24"/>
      <w:lang w:val="en-US" w:eastAsia="en-US"/>
    </w:rPr>
  </w:style>
  <w:style w:type="character" w:customStyle="1" w:styleId="Heading9Char">
    <w:name w:val="Heading 9 Char"/>
    <w:basedOn w:val="DefaultParagraphFont"/>
    <w:link w:val="Heading9"/>
    <w:rsid w:val="00B91FBE"/>
    <w:rPr>
      <w:b/>
      <w:noProof/>
      <w:sz w:val="24"/>
      <w:lang w:val="en-US" w:eastAsia="en-US"/>
    </w:rPr>
  </w:style>
  <w:style w:type="paragraph" w:styleId="Revision">
    <w:name w:val="Revision"/>
    <w:hidden/>
    <w:uiPriority w:val="99"/>
    <w:semiHidden/>
    <w:rsid w:val="008F1B9D"/>
    <w:rPr>
      <w:rFonts w:asciiTheme="minorHAnsi" w:hAnsiTheme="minorHAnsi" w:cs="Calibri"/>
      <w:color w:val="333333" w:themeColor="background2"/>
      <w:sz w:val="18"/>
      <w:szCs w:val="24"/>
    </w:rPr>
  </w:style>
  <w:style w:type="paragraph" w:customStyle="1" w:styleId="HeaderName">
    <w:name w:val="Header Name"/>
    <w:basedOn w:val="Heading1"/>
    <w:link w:val="HeaderNameChar"/>
    <w:uiPriority w:val="3"/>
    <w:qFormat/>
    <w:rsid w:val="005C4402"/>
    <w:pPr>
      <w:numPr>
        <w:numId w:val="0"/>
      </w:numPr>
      <w:spacing w:before="120" w:after="120"/>
      <w:jc w:val="center"/>
    </w:pPr>
    <w:rPr>
      <w:color w:val="FFFFFF" w:themeColor="background1"/>
    </w:rPr>
  </w:style>
  <w:style w:type="paragraph" w:customStyle="1" w:styleId="HeaderTable">
    <w:name w:val="Header Table"/>
    <w:basedOn w:val="NormalNoSpacing"/>
    <w:link w:val="HeaderTableChar"/>
    <w:uiPriority w:val="3"/>
    <w:qFormat/>
    <w:rsid w:val="005C4402"/>
    <w:pPr>
      <w:spacing w:before="60" w:after="80"/>
      <w:ind w:left="142"/>
    </w:pPr>
    <w:rPr>
      <w:rFonts w:cstheme="minorHAnsi"/>
      <w:bCs/>
      <w:color w:val="231F20" w:themeColor="text1"/>
    </w:rPr>
  </w:style>
  <w:style w:type="character" w:customStyle="1" w:styleId="HeaderNameChar">
    <w:name w:val="Header Name Char"/>
    <w:basedOn w:val="Heading1Char"/>
    <w:link w:val="HeaderName"/>
    <w:uiPriority w:val="3"/>
    <w:rsid w:val="005C4402"/>
    <w:rPr>
      <w:rFonts w:asciiTheme="majorHAnsi" w:hAnsiTheme="majorHAnsi" w:cs="Calibri"/>
      <w:b/>
      <w:bCs/>
      <w:iCs/>
      <w:color w:val="FFFFFF" w:themeColor="background1"/>
      <w:sz w:val="28"/>
      <w:szCs w:val="28"/>
      <w:lang w:val="en-US"/>
    </w:rPr>
  </w:style>
  <w:style w:type="paragraph" w:customStyle="1" w:styleId="HeaderTableText">
    <w:name w:val="Header Table Text"/>
    <w:basedOn w:val="HeaderTable"/>
    <w:link w:val="HeaderTableTextChar"/>
    <w:uiPriority w:val="3"/>
    <w:qFormat/>
    <w:rsid w:val="001D0151"/>
    <w:rPr>
      <w:b/>
      <w:bCs w:val="0"/>
    </w:rPr>
  </w:style>
  <w:style w:type="paragraph" w:styleId="ListContinue2">
    <w:name w:val="List Continue 2"/>
    <w:basedOn w:val="Normal"/>
    <w:uiPriority w:val="29"/>
    <w:semiHidden/>
    <w:rsid w:val="001721F9"/>
    <w:pPr>
      <w:ind w:left="566"/>
      <w:contextualSpacing/>
    </w:pPr>
  </w:style>
  <w:style w:type="character" w:customStyle="1" w:styleId="NormalNoSpacingChar">
    <w:name w:val="Normal No Spacing Char"/>
    <w:basedOn w:val="DefaultParagraphFont"/>
    <w:link w:val="NormalNoSpacing"/>
    <w:uiPriority w:val="3"/>
    <w:rsid w:val="001D0151"/>
    <w:rPr>
      <w:rFonts w:asciiTheme="minorHAnsi" w:eastAsiaTheme="majorEastAsia" w:hAnsiTheme="minorHAnsi" w:cs="Calibri"/>
      <w:color w:val="333333" w:themeColor="background2"/>
      <w:sz w:val="22"/>
      <w:szCs w:val="22"/>
      <w:lang w:val="en-US"/>
    </w:rPr>
  </w:style>
  <w:style w:type="character" w:customStyle="1" w:styleId="HeaderTableChar">
    <w:name w:val="Header Table Char"/>
    <w:basedOn w:val="NormalNoSpacingChar"/>
    <w:link w:val="HeaderTable"/>
    <w:uiPriority w:val="3"/>
    <w:rsid w:val="005C4402"/>
    <w:rPr>
      <w:rFonts w:asciiTheme="minorHAnsi" w:eastAsiaTheme="majorEastAsia" w:hAnsiTheme="minorHAnsi" w:cstheme="minorHAnsi"/>
      <w:bCs/>
      <w:color w:val="231F20" w:themeColor="text1"/>
      <w:sz w:val="22"/>
      <w:szCs w:val="22"/>
      <w:lang w:val="en-US"/>
    </w:rPr>
  </w:style>
  <w:style w:type="character" w:customStyle="1" w:styleId="HeaderTableTextChar">
    <w:name w:val="Header Table Text Char"/>
    <w:basedOn w:val="HeaderTableChar"/>
    <w:link w:val="HeaderTableText"/>
    <w:uiPriority w:val="3"/>
    <w:rsid w:val="001D0151"/>
    <w:rPr>
      <w:rFonts w:asciiTheme="minorHAnsi" w:eastAsiaTheme="majorEastAsia" w:hAnsiTheme="minorHAnsi" w:cstheme="minorHAnsi"/>
      <w:b/>
      <w:bCs w:val="0"/>
      <w:color w:val="231F20" w:themeColor="text1"/>
      <w:sz w:val="22"/>
      <w:szCs w:val="22"/>
      <w:lang w:val="en-US"/>
    </w:rPr>
  </w:style>
  <w:style w:type="paragraph" w:customStyle="1" w:styleId="DocBullet">
    <w:name w:val="Doc Bullet"/>
    <w:basedOn w:val="ListBullet"/>
    <w:link w:val="DocBulletChar"/>
    <w:uiPriority w:val="3"/>
    <w:qFormat/>
    <w:rsid w:val="00FC6798"/>
    <w:pPr>
      <w:numPr>
        <w:numId w:val="13"/>
      </w:numPr>
      <w:tabs>
        <w:tab w:val="clear" w:pos="357"/>
        <w:tab w:val="num" w:pos="993"/>
      </w:tabs>
      <w:ind w:left="993" w:hanging="567"/>
    </w:pPr>
    <w:rPr>
      <w:lang w:val="es"/>
    </w:rPr>
  </w:style>
  <w:style w:type="character" w:customStyle="1" w:styleId="ListBulletChar">
    <w:name w:val="List Bullet Char"/>
    <w:basedOn w:val="DefaultParagraphFont"/>
    <w:link w:val="ListBullet"/>
    <w:uiPriority w:val="5"/>
    <w:rsid w:val="00EF32C3"/>
    <w:rPr>
      <w:rFonts w:asciiTheme="minorHAnsi" w:eastAsia="Century Gothic" w:hAnsiTheme="minorHAnsi" w:cstheme="minorBidi"/>
      <w:color w:val="333333" w:themeColor="background2"/>
      <w:sz w:val="22"/>
      <w:lang w:val="en-US" w:eastAsia="en-US"/>
    </w:rPr>
  </w:style>
  <w:style w:type="character" w:customStyle="1" w:styleId="DocBulletChar">
    <w:name w:val="Doc Bullet Char"/>
    <w:basedOn w:val="ListBulletChar"/>
    <w:link w:val="DocBullet"/>
    <w:uiPriority w:val="3"/>
    <w:rsid w:val="00FC6798"/>
    <w:rPr>
      <w:rFonts w:asciiTheme="minorHAnsi" w:eastAsia="Century Gothic" w:hAnsiTheme="minorHAnsi" w:cstheme="minorBidi"/>
      <w:color w:val="333333" w:themeColor="background2"/>
      <w:sz w:val="22"/>
      <w:lang w:val="es" w:eastAsia="en-US"/>
    </w:rPr>
  </w:style>
  <w:style w:type="table" w:styleId="PlainTable2">
    <w:name w:val="Plain Table 2"/>
    <w:basedOn w:val="TableNormal"/>
    <w:uiPriority w:val="42"/>
    <w:rsid w:val="0095018F"/>
    <w:tblPr>
      <w:tblStyleRowBandSize w:val="1"/>
      <w:tblStyleColBandSize w:val="1"/>
      <w:tblBorders>
        <w:top w:val="single" w:sz="4" w:space="0" w:color="96888C" w:themeColor="text1" w:themeTint="80"/>
        <w:bottom w:val="single" w:sz="4" w:space="0" w:color="96888C" w:themeColor="text1" w:themeTint="80"/>
      </w:tblBorders>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BurranaTable">
    <w:name w:val="Burrana Table"/>
    <w:basedOn w:val="TableNormal"/>
    <w:uiPriority w:val="99"/>
    <w:rsid w:val="00EF32C3"/>
    <w:tblPr/>
  </w:style>
  <w:style w:type="paragraph" w:styleId="ListContinue">
    <w:name w:val="List Continue"/>
    <w:basedOn w:val="Normal"/>
    <w:uiPriority w:val="29"/>
    <w:unhideWhenUsed/>
    <w:rsid w:val="009533D2"/>
    <w:pPr>
      <w:ind w:left="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988882">
      <w:bodyDiv w:val="1"/>
      <w:marLeft w:val="0"/>
      <w:marRight w:val="0"/>
      <w:marTop w:val="0"/>
      <w:marBottom w:val="0"/>
      <w:divBdr>
        <w:top w:val="none" w:sz="0" w:space="0" w:color="auto"/>
        <w:left w:val="none" w:sz="0" w:space="0" w:color="auto"/>
        <w:bottom w:val="none" w:sz="0" w:space="0" w:color="auto"/>
        <w:right w:val="none" w:sz="0" w:space="0" w:color="auto"/>
      </w:divBdr>
    </w:div>
    <w:div w:id="73716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2583AF8-0CC5-4DE7-A9CE-5FF491542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2977</Words>
  <Characters>17035</Characters>
  <Application>Microsoft Office Word</Application>
  <DocSecurity>2</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 Olea</dc:creator>
  <cp:lastModifiedBy>Sarai Siordia</cp:lastModifiedBy>
  <cp:revision>4</cp:revision>
  <cp:lastPrinted>2018-11-22T02:34:00Z</cp:lastPrinted>
  <dcterms:created xsi:type="dcterms:W3CDTF">2024-09-11T22:43:00Z</dcterms:created>
  <dcterms:modified xsi:type="dcterms:W3CDTF">2024-09-11T22:44:00Z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ies>
</file>