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5E16" w:rsidRDefault="0028783E" w:rsidP="007C4F15">
      <w:pPr>
        <w:pStyle w:val="Heading1"/>
      </w:pPr>
      <w:r w:rsidRPr="00BE5E16">
        <w:t>Objective</w:t>
      </w:r>
    </w:p>
    <w:p w14:paraId="206CFF88" w14:textId="77777777" w:rsidR="00FC627A" w:rsidRDefault="00FC627A" w:rsidP="00FC627A">
      <w:r>
        <w:t>The objective of this Standard Operating Procedure (SOP) is to outline the process to control changes to approved Engineering design data.</w:t>
      </w:r>
    </w:p>
    <w:p w14:paraId="1093CB71" w14:textId="77777777" w:rsidR="00FC627A" w:rsidRDefault="00FC627A" w:rsidP="00FC627A">
      <w:r>
        <w:t>This SOP defines the process in managing internally and externally originated changes to Engineering Product designs after it has been baselined; both hardware and software changes are considered.</w:t>
      </w:r>
    </w:p>
    <w:p w14:paraId="433953FD" w14:textId="78E3835E" w:rsidR="008674FF" w:rsidRPr="00BE5E16" w:rsidRDefault="00FC627A" w:rsidP="00D47A5B">
      <w:r>
        <w:t>For changes originating during the design process, prior to baselining, refer to ENG-P-830-01 Design and Development of Product and Services.</w:t>
      </w:r>
    </w:p>
    <w:p w14:paraId="7AD62483" w14:textId="77777777" w:rsidR="0028783E" w:rsidRPr="00BE5E16" w:rsidRDefault="0028783E" w:rsidP="007C4F15">
      <w:pPr>
        <w:pStyle w:val="Heading1"/>
      </w:pPr>
      <w:r w:rsidRPr="00BE5E16">
        <w:t>Applicability</w:t>
      </w:r>
    </w:p>
    <w:p w14:paraId="1DDF514E" w14:textId="45C66D60" w:rsidR="006F0DF4" w:rsidRPr="00BE5E16" w:rsidRDefault="00FC627A" w:rsidP="007C4F15">
      <w:r>
        <w:t xml:space="preserve">This SOP </w:t>
      </w:r>
      <w:r w:rsidR="0027233E">
        <w:t>is to</w:t>
      </w:r>
      <w:r w:rsidR="0027233E" w:rsidRPr="0027233E">
        <w:t xml:space="preserve"> control changes made during, or subsequent to, the design and development of products and services, to the extent necessary to ensure that there is no adverse impact on conformity to requirements.</w:t>
      </w:r>
    </w:p>
    <w:p w14:paraId="34B05DC6" w14:textId="77777777" w:rsidR="0028783E" w:rsidRPr="00BE5E16" w:rsidRDefault="0028783E" w:rsidP="007C4F15">
      <w:pPr>
        <w:pStyle w:val="Heading1"/>
      </w:pPr>
      <w:r w:rsidRPr="00BE5E16">
        <w:t>Responsibilities</w:t>
      </w:r>
    </w:p>
    <w:p w14:paraId="0CAB1A43" w14:textId="77777777" w:rsidR="0027233E" w:rsidRDefault="0027233E" w:rsidP="00166A55">
      <w:r w:rsidRPr="0027233E">
        <w:t>The Vice President (VP) Engineering is responsible for the development and approval of this SOP.</w:t>
      </w:r>
    </w:p>
    <w:p w14:paraId="5B432693" w14:textId="4C92943E" w:rsidR="00166A55" w:rsidRPr="00BE5E16" w:rsidRDefault="0027233E" w:rsidP="00E74278">
      <w:r w:rsidRPr="0027233E">
        <w:t>In support of VP Engineering, the Design Assurance and Engineering Quality Manager is responsible for the updating and distribution of this SOP, as well as any required training.</w:t>
      </w:r>
    </w:p>
    <w:p w14:paraId="21C49B5A" w14:textId="77777777" w:rsidR="0028783E" w:rsidRPr="00BE5E16" w:rsidRDefault="0028783E" w:rsidP="007C4F15">
      <w:pPr>
        <w:pStyle w:val="Heading1"/>
      </w:pPr>
      <w:r w:rsidRPr="00BE5E16">
        <w:t>Definitions</w:t>
      </w:r>
    </w:p>
    <w:tbl>
      <w:tblPr>
        <w:tblStyle w:val="CompanyTable"/>
        <w:tblW w:w="0" w:type="auto"/>
        <w:tblInd w:w="426"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1842"/>
        <w:gridCol w:w="8505"/>
      </w:tblGrid>
      <w:tr w:rsidR="0027233E" w:rsidRPr="00163B67" w14:paraId="159DEF81" w14:textId="77777777" w:rsidTr="0027233E">
        <w:trPr>
          <w:cnfStyle w:val="100000000000" w:firstRow="1" w:lastRow="0" w:firstColumn="0" w:lastColumn="0" w:oddVBand="0" w:evenVBand="0" w:oddHBand="0" w:evenHBand="0" w:firstRowFirstColumn="0" w:firstRowLastColumn="0" w:lastRowFirstColumn="0" w:lastRowLastColumn="0"/>
          <w:cantSplit/>
        </w:trPr>
        <w:tc>
          <w:tcPr>
            <w:tcW w:w="184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3ABD704C"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AMDT Change</w:t>
            </w:r>
          </w:p>
        </w:tc>
        <w:tc>
          <w:tcPr>
            <w:tcW w:w="850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1089E835" w14:textId="3E0E9FAF"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 change that, due to its scope, requires an Amendment to be incorporated into a unit to be changed as detailed in Airbus Change Process. The part number does not change.</w:t>
            </w:r>
          </w:p>
        </w:tc>
      </w:tr>
      <w:tr w:rsidR="0027233E" w14:paraId="7F5D8AC0" w14:textId="77777777" w:rsidTr="0027233E">
        <w:trPr>
          <w:cantSplit/>
          <w:trHeight w:val="257"/>
        </w:trPr>
        <w:tc>
          <w:tcPr>
            <w:tcW w:w="1842" w:type="dxa"/>
            <w:shd w:val="clear" w:color="auto" w:fill="auto"/>
            <w:vAlign w:val="center"/>
          </w:tcPr>
          <w:p w14:paraId="66F9EED1"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Change Description Report</w:t>
            </w:r>
          </w:p>
        </w:tc>
        <w:tc>
          <w:tcPr>
            <w:tcW w:w="8505" w:type="dxa"/>
            <w:shd w:val="clear" w:color="auto" w:fill="auto"/>
            <w:vAlign w:val="center"/>
          </w:tcPr>
          <w:p w14:paraId="1D4BC8A8" w14:textId="77777777" w:rsidR="0027233E" w:rsidRPr="0027233E" w:rsidRDefault="0027233E" w:rsidP="000D4F6E">
            <w:pPr>
              <w:spacing w:after="0" w:line="240" w:lineRule="auto"/>
              <w:rPr>
                <w:color w:val="auto"/>
              </w:rPr>
            </w:pPr>
            <w:r w:rsidRPr="0027233E">
              <w:rPr>
                <w:color w:val="auto"/>
              </w:rPr>
              <w:t>A Change Description Report is required to document the investigation into an incident and describe the design change required as a result.</w:t>
            </w:r>
          </w:p>
        </w:tc>
      </w:tr>
      <w:tr w:rsidR="0027233E" w14:paraId="63BDDC38" w14:textId="77777777" w:rsidTr="0027233E">
        <w:trPr>
          <w:cnfStyle w:val="000000010000" w:firstRow="0" w:lastRow="0" w:firstColumn="0" w:lastColumn="0" w:oddVBand="0" w:evenVBand="0" w:oddHBand="0" w:evenHBand="1" w:firstRowFirstColumn="0" w:firstRowLastColumn="0" w:lastRowFirstColumn="0" w:lastRowLastColumn="0"/>
          <w:cantSplit/>
          <w:trHeight w:val="257"/>
        </w:trPr>
        <w:tc>
          <w:tcPr>
            <w:tcW w:w="1842" w:type="dxa"/>
            <w:shd w:val="clear" w:color="auto" w:fill="auto"/>
            <w:vAlign w:val="center"/>
          </w:tcPr>
          <w:p w14:paraId="42A0F105"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Electronics Manufacturer</w:t>
            </w:r>
          </w:p>
        </w:tc>
        <w:tc>
          <w:tcPr>
            <w:tcW w:w="8505" w:type="dxa"/>
            <w:shd w:val="clear" w:color="auto" w:fill="auto"/>
            <w:vAlign w:val="center"/>
          </w:tcPr>
          <w:p w14:paraId="334B1DAA" w14:textId="77777777" w:rsidR="0027233E" w:rsidRPr="0027233E" w:rsidRDefault="0027233E" w:rsidP="000D4F6E">
            <w:pPr>
              <w:spacing w:after="0" w:line="240" w:lineRule="auto"/>
              <w:rPr>
                <w:color w:val="auto"/>
              </w:rPr>
            </w:pPr>
            <w:r w:rsidRPr="0027233E">
              <w:rPr>
                <w:color w:val="auto"/>
              </w:rPr>
              <w:t xml:space="preserve">A party that designs and manufactures electronic components to be used in the installation and collaborates with both the seat supplier and the TC/ATC/STC applicant/holder. The electronics manufacturer may be a production approval holder. </w:t>
            </w:r>
          </w:p>
        </w:tc>
      </w:tr>
      <w:tr w:rsidR="0027233E" w14:paraId="0AD78194" w14:textId="77777777" w:rsidTr="0027233E">
        <w:trPr>
          <w:cantSplit/>
          <w:trHeight w:val="257"/>
        </w:trPr>
        <w:tc>
          <w:tcPr>
            <w:tcW w:w="1842" w:type="dxa"/>
            <w:shd w:val="clear" w:color="auto" w:fill="auto"/>
            <w:vAlign w:val="center"/>
          </w:tcPr>
          <w:p w14:paraId="05B64BE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JIRA</w:t>
            </w:r>
          </w:p>
        </w:tc>
        <w:tc>
          <w:tcPr>
            <w:tcW w:w="8505" w:type="dxa"/>
            <w:shd w:val="clear" w:color="auto" w:fill="auto"/>
            <w:vAlign w:val="center"/>
          </w:tcPr>
          <w:p w14:paraId="3D8AA48D" w14:textId="77777777" w:rsidR="0027233E" w:rsidRPr="0027233E" w:rsidRDefault="0027233E" w:rsidP="000D4F6E">
            <w:pPr>
              <w:spacing w:after="0" w:line="240" w:lineRule="auto"/>
              <w:rPr>
                <w:color w:val="auto"/>
              </w:rPr>
            </w:pPr>
            <w:r w:rsidRPr="0027233E">
              <w:rPr>
                <w:color w:val="auto"/>
              </w:rPr>
              <w:t>Issue tracking tool. It is a truncation of GOJIRA, the Japanese word for Godzilla.</w:t>
            </w:r>
          </w:p>
        </w:tc>
      </w:tr>
      <w:tr w:rsidR="0027233E" w14:paraId="4CAF226A" w14:textId="77777777" w:rsidTr="0027233E">
        <w:trPr>
          <w:cnfStyle w:val="000000010000" w:firstRow="0" w:lastRow="0" w:firstColumn="0" w:lastColumn="0" w:oddVBand="0" w:evenVBand="0" w:oddHBand="0" w:evenHBand="1" w:firstRowFirstColumn="0" w:firstRowLastColumn="0" w:lastRowFirstColumn="0" w:lastRowLastColumn="0"/>
          <w:cantSplit/>
          <w:trHeight w:val="257"/>
        </w:trPr>
        <w:tc>
          <w:tcPr>
            <w:tcW w:w="1842" w:type="dxa"/>
            <w:shd w:val="clear" w:color="auto" w:fill="auto"/>
            <w:vAlign w:val="center"/>
          </w:tcPr>
          <w:p w14:paraId="0892C1C4"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Kanban</w:t>
            </w:r>
          </w:p>
        </w:tc>
        <w:tc>
          <w:tcPr>
            <w:tcW w:w="8505" w:type="dxa"/>
            <w:shd w:val="clear" w:color="auto" w:fill="auto"/>
            <w:vAlign w:val="center"/>
          </w:tcPr>
          <w:p w14:paraId="01203C1F" w14:textId="67CB5BB2" w:rsidR="0027233E" w:rsidRPr="0027233E" w:rsidRDefault="0027233E" w:rsidP="000D4F6E">
            <w:pPr>
              <w:spacing w:after="0" w:line="240" w:lineRule="auto"/>
              <w:rPr>
                <w:color w:val="auto"/>
              </w:rPr>
            </w:pPr>
            <w:r w:rsidRPr="0027233E">
              <w:rPr>
                <w:color w:val="auto"/>
              </w:rPr>
              <w:t xml:space="preserve">A Kanban board is a JIRA tool for agile project management tool designed to help visualize </w:t>
            </w:r>
            <w:r w:rsidR="00A71F5F" w:rsidRPr="0027233E">
              <w:rPr>
                <w:color w:val="auto"/>
              </w:rPr>
              <w:t>workflow</w:t>
            </w:r>
            <w:r w:rsidRPr="0027233E">
              <w:rPr>
                <w:color w:val="auto"/>
              </w:rPr>
              <w:t>.</w:t>
            </w:r>
          </w:p>
        </w:tc>
      </w:tr>
      <w:tr w:rsidR="0027233E" w14:paraId="698DB14B" w14:textId="77777777" w:rsidTr="0027233E">
        <w:trPr>
          <w:cantSplit/>
          <w:trHeight w:val="257"/>
        </w:trPr>
        <w:tc>
          <w:tcPr>
            <w:tcW w:w="1842" w:type="dxa"/>
            <w:shd w:val="clear" w:color="auto" w:fill="auto"/>
          </w:tcPr>
          <w:p w14:paraId="75C81C5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Minor Change Agreement</w:t>
            </w:r>
          </w:p>
        </w:tc>
        <w:tc>
          <w:tcPr>
            <w:tcW w:w="8505" w:type="dxa"/>
            <w:shd w:val="clear" w:color="auto" w:fill="auto"/>
          </w:tcPr>
          <w:p w14:paraId="18F42720" w14:textId="77777777" w:rsidR="0027233E" w:rsidRPr="0027233E" w:rsidRDefault="0027233E" w:rsidP="000D4F6E">
            <w:pPr>
              <w:spacing w:after="0" w:line="240" w:lineRule="auto"/>
              <w:rPr>
                <w:color w:val="auto"/>
              </w:rPr>
            </w:pPr>
            <w:r w:rsidRPr="0027233E">
              <w:rPr>
                <w:color w:val="auto"/>
              </w:rPr>
              <w:t>MCA: An agreement between the FAA ACO and the supplier that defines the assessment process of changes to FAA PMA parts or FAA STC that results in a Minor Change Description (MCD).</w:t>
            </w:r>
          </w:p>
        </w:tc>
      </w:tr>
      <w:tr w:rsidR="0027233E" w14:paraId="3AE1F1A6" w14:textId="77777777" w:rsidTr="0027233E">
        <w:trPr>
          <w:cnfStyle w:val="000000010000" w:firstRow="0" w:lastRow="0" w:firstColumn="0" w:lastColumn="0" w:oddVBand="0" w:evenVBand="0" w:oddHBand="0" w:evenHBand="1" w:firstRowFirstColumn="0" w:firstRowLastColumn="0" w:lastRowFirstColumn="0" w:lastRowLastColumn="0"/>
          <w:cantSplit/>
          <w:trHeight w:val="257"/>
        </w:trPr>
        <w:tc>
          <w:tcPr>
            <w:tcW w:w="1842" w:type="dxa"/>
            <w:shd w:val="clear" w:color="auto" w:fill="auto"/>
          </w:tcPr>
          <w:p w14:paraId="7BD76CB3"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Minor Change Assessment</w:t>
            </w:r>
          </w:p>
        </w:tc>
        <w:tc>
          <w:tcPr>
            <w:tcW w:w="8505" w:type="dxa"/>
            <w:shd w:val="clear" w:color="auto" w:fill="auto"/>
          </w:tcPr>
          <w:p w14:paraId="127202CB" w14:textId="6A183A73" w:rsidR="0027233E" w:rsidRPr="0027233E" w:rsidRDefault="0027233E" w:rsidP="000D4F6E">
            <w:pPr>
              <w:spacing w:after="0" w:line="240" w:lineRule="auto"/>
              <w:rPr>
                <w:color w:val="auto"/>
              </w:rPr>
            </w:pPr>
            <w:r w:rsidRPr="0027233E">
              <w:rPr>
                <w:color w:val="auto"/>
              </w:rPr>
              <w:t>MCA: The assessment completed to determine if a change is a Type 1 or Type 2.</w:t>
            </w:r>
            <w:r w:rsidR="00DB5FD2">
              <w:rPr>
                <w:color w:val="auto"/>
              </w:rPr>
              <w:t xml:space="preserve"> </w:t>
            </w:r>
            <w:r w:rsidRPr="0027233E">
              <w:rPr>
                <w:color w:val="auto"/>
              </w:rPr>
              <w:t>Refer to the Appendices in the Minor Change Agreement for the criteria.</w:t>
            </w:r>
          </w:p>
        </w:tc>
      </w:tr>
      <w:tr w:rsidR="0027233E" w14:paraId="577423D0" w14:textId="77777777" w:rsidTr="0027233E">
        <w:trPr>
          <w:cantSplit/>
          <w:trHeight w:val="257"/>
        </w:trPr>
        <w:tc>
          <w:tcPr>
            <w:tcW w:w="1842" w:type="dxa"/>
            <w:shd w:val="clear" w:color="auto" w:fill="auto"/>
          </w:tcPr>
          <w:p w14:paraId="09004739"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Minor Change Description</w:t>
            </w:r>
          </w:p>
        </w:tc>
        <w:tc>
          <w:tcPr>
            <w:tcW w:w="8505" w:type="dxa"/>
            <w:shd w:val="clear" w:color="auto" w:fill="auto"/>
          </w:tcPr>
          <w:p w14:paraId="6AB907FB" w14:textId="77777777" w:rsidR="0027233E" w:rsidRPr="0027233E" w:rsidRDefault="0027233E" w:rsidP="000D4F6E">
            <w:pPr>
              <w:spacing w:after="0" w:line="240" w:lineRule="auto"/>
              <w:rPr>
                <w:color w:val="auto"/>
              </w:rPr>
            </w:pPr>
            <w:r w:rsidRPr="0027233E">
              <w:rPr>
                <w:color w:val="auto"/>
              </w:rPr>
              <w:t>MCD: This is the document that describes the design data being changed, the change classification, basis for the classification and, for Type 2 changes, the DER concurrence.</w:t>
            </w:r>
          </w:p>
        </w:tc>
      </w:tr>
      <w:tr w:rsidR="0027233E" w14:paraId="6F69412A" w14:textId="77777777" w:rsidTr="0027233E">
        <w:trPr>
          <w:cnfStyle w:val="000000010000" w:firstRow="0" w:lastRow="0" w:firstColumn="0" w:lastColumn="0" w:oddVBand="0" w:evenVBand="0" w:oddHBand="0" w:evenHBand="1" w:firstRowFirstColumn="0" w:firstRowLastColumn="0" w:lastRowFirstColumn="0" w:lastRowLastColumn="0"/>
          <w:cantSplit/>
          <w:trHeight w:val="257"/>
        </w:trPr>
        <w:tc>
          <w:tcPr>
            <w:tcW w:w="1842" w:type="dxa"/>
            <w:shd w:val="clear" w:color="auto" w:fill="auto"/>
            <w:vAlign w:val="center"/>
          </w:tcPr>
          <w:p w14:paraId="1D8ED78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Minor Change</w:t>
            </w:r>
          </w:p>
        </w:tc>
        <w:tc>
          <w:tcPr>
            <w:tcW w:w="8505" w:type="dxa"/>
            <w:shd w:val="clear" w:color="auto" w:fill="auto"/>
            <w:vAlign w:val="center"/>
          </w:tcPr>
          <w:p w14:paraId="0BEF1E47" w14:textId="77777777" w:rsidR="0027233E" w:rsidRPr="0027233E" w:rsidRDefault="0027233E" w:rsidP="000D4F6E">
            <w:pPr>
              <w:spacing w:after="0" w:line="240" w:lineRule="auto"/>
              <w:rPr>
                <w:color w:val="auto"/>
              </w:rPr>
            </w:pPr>
            <w:r w:rsidRPr="0027233E">
              <w:rPr>
                <w:color w:val="auto"/>
              </w:rPr>
              <w:t>A Minor Change is a change that has “No appreciable effect on the weight, balance, structural strength, reliability, operational characteristics, or other characteristics affecting the airworthiness of an aircraft, aircraft engine or propeller” (FAA and CASA)</w:t>
            </w:r>
          </w:p>
        </w:tc>
      </w:tr>
      <w:tr w:rsidR="0027233E" w14:paraId="227E603C" w14:textId="77777777" w:rsidTr="0027233E">
        <w:trPr>
          <w:cantSplit/>
          <w:trHeight w:val="257"/>
        </w:trPr>
        <w:tc>
          <w:tcPr>
            <w:tcW w:w="1842" w:type="dxa"/>
            <w:shd w:val="clear" w:color="auto" w:fill="auto"/>
            <w:vAlign w:val="center"/>
          </w:tcPr>
          <w:p w14:paraId="33F5CB04"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lastRenderedPageBreak/>
              <w:t>MRB Design Change Disposition Agreement</w:t>
            </w:r>
          </w:p>
        </w:tc>
        <w:tc>
          <w:tcPr>
            <w:tcW w:w="8505" w:type="dxa"/>
            <w:shd w:val="clear" w:color="auto" w:fill="auto"/>
            <w:vAlign w:val="center"/>
          </w:tcPr>
          <w:p w14:paraId="777A1B83" w14:textId="77777777" w:rsidR="0027233E" w:rsidRPr="0027233E" w:rsidRDefault="0027233E" w:rsidP="000D4F6E">
            <w:pPr>
              <w:spacing w:after="0" w:line="240" w:lineRule="auto"/>
              <w:rPr>
                <w:color w:val="auto"/>
              </w:rPr>
            </w:pPr>
            <w:r w:rsidRPr="0027233E">
              <w:rPr>
                <w:color w:val="auto"/>
              </w:rPr>
              <w:t xml:space="preserve">An agreement between the FAA ACO and the supplier that defines the assessment process of minor changes to FAA PMA parts applicable only to a specific serial or batch. </w:t>
            </w:r>
          </w:p>
        </w:tc>
      </w:tr>
      <w:tr w:rsidR="0027233E" w14:paraId="49C09E89" w14:textId="77777777" w:rsidTr="0027233E">
        <w:trPr>
          <w:cnfStyle w:val="000000010000" w:firstRow="0" w:lastRow="0" w:firstColumn="0" w:lastColumn="0" w:oddVBand="0" w:evenVBand="0" w:oddHBand="0" w:evenHBand="1" w:firstRowFirstColumn="0" w:firstRowLastColumn="0" w:lastRowFirstColumn="0" w:lastRowLastColumn="0"/>
          <w:cantSplit/>
          <w:trHeight w:val="257"/>
        </w:trPr>
        <w:tc>
          <w:tcPr>
            <w:tcW w:w="1842" w:type="dxa"/>
            <w:shd w:val="clear" w:color="auto" w:fill="auto"/>
            <w:vAlign w:val="center"/>
          </w:tcPr>
          <w:p w14:paraId="653EAA26"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Part Number Change</w:t>
            </w:r>
          </w:p>
        </w:tc>
        <w:tc>
          <w:tcPr>
            <w:tcW w:w="8505" w:type="dxa"/>
            <w:shd w:val="clear" w:color="auto" w:fill="auto"/>
            <w:vAlign w:val="center"/>
          </w:tcPr>
          <w:p w14:paraId="3012512B" w14:textId="77777777" w:rsidR="0027233E" w:rsidRPr="0027233E" w:rsidRDefault="0027233E" w:rsidP="000D4F6E">
            <w:pPr>
              <w:spacing w:after="0" w:line="240" w:lineRule="auto"/>
              <w:rPr>
                <w:color w:val="auto"/>
              </w:rPr>
            </w:pPr>
            <w:r w:rsidRPr="0027233E">
              <w:rPr>
                <w:color w:val="auto"/>
              </w:rPr>
              <w:t>A change that, due to its scope, require the part number of a unit to be changed as detailed in OEM Change Processes.</w:t>
            </w:r>
          </w:p>
        </w:tc>
      </w:tr>
      <w:tr w:rsidR="0027233E" w14:paraId="732A9FD2" w14:textId="77777777" w:rsidTr="0027233E">
        <w:trPr>
          <w:cantSplit/>
          <w:trHeight w:val="257"/>
        </w:trPr>
        <w:tc>
          <w:tcPr>
            <w:tcW w:w="1842" w:type="dxa"/>
            <w:shd w:val="clear" w:color="auto" w:fill="auto"/>
            <w:vAlign w:val="center"/>
          </w:tcPr>
          <w:p w14:paraId="7D8EC54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Statement of Compliance</w:t>
            </w:r>
          </w:p>
        </w:tc>
        <w:tc>
          <w:tcPr>
            <w:tcW w:w="8505" w:type="dxa"/>
            <w:shd w:val="clear" w:color="auto" w:fill="auto"/>
            <w:vAlign w:val="center"/>
          </w:tcPr>
          <w:p w14:paraId="6933615A" w14:textId="6696B590" w:rsidR="0027233E" w:rsidRPr="0027233E" w:rsidRDefault="0027233E" w:rsidP="000D4F6E">
            <w:pPr>
              <w:spacing w:after="0" w:line="240" w:lineRule="auto"/>
              <w:rPr>
                <w:color w:val="auto"/>
              </w:rPr>
            </w:pPr>
            <w:r w:rsidRPr="0027233E">
              <w:rPr>
                <w:color w:val="auto"/>
              </w:rPr>
              <w:t>SOC:</w:t>
            </w:r>
            <w:r w:rsidR="00DB5FD2">
              <w:rPr>
                <w:color w:val="auto"/>
              </w:rPr>
              <w:t xml:space="preserve"> </w:t>
            </w:r>
            <w:r w:rsidRPr="0027233E">
              <w:rPr>
                <w:color w:val="auto"/>
              </w:rPr>
              <w:t>Defines engineering changes to software for FAA PMA parts or EASA/FAA STC.</w:t>
            </w:r>
          </w:p>
        </w:tc>
      </w:tr>
      <w:tr w:rsidR="0027233E" w14:paraId="7C194645" w14:textId="77777777" w:rsidTr="0027233E">
        <w:trPr>
          <w:cnfStyle w:val="000000010000" w:firstRow="0" w:lastRow="0" w:firstColumn="0" w:lastColumn="0" w:oddVBand="0" w:evenVBand="0" w:oddHBand="0" w:evenHBand="1" w:firstRowFirstColumn="0" w:firstRowLastColumn="0" w:lastRowFirstColumn="0" w:lastRowLastColumn="0"/>
          <w:cantSplit/>
          <w:trHeight w:val="257"/>
        </w:trPr>
        <w:tc>
          <w:tcPr>
            <w:tcW w:w="1842" w:type="dxa"/>
            <w:shd w:val="clear" w:color="auto" w:fill="auto"/>
            <w:vAlign w:val="center"/>
          </w:tcPr>
          <w:p w14:paraId="45422B3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Type 1 Minor Change</w:t>
            </w:r>
          </w:p>
        </w:tc>
        <w:tc>
          <w:tcPr>
            <w:tcW w:w="8505" w:type="dxa"/>
            <w:shd w:val="clear" w:color="auto" w:fill="auto"/>
            <w:vAlign w:val="center"/>
          </w:tcPr>
          <w:p w14:paraId="16815EA9" w14:textId="77777777" w:rsidR="0027233E" w:rsidRPr="0027233E" w:rsidRDefault="0027233E" w:rsidP="000D4F6E">
            <w:pPr>
              <w:spacing w:after="0" w:line="240" w:lineRule="auto"/>
              <w:rPr>
                <w:color w:val="auto"/>
              </w:rPr>
            </w:pPr>
            <w:r w:rsidRPr="0027233E">
              <w:rPr>
                <w:color w:val="auto"/>
              </w:rPr>
              <w:t>A Minor Change that matches one or more of the description of changes listed in Appendix B of 827REP00072 Minor Change Agreement between Burrana and the Denver FAA ACO.</w:t>
            </w:r>
          </w:p>
        </w:tc>
      </w:tr>
      <w:tr w:rsidR="0027233E" w14:paraId="3B9768A4" w14:textId="77777777" w:rsidTr="0027233E">
        <w:trPr>
          <w:cantSplit/>
          <w:trHeight w:val="257"/>
        </w:trPr>
        <w:tc>
          <w:tcPr>
            <w:tcW w:w="1842" w:type="dxa"/>
            <w:shd w:val="clear" w:color="auto" w:fill="auto"/>
            <w:vAlign w:val="center"/>
          </w:tcPr>
          <w:p w14:paraId="70A9ACD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Type 2 Minor Change</w:t>
            </w:r>
          </w:p>
        </w:tc>
        <w:tc>
          <w:tcPr>
            <w:tcW w:w="8505" w:type="dxa"/>
            <w:shd w:val="clear" w:color="auto" w:fill="auto"/>
            <w:vAlign w:val="center"/>
          </w:tcPr>
          <w:p w14:paraId="3858A3F9" w14:textId="77777777" w:rsidR="0027233E" w:rsidRPr="0027233E" w:rsidRDefault="0027233E" w:rsidP="000D4F6E">
            <w:pPr>
              <w:spacing w:after="0" w:line="240" w:lineRule="auto"/>
              <w:rPr>
                <w:color w:val="auto"/>
              </w:rPr>
            </w:pPr>
            <w:r w:rsidRPr="0027233E">
              <w:rPr>
                <w:color w:val="auto"/>
              </w:rPr>
              <w:t>A Minor Change that matches one or more of the description of changes listed in Appendix C of 827REP00072 Minor Change Agreement between Burrana and the Denver FAA ACO.</w:t>
            </w:r>
          </w:p>
        </w:tc>
      </w:tr>
    </w:tbl>
    <w:p w14:paraId="1CD2AC34" w14:textId="77777777" w:rsidR="0027233E" w:rsidRDefault="0027233E" w:rsidP="00166E84">
      <w:pPr>
        <w:pStyle w:val="Table"/>
      </w:pPr>
    </w:p>
    <w:p w14:paraId="5BB81BAB" w14:textId="77777777" w:rsidR="0027233E" w:rsidRDefault="0027233E" w:rsidP="007C4F15">
      <w:pPr>
        <w:pStyle w:val="Heading1"/>
      </w:pPr>
      <w:r>
        <w:t>Acronyms</w:t>
      </w:r>
    </w:p>
    <w:tbl>
      <w:tblPr>
        <w:tblStyle w:val="CompanyTable"/>
        <w:tblW w:w="0" w:type="auto"/>
        <w:tblInd w:w="426"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1290"/>
        <w:gridCol w:w="9057"/>
      </w:tblGrid>
      <w:tr w:rsidR="0027233E" w:rsidRPr="0027233E" w14:paraId="250504FB" w14:textId="77777777" w:rsidTr="0027233E">
        <w:trPr>
          <w:cnfStyle w:val="100000000000" w:firstRow="1" w:lastRow="0" w:firstColumn="0" w:lastColumn="0" w:oddVBand="0" w:evenVBand="0" w:oddHBand="0" w:evenHBand="0" w:firstRowFirstColumn="0" w:firstRowLastColumn="0" w:lastRowFirstColumn="0" w:lastRowLastColumn="0"/>
          <w:trHeight w:val="254"/>
        </w:trPr>
        <w:tc>
          <w:tcPr>
            <w:tcW w:w="129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411834E0"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ACO</w:t>
            </w:r>
          </w:p>
        </w:tc>
        <w:tc>
          <w:tcPr>
            <w:tcW w:w="905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58B14DDD"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Aircraft Certification Office</w:t>
            </w:r>
          </w:p>
        </w:tc>
      </w:tr>
      <w:tr w:rsidR="0027233E" w:rsidRPr="0027233E" w14:paraId="1305F6F6" w14:textId="77777777" w:rsidTr="0027233E">
        <w:trPr>
          <w:trHeight w:val="254"/>
        </w:trPr>
        <w:tc>
          <w:tcPr>
            <w:tcW w:w="1290" w:type="dxa"/>
            <w:shd w:val="clear" w:color="auto" w:fill="auto"/>
          </w:tcPr>
          <w:p w14:paraId="4C9CE806"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AMDT</w:t>
            </w:r>
          </w:p>
        </w:tc>
        <w:tc>
          <w:tcPr>
            <w:tcW w:w="9057" w:type="dxa"/>
            <w:shd w:val="clear" w:color="auto" w:fill="auto"/>
          </w:tcPr>
          <w:p w14:paraId="3A7E1C06"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Amendment (Airbus abbreviation), equivalent to Modification</w:t>
            </w:r>
          </w:p>
        </w:tc>
      </w:tr>
      <w:tr w:rsidR="0027233E" w:rsidRPr="0027233E" w14:paraId="7B537D4C"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66DFFA9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ATP</w:t>
            </w:r>
          </w:p>
        </w:tc>
        <w:tc>
          <w:tcPr>
            <w:tcW w:w="9057" w:type="dxa"/>
            <w:shd w:val="clear" w:color="auto" w:fill="auto"/>
          </w:tcPr>
          <w:p w14:paraId="399DF1D6"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Acceptance Test Procedures</w:t>
            </w:r>
          </w:p>
        </w:tc>
      </w:tr>
      <w:tr w:rsidR="0027233E" w:rsidRPr="0027233E" w14:paraId="239C9B28" w14:textId="77777777" w:rsidTr="0027233E">
        <w:trPr>
          <w:trHeight w:val="254"/>
        </w:trPr>
        <w:tc>
          <w:tcPr>
            <w:tcW w:w="1290" w:type="dxa"/>
            <w:shd w:val="clear" w:color="auto" w:fill="auto"/>
          </w:tcPr>
          <w:p w14:paraId="4CFAD5A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CAR</w:t>
            </w:r>
          </w:p>
        </w:tc>
        <w:tc>
          <w:tcPr>
            <w:tcW w:w="9057" w:type="dxa"/>
            <w:shd w:val="clear" w:color="auto" w:fill="auto"/>
          </w:tcPr>
          <w:p w14:paraId="4DE34A0C"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Corrective Action Request:</w:t>
            </w:r>
          </w:p>
        </w:tc>
      </w:tr>
      <w:tr w:rsidR="0027233E" w:rsidRPr="0027233E" w14:paraId="3B17FFE6"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49F91D7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CCB</w:t>
            </w:r>
          </w:p>
        </w:tc>
        <w:tc>
          <w:tcPr>
            <w:tcW w:w="9057" w:type="dxa"/>
            <w:shd w:val="clear" w:color="auto" w:fill="auto"/>
          </w:tcPr>
          <w:p w14:paraId="74ECCA40"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Change Control Board</w:t>
            </w:r>
          </w:p>
        </w:tc>
      </w:tr>
      <w:tr w:rsidR="0027233E" w:rsidRPr="0027233E" w14:paraId="4D0D1632" w14:textId="77777777" w:rsidTr="0027233E">
        <w:trPr>
          <w:trHeight w:val="254"/>
        </w:trPr>
        <w:tc>
          <w:tcPr>
            <w:tcW w:w="1290" w:type="dxa"/>
            <w:shd w:val="clear" w:color="auto" w:fill="auto"/>
          </w:tcPr>
          <w:p w14:paraId="22C0DDC4"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DDP</w:t>
            </w:r>
          </w:p>
        </w:tc>
        <w:tc>
          <w:tcPr>
            <w:tcW w:w="9057" w:type="dxa"/>
            <w:shd w:val="clear" w:color="auto" w:fill="auto"/>
          </w:tcPr>
          <w:p w14:paraId="5C087F6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Declaration of Design and Performance</w:t>
            </w:r>
          </w:p>
        </w:tc>
      </w:tr>
      <w:tr w:rsidR="0027233E" w:rsidRPr="0027233E" w14:paraId="167B74C4"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0A194C5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DER</w:t>
            </w:r>
          </w:p>
        </w:tc>
        <w:tc>
          <w:tcPr>
            <w:tcW w:w="9057" w:type="dxa"/>
            <w:shd w:val="clear" w:color="auto" w:fill="auto"/>
          </w:tcPr>
          <w:p w14:paraId="079266B9"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Designated Engineering Representative</w:t>
            </w:r>
          </w:p>
        </w:tc>
      </w:tr>
      <w:tr w:rsidR="0027233E" w:rsidRPr="0027233E" w14:paraId="0C1F9901" w14:textId="77777777" w:rsidTr="0027233E">
        <w:trPr>
          <w:trHeight w:val="254"/>
        </w:trPr>
        <w:tc>
          <w:tcPr>
            <w:tcW w:w="1290" w:type="dxa"/>
            <w:shd w:val="clear" w:color="auto" w:fill="auto"/>
          </w:tcPr>
          <w:p w14:paraId="193B477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EASA</w:t>
            </w:r>
          </w:p>
        </w:tc>
        <w:tc>
          <w:tcPr>
            <w:tcW w:w="9057" w:type="dxa"/>
            <w:shd w:val="clear" w:color="auto" w:fill="auto"/>
          </w:tcPr>
          <w:p w14:paraId="123165E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European Aviation Safety Agency</w:t>
            </w:r>
          </w:p>
        </w:tc>
      </w:tr>
      <w:tr w:rsidR="0027233E" w:rsidRPr="0027233E" w14:paraId="6713E722"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333D6A6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ECN</w:t>
            </w:r>
          </w:p>
        </w:tc>
        <w:tc>
          <w:tcPr>
            <w:tcW w:w="9057" w:type="dxa"/>
            <w:shd w:val="clear" w:color="auto" w:fill="auto"/>
          </w:tcPr>
          <w:p w14:paraId="5628676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Engineering Change Note</w:t>
            </w:r>
          </w:p>
        </w:tc>
      </w:tr>
      <w:tr w:rsidR="0027233E" w:rsidRPr="0027233E" w14:paraId="28320A92" w14:textId="77777777" w:rsidTr="0027233E">
        <w:trPr>
          <w:trHeight w:val="254"/>
        </w:trPr>
        <w:tc>
          <w:tcPr>
            <w:tcW w:w="1290" w:type="dxa"/>
            <w:shd w:val="clear" w:color="auto" w:fill="auto"/>
          </w:tcPr>
          <w:p w14:paraId="0196E1D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EDES</w:t>
            </w:r>
          </w:p>
        </w:tc>
        <w:tc>
          <w:tcPr>
            <w:tcW w:w="9057" w:type="dxa"/>
            <w:shd w:val="clear" w:color="auto" w:fill="auto"/>
          </w:tcPr>
          <w:p w14:paraId="1462AA75"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Evolution Definition Evolution Sheet</w:t>
            </w:r>
          </w:p>
        </w:tc>
      </w:tr>
      <w:tr w:rsidR="0027233E" w:rsidRPr="0027233E" w14:paraId="10C169CA"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22CC4DA2"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EDR</w:t>
            </w:r>
          </w:p>
        </w:tc>
        <w:tc>
          <w:tcPr>
            <w:tcW w:w="9057" w:type="dxa"/>
            <w:shd w:val="clear" w:color="auto" w:fill="auto"/>
          </w:tcPr>
          <w:p w14:paraId="12CAFFB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 xml:space="preserve">Engineering Disposition Report </w:t>
            </w:r>
          </w:p>
        </w:tc>
      </w:tr>
      <w:tr w:rsidR="0027233E" w:rsidRPr="0027233E" w14:paraId="5D66FDCE" w14:textId="77777777" w:rsidTr="0027233E">
        <w:trPr>
          <w:trHeight w:val="254"/>
        </w:trPr>
        <w:tc>
          <w:tcPr>
            <w:tcW w:w="1290" w:type="dxa"/>
            <w:shd w:val="clear" w:color="auto" w:fill="auto"/>
          </w:tcPr>
          <w:p w14:paraId="670412B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EM</w:t>
            </w:r>
          </w:p>
        </w:tc>
        <w:tc>
          <w:tcPr>
            <w:tcW w:w="9057" w:type="dxa"/>
            <w:shd w:val="clear" w:color="auto" w:fill="auto"/>
          </w:tcPr>
          <w:p w14:paraId="224F75CD"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 xml:space="preserve">Electronics Manufacturer </w:t>
            </w:r>
          </w:p>
        </w:tc>
      </w:tr>
      <w:tr w:rsidR="0027233E" w:rsidRPr="0027233E" w14:paraId="28A931F8"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5323BADA"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FAA</w:t>
            </w:r>
          </w:p>
        </w:tc>
        <w:tc>
          <w:tcPr>
            <w:tcW w:w="9057" w:type="dxa"/>
            <w:shd w:val="clear" w:color="auto" w:fill="auto"/>
          </w:tcPr>
          <w:p w14:paraId="1CC41012"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Federal Aviation Administration</w:t>
            </w:r>
          </w:p>
        </w:tc>
      </w:tr>
      <w:tr w:rsidR="0027233E" w:rsidRPr="0027233E" w14:paraId="56E17ECD" w14:textId="77777777" w:rsidTr="0027233E">
        <w:trPr>
          <w:trHeight w:val="254"/>
        </w:trPr>
        <w:tc>
          <w:tcPr>
            <w:tcW w:w="1290" w:type="dxa"/>
            <w:shd w:val="clear" w:color="auto" w:fill="auto"/>
          </w:tcPr>
          <w:p w14:paraId="7DEED01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MCA</w:t>
            </w:r>
          </w:p>
        </w:tc>
        <w:tc>
          <w:tcPr>
            <w:tcW w:w="9057" w:type="dxa"/>
            <w:shd w:val="clear" w:color="auto" w:fill="auto"/>
          </w:tcPr>
          <w:p w14:paraId="4DB293E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Minor Change Agreement/Assessment</w:t>
            </w:r>
          </w:p>
        </w:tc>
      </w:tr>
      <w:tr w:rsidR="0027233E" w:rsidRPr="0027233E" w14:paraId="6D3C567F"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23CA75E9"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MCD</w:t>
            </w:r>
          </w:p>
        </w:tc>
        <w:tc>
          <w:tcPr>
            <w:tcW w:w="9057" w:type="dxa"/>
            <w:shd w:val="clear" w:color="auto" w:fill="auto"/>
          </w:tcPr>
          <w:p w14:paraId="291A33A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Minor Change Description</w:t>
            </w:r>
          </w:p>
        </w:tc>
      </w:tr>
      <w:tr w:rsidR="0027233E" w:rsidRPr="0027233E" w14:paraId="24B692FC" w14:textId="77777777" w:rsidTr="0027233E">
        <w:trPr>
          <w:trHeight w:val="254"/>
        </w:trPr>
        <w:tc>
          <w:tcPr>
            <w:tcW w:w="1290" w:type="dxa"/>
            <w:shd w:val="clear" w:color="auto" w:fill="auto"/>
          </w:tcPr>
          <w:p w14:paraId="3ECF3541"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NAA</w:t>
            </w:r>
          </w:p>
        </w:tc>
        <w:tc>
          <w:tcPr>
            <w:tcW w:w="9057" w:type="dxa"/>
            <w:shd w:val="clear" w:color="auto" w:fill="auto"/>
          </w:tcPr>
          <w:p w14:paraId="2E3AE6D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National Airworthiness Authority</w:t>
            </w:r>
          </w:p>
        </w:tc>
      </w:tr>
      <w:tr w:rsidR="0027233E" w:rsidRPr="0027233E" w14:paraId="2C973840"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0B318EF6"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NOC</w:t>
            </w:r>
          </w:p>
        </w:tc>
        <w:tc>
          <w:tcPr>
            <w:tcW w:w="9057" w:type="dxa"/>
            <w:shd w:val="clear" w:color="auto" w:fill="auto"/>
          </w:tcPr>
          <w:p w14:paraId="07463CCD"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Notice of Change</w:t>
            </w:r>
          </w:p>
        </w:tc>
      </w:tr>
      <w:tr w:rsidR="0027233E" w:rsidRPr="0027233E" w14:paraId="67516C28" w14:textId="77777777" w:rsidTr="0027233E">
        <w:trPr>
          <w:trHeight w:val="254"/>
        </w:trPr>
        <w:tc>
          <w:tcPr>
            <w:tcW w:w="1290" w:type="dxa"/>
            <w:shd w:val="clear" w:color="auto" w:fill="auto"/>
          </w:tcPr>
          <w:p w14:paraId="4055B66F"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NOE</w:t>
            </w:r>
          </w:p>
        </w:tc>
        <w:tc>
          <w:tcPr>
            <w:tcW w:w="9057" w:type="dxa"/>
            <w:shd w:val="clear" w:color="auto" w:fill="auto"/>
          </w:tcPr>
          <w:p w14:paraId="3344893B"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Notification Of new Equipment/System/Function Process</w:t>
            </w:r>
          </w:p>
        </w:tc>
      </w:tr>
      <w:tr w:rsidR="0027233E" w:rsidRPr="0027233E" w14:paraId="059EEF99"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39AF1E90"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ODA</w:t>
            </w:r>
          </w:p>
        </w:tc>
        <w:tc>
          <w:tcPr>
            <w:tcW w:w="9057" w:type="dxa"/>
            <w:shd w:val="clear" w:color="auto" w:fill="auto"/>
          </w:tcPr>
          <w:p w14:paraId="0E344099"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Organization Designation Authorization</w:t>
            </w:r>
          </w:p>
        </w:tc>
      </w:tr>
      <w:tr w:rsidR="0027233E" w:rsidRPr="0027233E" w14:paraId="454D203B" w14:textId="77777777" w:rsidTr="0027233E">
        <w:trPr>
          <w:trHeight w:val="254"/>
        </w:trPr>
        <w:tc>
          <w:tcPr>
            <w:tcW w:w="1290" w:type="dxa"/>
            <w:shd w:val="clear" w:color="auto" w:fill="auto"/>
          </w:tcPr>
          <w:p w14:paraId="3D5A750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PMA</w:t>
            </w:r>
          </w:p>
        </w:tc>
        <w:tc>
          <w:tcPr>
            <w:tcW w:w="9057" w:type="dxa"/>
            <w:shd w:val="clear" w:color="auto" w:fill="auto"/>
          </w:tcPr>
          <w:p w14:paraId="52489370"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Parts Manufacturing Approval</w:t>
            </w:r>
          </w:p>
        </w:tc>
      </w:tr>
      <w:tr w:rsidR="0027233E" w:rsidRPr="0027233E" w14:paraId="75B7D0AC"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3ADA4A8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RAC</w:t>
            </w:r>
          </w:p>
        </w:tc>
        <w:tc>
          <w:tcPr>
            <w:tcW w:w="9057" w:type="dxa"/>
            <w:shd w:val="clear" w:color="auto" w:fill="auto"/>
          </w:tcPr>
          <w:p w14:paraId="636A07BD"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Request Authorization of Change</w:t>
            </w:r>
          </w:p>
        </w:tc>
      </w:tr>
      <w:tr w:rsidR="0027233E" w:rsidRPr="0027233E" w14:paraId="3CCED4F9" w14:textId="77777777" w:rsidTr="0027233E">
        <w:trPr>
          <w:trHeight w:val="254"/>
        </w:trPr>
        <w:tc>
          <w:tcPr>
            <w:tcW w:w="1290" w:type="dxa"/>
            <w:shd w:val="clear" w:color="auto" w:fill="auto"/>
          </w:tcPr>
          <w:p w14:paraId="27CD4FB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SB</w:t>
            </w:r>
          </w:p>
        </w:tc>
        <w:tc>
          <w:tcPr>
            <w:tcW w:w="9057" w:type="dxa"/>
            <w:shd w:val="clear" w:color="auto" w:fill="auto"/>
          </w:tcPr>
          <w:p w14:paraId="0A781BCA"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Service Bulletin</w:t>
            </w:r>
          </w:p>
        </w:tc>
      </w:tr>
      <w:tr w:rsidR="0027233E" w:rsidRPr="0027233E" w14:paraId="5DD9D661"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65CD1DF6"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lastRenderedPageBreak/>
              <w:t>SCN</w:t>
            </w:r>
          </w:p>
        </w:tc>
        <w:tc>
          <w:tcPr>
            <w:tcW w:w="9057" w:type="dxa"/>
            <w:shd w:val="clear" w:color="auto" w:fill="auto"/>
          </w:tcPr>
          <w:p w14:paraId="0903477A"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Supplier Change Notifications</w:t>
            </w:r>
          </w:p>
        </w:tc>
      </w:tr>
      <w:tr w:rsidR="0027233E" w:rsidRPr="0027233E" w14:paraId="66E2A7C2" w14:textId="77777777" w:rsidTr="0027233E">
        <w:trPr>
          <w:trHeight w:val="254"/>
        </w:trPr>
        <w:tc>
          <w:tcPr>
            <w:tcW w:w="1290" w:type="dxa"/>
            <w:shd w:val="clear" w:color="auto" w:fill="auto"/>
          </w:tcPr>
          <w:p w14:paraId="090236E3"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SOC</w:t>
            </w:r>
          </w:p>
        </w:tc>
        <w:tc>
          <w:tcPr>
            <w:tcW w:w="9057" w:type="dxa"/>
            <w:shd w:val="clear" w:color="auto" w:fill="auto"/>
          </w:tcPr>
          <w:p w14:paraId="3500484E"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Statement of Compliance</w:t>
            </w:r>
          </w:p>
        </w:tc>
      </w:tr>
      <w:tr w:rsidR="0027233E" w:rsidRPr="0027233E" w14:paraId="2075524C"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204AAC00"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SOP</w:t>
            </w:r>
          </w:p>
        </w:tc>
        <w:tc>
          <w:tcPr>
            <w:tcW w:w="9057" w:type="dxa"/>
            <w:shd w:val="clear" w:color="auto" w:fill="auto"/>
          </w:tcPr>
          <w:p w14:paraId="6BB52C67"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Standard Operating Procedure</w:t>
            </w:r>
          </w:p>
        </w:tc>
      </w:tr>
      <w:tr w:rsidR="0027233E" w:rsidRPr="0027233E" w14:paraId="701E130F" w14:textId="77777777" w:rsidTr="0027233E">
        <w:trPr>
          <w:trHeight w:val="254"/>
        </w:trPr>
        <w:tc>
          <w:tcPr>
            <w:tcW w:w="1290" w:type="dxa"/>
            <w:shd w:val="clear" w:color="auto" w:fill="auto"/>
          </w:tcPr>
          <w:p w14:paraId="4FE2F03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STC</w:t>
            </w:r>
          </w:p>
        </w:tc>
        <w:tc>
          <w:tcPr>
            <w:tcW w:w="9057" w:type="dxa"/>
            <w:shd w:val="clear" w:color="auto" w:fill="auto"/>
          </w:tcPr>
          <w:p w14:paraId="5026808A"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Supplemental Type Certificates</w:t>
            </w:r>
          </w:p>
        </w:tc>
      </w:tr>
      <w:tr w:rsidR="0027233E" w:rsidRPr="0027233E" w14:paraId="235D0937"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4CCE19FD"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TBD</w:t>
            </w:r>
          </w:p>
        </w:tc>
        <w:tc>
          <w:tcPr>
            <w:tcW w:w="9057" w:type="dxa"/>
            <w:shd w:val="clear" w:color="auto" w:fill="auto"/>
          </w:tcPr>
          <w:p w14:paraId="19C7DC59"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To Be Determined</w:t>
            </w:r>
          </w:p>
        </w:tc>
      </w:tr>
      <w:tr w:rsidR="0027233E" w:rsidRPr="0027233E" w14:paraId="4AD9E529" w14:textId="77777777" w:rsidTr="0027233E">
        <w:trPr>
          <w:trHeight w:val="254"/>
        </w:trPr>
        <w:tc>
          <w:tcPr>
            <w:tcW w:w="1290" w:type="dxa"/>
            <w:shd w:val="clear" w:color="auto" w:fill="auto"/>
          </w:tcPr>
          <w:p w14:paraId="43375660"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TC</w:t>
            </w:r>
          </w:p>
        </w:tc>
        <w:tc>
          <w:tcPr>
            <w:tcW w:w="9057" w:type="dxa"/>
            <w:shd w:val="clear" w:color="auto" w:fill="auto"/>
          </w:tcPr>
          <w:p w14:paraId="3CF98115"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Type Certificate</w:t>
            </w:r>
          </w:p>
        </w:tc>
      </w:tr>
      <w:tr w:rsidR="0027233E" w:rsidRPr="0027233E" w14:paraId="5628A177"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24392A44"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TSO</w:t>
            </w:r>
          </w:p>
        </w:tc>
        <w:tc>
          <w:tcPr>
            <w:tcW w:w="9057" w:type="dxa"/>
            <w:shd w:val="clear" w:color="auto" w:fill="auto"/>
          </w:tcPr>
          <w:p w14:paraId="40173A69"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 xml:space="preserve">Technical Standards Order </w:t>
            </w:r>
          </w:p>
        </w:tc>
      </w:tr>
      <w:tr w:rsidR="0027233E" w:rsidRPr="0027233E" w14:paraId="6DFA2207" w14:textId="77777777" w:rsidTr="0027233E">
        <w:trPr>
          <w:trHeight w:val="254"/>
        </w:trPr>
        <w:tc>
          <w:tcPr>
            <w:tcW w:w="1290" w:type="dxa"/>
            <w:shd w:val="clear" w:color="auto" w:fill="auto"/>
          </w:tcPr>
          <w:p w14:paraId="6FC72B78"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VP</w:t>
            </w:r>
          </w:p>
        </w:tc>
        <w:tc>
          <w:tcPr>
            <w:tcW w:w="9057" w:type="dxa"/>
            <w:shd w:val="clear" w:color="auto" w:fill="auto"/>
          </w:tcPr>
          <w:p w14:paraId="46DB813F"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Vice President</w:t>
            </w:r>
          </w:p>
        </w:tc>
      </w:tr>
      <w:tr w:rsidR="0027233E" w:rsidRPr="0027233E" w14:paraId="66C54290" w14:textId="77777777" w:rsidTr="0027233E">
        <w:trPr>
          <w:cnfStyle w:val="000000010000" w:firstRow="0" w:lastRow="0" w:firstColumn="0" w:lastColumn="0" w:oddVBand="0" w:evenVBand="0" w:oddHBand="0" w:evenHBand="1" w:firstRowFirstColumn="0" w:firstRowLastColumn="0" w:lastRowFirstColumn="0" w:lastRowLastColumn="0"/>
          <w:trHeight w:val="254"/>
        </w:trPr>
        <w:tc>
          <w:tcPr>
            <w:tcW w:w="1290" w:type="dxa"/>
            <w:shd w:val="clear" w:color="auto" w:fill="auto"/>
          </w:tcPr>
          <w:p w14:paraId="2FF86612"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WI</w:t>
            </w:r>
          </w:p>
        </w:tc>
        <w:tc>
          <w:tcPr>
            <w:tcW w:w="9057" w:type="dxa"/>
            <w:shd w:val="clear" w:color="auto" w:fill="auto"/>
          </w:tcPr>
          <w:p w14:paraId="6770A05F" w14:textId="77777777" w:rsidR="0027233E" w:rsidRPr="0027233E" w:rsidRDefault="0027233E" w:rsidP="000D4F6E">
            <w:pPr>
              <w:pStyle w:val="List3"/>
              <w:spacing w:after="0"/>
              <w:ind w:left="0" w:firstLine="0"/>
              <w:rPr>
                <w:rFonts w:ascii="Calibri" w:hAnsi="Calibri" w:cs="Calibri"/>
                <w:color w:val="auto"/>
                <w:sz w:val="22"/>
                <w:szCs w:val="22"/>
              </w:rPr>
            </w:pPr>
            <w:r w:rsidRPr="0027233E">
              <w:rPr>
                <w:rFonts w:ascii="Calibri" w:hAnsi="Calibri" w:cs="Calibri"/>
                <w:color w:val="auto"/>
                <w:sz w:val="22"/>
                <w:szCs w:val="22"/>
              </w:rPr>
              <w:t>Work Instruction</w:t>
            </w:r>
          </w:p>
        </w:tc>
      </w:tr>
    </w:tbl>
    <w:p w14:paraId="5C99E618" w14:textId="77777777" w:rsidR="0027233E" w:rsidRDefault="0027233E" w:rsidP="0027233E"/>
    <w:p w14:paraId="2649E3BC" w14:textId="3E1C3E96" w:rsidR="0028783E" w:rsidRPr="00BE5E16" w:rsidRDefault="0028783E" w:rsidP="007C4F15">
      <w:pPr>
        <w:pStyle w:val="Heading1"/>
      </w:pPr>
      <w:r w:rsidRPr="00BE5E16">
        <w:t>Process</w:t>
      </w:r>
    </w:p>
    <w:p w14:paraId="0997CCF7" w14:textId="77777777" w:rsidR="0027233E" w:rsidRDefault="0027233E" w:rsidP="0027233E">
      <w:r>
        <w:t>This SOP includes details of the reviews and approvals associated with changes to type design data, the approved documentation required to implement the change and the respective tracking tools.</w:t>
      </w:r>
    </w:p>
    <w:p w14:paraId="1F9EE0FF" w14:textId="2B068D44" w:rsidR="0027233E" w:rsidRDefault="0027233E" w:rsidP="0027233E">
      <w:r>
        <w:t xml:space="preserve">Changes can </w:t>
      </w:r>
      <w:r w:rsidR="00A71F5F">
        <w:t>originate</w:t>
      </w:r>
      <w:r>
        <w:t xml:space="preserve"> from several sources and activities, including:</w:t>
      </w:r>
    </w:p>
    <w:p w14:paraId="2D2A5222" w14:textId="77777777" w:rsidR="0027233E" w:rsidRDefault="0027233E" w:rsidP="0027233E">
      <w:pPr>
        <w:pStyle w:val="ListParagraph"/>
        <w:numPr>
          <w:ilvl w:val="0"/>
          <w:numId w:val="16"/>
        </w:numPr>
        <w:spacing w:after="227" w:line="259" w:lineRule="auto"/>
      </w:pPr>
      <w:r>
        <w:t>Obsolescence of parts or materials</w:t>
      </w:r>
    </w:p>
    <w:p w14:paraId="4B9D9E5E" w14:textId="77777777" w:rsidR="0027233E" w:rsidRDefault="0027233E" w:rsidP="0027233E">
      <w:pPr>
        <w:pStyle w:val="ListParagraph"/>
        <w:numPr>
          <w:ilvl w:val="0"/>
          <w:numId w:val="16"/>
        </w:numPr>
        <w:spacing w:after="227" w:line="259" w:lineRule="auto"/>
      </w:pPr>
      <w:r>
        <w:t>Customer feedback, complaint or request</w:t>
      </w:r>
    </w:p>
    <w:p w14:paraId="78D168F1" w14:textId="5F48F7E7" w:rsidR="0027233E" w:rsidRDefault="00A71F5F" w:rsidP="0027233E">
      <w:pPr>
        <w:pStyle w:val="ListParagraph"/>
        <w:numPr>
          <w:ilvl w:val="0"/>
          <w:numId w:val="16"/>
        </w:numPr>
        <w:spacing w:after="227" w:line="259" w:lineRule="auto"/>
      </w:pPr>
      <w:r>
        <w:t>Regulatory</w:t>
      </w:r>
      <w:r w:rsidR="0027233E">
        <w:t xml:space="preserve"> requirement</w:t>
      </w:r>
    </w:p>
    <w:p w14:paraId="14B3DBDE" w14:textId="77777777" w:rsidR="0027233E" w:rsidRDefault="0027233E" w:rsidP="0027233E">
      <w:pPr>
        <w:pStyle w:val="ListParagraph"/>
        <w:numPr>
          <w:ilvl w:val="0"/>
          <w:numId w:val="16"/>
        </w:numPr>
        <w:spacing w:after="227" w:line="259" w:lineRule="auto"/>
      </w:pPr>
      <w:r>
        <w:t>Internal reviews or investigations</w:t>
      </w:r>
    </w:p>
    <w:p w14:paraId="53067FEE" w14:textId="77777777" w:rsidR="0027233E" w:rsidRDefault="0027233E" w:rsidP="0027233E">
      <w:pPr>
        <w:pStyle w:val="ListParagraph"/>
        <w:numPr>
          <w:ilvl w:val="0"/>
          <w:numId w:val="16"/>
        </w:numPr>
        <w:spacing w:after="227" w:line="259" w:lineRule="auto"/>
      </w:pPr>
      <w:r>
        <w:t>Internal issues register</w:t>
      </w:r>
    </w:p>
    <w:p w14:paraId="3B66B4B6" w14:textId="77777777" w:rsidR="0027233E" w:rsidRDefault="0027233E" w:rsidP="0027233E">
      <w:pPr>
        <w:pStyle w:val="ListParagraph"/>
        <w:numPr>
          <w:ilvl w:val="0"/>
          <w:numId w:val="16"/>
        </w:numPr>
        <w:spacing w:after="227" w:line="259" w:lineRule="auto"/>
      </w:pPr>
      <w:r>
        <w:t>Product Improvements</w:t>
      </w:r>
    </w:p>
    <w:p w14:paraId="6E2F8F7E" w14:textId="77777777" w:rsidR="0027233E" w:rsidRDefault="0027233E" w:rsidP="0027233E">
      <w:pPr>
        <w:pStyle w:val="ListParagraph"/>
        <w:numPr>
          <w:ilvl w:val="0"/>
          <w:numId w:val="16"/>
        </w:numPr>
        <w:spacing w:after="227" w:line="259" w:lineRule="auto"/>
      </w:pPr>
      <w:r>
        <w:t>Poor reliability of a Product</w:t>
      </w:r>
    </w:p>
    <w:p w14:paraId="31A0CBC3" w14:textId="28C88964" w:rsidR="0027233E" w:rsidRDefault="0027233E" w:rsidP="0027233E">
      <w:r>
        <w:t xml:space="preserve">Some of these may result in </w:t>
      </w:r>
      <w:bookmarkStart w:id="0" w:name="_Hlk19781026"/>
      <w:r>
        <w:t xml:space="preserve">a Corrective Action Request (CAR) being raised; </w:t>
      </w:r>
      <w:r w:rsidR="00DB5FD2">
        <w:t>refer to</w:t>
      </w:r>
      <w:r>
        <w:t xml:space="preserve"> QMS document </w:t>
      </w:r>
      <w:r w:rsidRPr="00B865AB">
        <w:t>Control of Non-Conforming Outputs</w:t>
      </w:r>
      <w:r>
        <w:t xml:space="preserve"> (P-870-01).</w:t>
      </w:r>
    </w:p>
    <w:bookmarkEnd w:id="0"/>
    <w:p w14:paraId="00B5BC67" w14:textId="5F25C65E" w:rsidR="0027233E" w:rsidRPr="00CE5EF1" w:rsidRDefault="0027233E" w:rsidP="0027233E">
      <w:pPr>
        <w:rPr>
          <w:szCs w:val="18"/>
        </w:rPr>
      </w:pPr>
      <w:r>
        <w:t xml:space="preserve">These changes may require one or more approvals, refer QMS documents Change Control Board (ENG-W-836-10), </w:t>
      </w:r>
      <w:r w:rsidRPr="0037718B">
        <w:t>Engineering Drawings</w:t>
      </w:r>
      <w:r>
        <w:t xml:space="preserve"> </w:t>
      </w:r>
      <w:r w:rsidRPr="0037718B">
        <w:t>– Creation and Approval</w:t>
      </w:r>
      <w:r>
        <w:t xml:space="preserve"> (ENG-W-835-01), FAA Minor Change (ENG-W-836-02), or Engineering Disposition (ENG-W-836-17).</w:t>
      </w:r>
      <w:r w:rsidR="00DB5FD2">
        <w:t xml:space="preserve"> </w:t>
      </w:r>
      <w:r>
        <w:t xml:space="preserve">In addition, changes may need to be communicated to the relevant TC, STC or TSO holders by the processes detailed in QMS </w:t>
      </w:r>
      <w:r w:rsidRPr="00CE5EF1">
        <w:rPr>
          <w:szCs w:val="18"/>
        </w:rPr>
        <w:t>documents Airbus</w:t>
      </w:r>
      <w:r>
        <w:rPr>
          <w:szCs w:val="18"/>
        </w:rPr>
        <w:t xml:space="preserve"> </w:t>
      </w:r>
      <w:r w:rsidRPr="00CE5EF1">
        <w:rPr>
          <w:szCs w:val="18"/>
        </w:rPr>
        <w:t>Change Process (ENG-W-836-08), Boeing Change Process (ENG-W-836-12), or TSO Change Process (ENG-W-836-18</w:t>
      </w:r>
      <w:r w:rsidRPr="00CE5EF1">
        <w:rPr>
          <w:color w:val="000000" w:themeColor="text1"/>
          <w:szCs w:val="18"/>
        </w:rPr>
        <w:t>)</w:t>
      </w:r>
      <w:r w:rsidRPr="00CE5EF1">
        <w:rPr>
          <w:szCs w:val="18"/>
        </w:rPr>
        <w:t xml:space="preserve"> as applicable.</w:t>
      </w:r>
      <w:r w:rsidR="00DB5FD2">
        <w:rPr>
          <w:szCs w:val="18"/>
        </w:rPr>
        <w:t xml:space="preserve"> </w:t>
      </w:r>
    </w:p>
    <w:p w14:paraId="5709769C" w14:textId="73239D35" w:rsidR="0027233E" w:rsidRPr="00CE5EF1" w:rsidRDefault="0027233E" w:rsidP="0027233E">
      <w:pPr>
        <w:rPr>
          <w:szCs w:val="18"/>
        </w:rPr>
      </w:pPr>
      <w:r w:rsidRPr="00CE5EF1">
        <w:rPr>
          <w:szCs w:val="18"/>
        </w:rPr>
        <w:t>Note that a change may impact more than one of the approval authorities. Review the change classification against all authorities</w:t>
      </w:r>
      <w:r>
        <w:rPr>
          <w:szCs w:val="18"/>
        </w:rPr>
        <w:t xml:space="preserve"> </w:t>
      </w:r>
      <w:r w:rsidRPr="00CE5EF1">
        <w:rPr>
          <w:szCs w:val="18"/>
        </w:rPr>
        <w:t>before proceeding with any change requests.</w:t>
      </w:r>
      <w:r w:rsidR="00DB5FD2">
        <w:rPr>
          <w:szCs w:val="18"/>
        </w:rPr>
        <w:t xml:space="preserve"> </w:t>
      </w:r>
      <w:r w:rsidRPr="00CE5EF1">
        <w:rPr>
          <w:szCs w:val="18"/>
        </w:rPr>
        <w:t>The authorities may have different classifications for changes that may, in some cases, require a part number change for one but not the other.</w:t>
      </w:r>
      <w:r w:rsidR="00DB5FD2">
        <w:rPr>
          <w:szCs w:val="18"/>
        </w:rPr>
        <w:t xml:space="preserve"> </w:t>
      </w:r>
      <w:r w:rsidRPr="00CE5EF1">
        <w:rPr>
          <w:szCs w:val="18"/>
        </w:rPr>
        <w:t>In this case discuss with the authorities concerned.</w:t>
      </w:r>
    </w:p>
    <w:p w14:paraId="21182B8C" w14:textId="13F805BF" w:rsidR="0027233E" w:rsidRPr="00CE5EF1" w:rsidRDefault="0027233E" w:rsidP="0027233E">
      <w:pPr>
        <w:rPr>
          <w:szCs w:val="18"/>
        </w:rPr>
      </w:pPr>
      <w:r w:rsidRPr="00CE5EF1">
        <w:rPr>
          <w:szCs w:val="18"/>
        </w:rPr>
        <w:t xml:space="preserve">If the change is a result of a safety event, FAA or relevant OEM/NAA shall be notified </w:t>
      </w:r>
      <w:r w:rsidR="00DB5FD2" w:rsidRPr="00CE5EF1">
        <w:rPr>
          <w:szCs w:val="18"/>
        </w:rPr>
        <w:t>by</w:t>
      </w:r>
      <w:r w:rsidRPr="00CE5EF1">
        <w:rPr>
          <w:szCs w:val="18"/>
        </w:rPr>
        <w:t xml:space="preserve"> QMS document Safety Event Reporting and</w:t>
      </w:r>
      <w:r>
        <w:rPr>
          <w:szCs w:val="18"/>
        </w:rPr>
        <w:t xml:space="preserve"> </w:t>
      </w:r>
      <w:r w:rsidRPr="00CE5EF1">
        <w:rPr>
          <w:szCs w:val="18"/>
        </w:rPr>
        <w:t>Investigation (ENG-W-836-07).</w:t>
      </w:r>
    </w:p>
    <w:p w14:paraId="374B55E1" w14:textId="60CF9E26" w:rsidR="0027233E" w:rsidRPr="00CE5EF1" w:rsidRDefault="0027233E" w:rsidP="0027233E">
      <w:pPr>
        <w:rPr>
          <w:szCs w:val="18"/>
        </w:rPr>
      </w:pPr>
      <w:r w:rsidRPr="00CE5EF1">
        <w:rPr>
          <w:szCs w:val="18"/>
        </w:rPr>
        <w:lastRenderedPageBreak/>
        <w:t>If required</w:t>
      </w:r>
      <w:r w:rsidR="00A71F5F">
        <w:rPr>
          <w:szCs w:val="18"/>
        </w:rPr>
        <w:t>,</w:t>
      </w:r>
      <w:r w:rsidRPr="00CE5EF1">
        <w:rPr>
          <w:szCs w:val="18"/>
        </w:rPr>
        <w:t xml:space="preserve"> Engineering can provide interim information through an Engineering Change Note (ECN) that allows the originator (Operations, Maintenance Repair Organisation (MRO) </w:t>
      </w:r>
      <w:r w:rsidR="00A71F5F" w:rsidRPr="00CE5EF1">
        <w:rPr>
          <w:szCs w:val="18"/>
        </w:rPr>
        <w:t>etc.</w:t>
      </w:r>
      <w:r w:rsidRPr="00CE5EF1">
        <w:rPr>
          <w:szCs w:val="18"/>
        </w:rPr>
        <w:t>) to continue work whilst the change data is approved.</w:t>
      </w:r>
      <w:r w:rsidR="00DB5FD2">
        <w:rPr>
          <w:szCs w:val="18"/>
        </w:rPr>
        <w:t xml:space="preserve"> </w:t>
      </w:r>
      <w:r w:rsidRPr="00CE5EF1">
        <w:rPr>
          <w:szCs w:val="18"/>
        </w:rPr>
        <w:t xml:space="preserve">The ECN does not allow any Product (part, installation design </w:t>
      </w:r>
      <w:r w:rsidR="00A71F5F" w:rsidRPr="00CE5EF1">
        <w:rPr>
          <w:szCs w:val="18"/>
        </w:rPr>
        <w:t>etc.</w:t>
      </w:r>
      <w:r w:rsidRPr="00CE5EF1">
        <w:rPr>
          <w:szCs w:val="18"/>
        </w:rPr>
        <w:t>) to be released, until the updated data has been approved.</w:t>
      </w:r>
    </w:p>
    <w:p w14:paraId="602A5F2B" w14:textId="6376FBB3" w:rsidR="0027233E" w:rsidRPr="00CE5EF1" w:rsidRDefault="0027233E" w:rsidP="0027233E">
      <w:pPr>
        <w:rPr>
          <w:szCs w:val="18"/>
        </w:rPr>
      </w:pPr>
      <w:r w:rsidRPr="00CE5EF1">
        <w:rPr>
          <w:szCs w:val="18"/>
        </w:rPr>
        <w:t>For legacy items, the updated drawing can include a reference to the ECN where the ECN identified that incorporating the ECN ‘rolls’</w:t>
      </w:r>
      <w:r>
        <w:rPr>
          <w:szCs w:val="18"/>
        </w:rPr>
        <w:t xml:space="preserve"> </w:t>
      </w:r>
      <w:r w:rsidRPr="00CE5EF1">
        <w:rPr>
          <w:szCs w:val="18"/>
        </w:rPr>
        <w:t xml:space="preserve">the </w:t>
      </w:r>
      <w:r w:rsidR="00A71F5F" w:rsidRPr="00CE5EF1">
        <w:rPr>
          <w:szCs w:val="18"/>
        </w:rPr>
        <w:t>revision,</w:t>
      </w:r>
      <w:r w:rsidRPr="00CE5EF1">
        <w:rPr>
          <w:szCs w:val="18"/>
        </w:rPr>
        <w:t xml:space="preserve"> i.e. R01 plus ECN is R02.</w:t>
      </w:r>
      <w:r w:rsidR="00DB5FD2">
        <w:rPr>
          <w:szCs w:val="18"/>
        </w:rPr>
        <w:t xml:space="preserve"> </w:t>
      </w:r>
      <w:r w:rsidRPr="00CE5EF1">
        <w:rPr>
          <w:szCs w:val="18"/>
        </w:rPr>
        <w:t>Where the ECN is referenced in an updated drawing, that ECN is to be also referenced in any</w:t>
      </w:r>
      <w:r>
        <w:rPr>
          <w:szCs w:val="18"/>
        </w:rPr>
        <w:t xml:space="preserve"> </w:t>
      </w:r>
      <w:r w:rsidRPr="00CE5EF1">
        <w:rPr>
          <w:szCs w:val="18"/>
        </w:rPr>
        <w:t>notice of change documents. Note that new Burrana products do not roll revisions</w:t>
      </w:r>
    </w:p>
    <w:p w14:paraId="705279B3" w14:textId="77777777" w:rsidR="0027233E" w:rsidRDefault="0027233E" w:rsidP="00E74278">
      <w:pPr>
        <w:pStyle w:val="Heading2"/>
      </w:pPr>
      <w:r>
        <w:t>Change Classifications</w:t>
      </w:r>
    </w:p>
    <w:p w14:paraId="798B6716" w14:textId="131B6B54" w:rsidR="0027233E" w:rsidRPr="0027233E" w:rsidRDefault="0027233E" w:rsidP="0027233E">
      <w:pPr>
        <w:rPr>
          <w:lang w:val="en-AU"/>
        </w:rPr>
      </w:pPr>
      <w:r w:rsidRPr="0027233E">
        <w:rPr>
          <w:lang w:val="en-AU"/>
        </w:rPr>
        <w:t>In accordance with aviation regulations, all changes in Type Design must be approved.</w:t>
      </w:r>
      <w:r w:rsidR="00DB5FD2">
        <w:rPr>
          <w:lang w:val="en-AU"/>
        </w:rPr>
        <w:t xml:space="preserve"> </w:t>
      </w:r>
      <w:r w:rsidRPr="0027233E">
        <w:rPr>
          <w:lang w:val="en-AU"/>
        </w:rPr>
        <w:t xml:space="preserve">The following sections describe the classification of changes by Airbus, Boeing, FAA, and TSO holders. </w:t>
      </w:r>
    </w:p>
    <w:p w14:paraId="73FEA090" w14:textId="77777777" w:rsidR="0027233E" w:rsidRPr="0027233E" w:rsidRDefault="0027233E" w:rsidP="0027233E">
      <w:pPr>
        <w:rPr>
          <w:lang w:val="en-AU"/>
        </w:rPr>
      </w:pPr>
      <w:r w:rsidRPr="0027233E">
        <w:rPr>
          <w:lang w:val="en-AU"/>
        </w:rPr>
        <w:t xml:space="preserve">Note that Airbus and Boeing require the change requests to be approved prior to the documents being updated, whereas the FAA require the completed documents to review and approve. For TSO changes, refer to individual working agreements. </w:t>
      </w:r>
    </w:p>
    <w:p w14:paraId="0A62B1F9" w14:textId="77777777" w:rsidR="0027233E" w:rsidRPr="0027233E" w:rsidRDefault="0027233E" w:rsidP="0027233E">
      <w:pPr>
        <w:pStyle w:val="Heading3"/>
      </w:pPr>
      <w:r w:rsidRPr="0027233E">
        <w:t>Airbus Changes</w:t>
      </w:r>
    </w:p>
    <w:p w14:paraId="0752421A" w14:textId="6C72BCD8" w:rsidR="0027233E" w:rsidRPr="0027233E" w:rsidRDefault="0027233E" w:rsidP="0027233E">
      <w:pPr>
        <w:rPr>
          <w:lang w:val="en-AU"/>
        </w:rPr>
      </w:pPr>
      <w:r w:rsidRPr="0027233E">
        <w:rPr>
          <w:lang w:val="en-AU"/>
        </w:rPr>
        <w:t>The Airbus change process commences after the Declaration of Design and Performance (DDP) has been delivered to Airbus. Changes to products that belongs beneath the Airbus’ Design Organisation Approval (DOA) and thus are detailed in the DDP follow the Airbus change processes per ENG-W-836-08.</w:t>
      </w:r>
    </w:p>
    <w:p w14:paraId="79BE8C19" w14:textId="77777777" w:rsidR="0027233E" w:rsidRPr="0027233E" w:rsidRDefault="0027233E" w:rsidP="0027233E">
      <w:pPr>
        <w:spacing w:after="0"/>
        <w:rPr>
          <w:lang w:val="en-AU"/>
        </w:rPr>
      </w:pPr>
      <w:r w:rsidRPr="0027233E">
        <w:rPr>
          <w:lang w:val="en-AU"/>
        </w:rPr>
        <w:t>For Airbus, the change classification-criteria defined in ADB0100-g2-2.7 (and explained more in detail in WD1701923) are applicable, these are defined further in ENG-W-836-08:</w:t>
      </w:r>
    </w:p>
    <w:p w14:paraId="1E11A52D" w14:textId="77777777" w:rsidR="0027233E" w:rsidRPr="0027233E" w:rsidRDefault="0027233E" w:rsidP="0027233E">
      <w:pPr>
        <w:numPr>
          <w:ilvl w:val="0"/>
          <w:numId w:val="19"/>
        </w:numPr>
        <w:spacing w:after="0"/>
        <w:rPr>
          <w:lang w:val="en-AU"/>
        </w:rPr>
      </w:pPr>
      <w:r w:rsidRPr="0027233E">
        <w:rPr>
          <w:lang w:val="en-AU"/>
        </w:rPr>
        <w:t>Equipment Modification (Part Number) Change</w:t>
      </w:r>
    </w:p>
    <w:p w14:paraId="25FA8032" w14:textId="77777777" w:rsidR="0027233E" w:rsidRPr="0027233E" w:rsidRDefault="0027233E" w:rsidP="0027233E">
      <w:pPr>
        <w:numPr>
          <w:ilvl w:val="0"/>
          <w:numId w:val="19"/>
        </w:numPr>
        <w:spacing w:after="0"/>
        <w:rPr>
          <w:lang w:val="en-AU"/>
        </w:rPr>
      </w:pPr>
      <w:r w:rsidRPr="0027233E">
        <w:rPr>
          <w:lang w:val="en-AU"/>
        </w:rPr>
        <w:t>Equipment Amendment Changes</w:t>
      </w:r>
    </w:p>
    <w:p w14:paraId="1614D7A2" w14:textId="77777777" w:rsidR="0027233E" w:rsidRPr="0027233E" w:rsidRDefault="0027233E" w:rsidP="0027233E">
      <w:pPr>
        <w:numPr>
          <w:ilvl w:val="0"/>
          <w:numId w:val="19"/>
        </w:numPr>
        <w:spacing w:after="0"/>
        <w:rPr>
          <w:lang w:val="en-AU"/>
        </w:rPr>
      </w:pPr>
      <w:r w:rsidRPr="0027233E">
        <w:rPr>
          <w:lang w:val="en-AU"/>
        </w:rPr>
        <w:t>Other Changes</w:t>
      </w:r>
    </w:p>
    <w:p w14:paraId="38A110AF" w14:textId="77777777" w:rsidR="0027233E" w:rsidRPr="0027233E" w:rsidRDefault="0027233E" w:rsidP="0027233E">
      <w:pPr>
        <w:pStyle w:val="Heading3"/>
      </w:pPr>
      <w:r w:rsidRPr="0027233E">
        <w:t>Boeing Changes</w:t>
      </w:r>
    </w:p>
    <w:p w14:paraId="1609D135" w14:textId="77777777" w:rsidR="0027233E" w:rsidRPr="0027233E" w:rsidRDefault="0027233E" w:rsidP="0027233E">
      <w:pPr>
        <w:spacing w:after="0"/>
        <w:rPr>
          <w:lang w:val="en-AU"/>
        </w:rPr>
      </w:pPr>
      <w:r w:rsidRPr="0027233E">
        <w:rPr>
          <w:lang w:val="en-AU"/>
        </w:rPr>
        <w:t>For Boeing the change classifications are detailed in ENG-W-836-12, and listed below:</w:t>
      </w:r>
    </w:p>
    <w:p w14:paraId="11ABAA9C" w14:textId="77777777" w:rsidR="0027233E" w:rsidRPr="0027233E" w:rsidRDefault="0027233E" w:rsidP="0027233E">
      <w:pPr>
        <w:numPr>
          <w:ilvl w:val="0"/>
          <w:numId w:val="20"/>
        </w:numPr>
        <w:spacing w:after="0"/>
        <w:rPr>
          <w:lang w:val="en-AU"/>
        </w:rPr>
      </w:pPr>
      <w:r w:rsidRPr="0027233E">
        <w:rPr>
          <w:lang w:val="en-AU"/>
        </w:rPr>
        <w:t>Equipment Part Number Change</w:t>
      </w:r>
    </w:p>
    <w:p w14:paraId="01BCD9AC" w14:textId="77777777" w:rsidR="0027233E" w:rsidRPr="0027233E" w:rsidRDefault="0027233E" w:rsidP="0027233E">
      <w:pPr>
        <w:numPr>
          <w:ilvl w:val="0"/>
          <w:numId w:val="20"/>
        </w:numPr>
        <w:spacing w:after="0"/>
        <w:rPr>
          <w:lang w:val="en-AU"/>
        </w:rPr>
      </w:pPr>
      <w:r w:rsidRPr="0027233E">
        <w:rPr>
          <w:lang w:val="en-AU"/>
        </w:rPr>
        <w:t>Other Changes</w:t>
      </w:r>
    </w:p>
    <w:p w14:paraId="44F75B66" w14:textId="77777777" w:rsidR="0027233E" w:rsidRPr="0027233E" w:rsidRDefault="0027233E" w:rsidP="0027233E">
      <w:pPr>
        <w:numPr>
          <w:ilvl w:val="0"/>
          <w:numId w:val="20"/>
        </w:numPr>
        <w:spacing w:after="0"/>
        <w:rPr>
          <w:lang w:val="en-AU"/>
        </w:rPr>
      </w:pPr>
      <w:r w:rsidRPr="0027233E">
        <w:rPr>
          <w:lang w:val="en-AU"/>
        </w:rPr>
        <w:t>Request Authorization of Change / Supplier Change Notifications (RAC/SCN) Changes</w:t>
      </w:r>
    </w:p>
    <w:p w14:paraId="607A2F92" w14:textId="77777777" w:rsidR="0027233E" w:rsidRPr="0027233E" w:rsidRDefault="0027233E" w:rsidP="0027233E">
      <w:pPr>
        <w:pStyle w:val="Heading3"/>
      </w:pPr>
      <w:r w:rsidRPr="0027233E">
        <w:t>FAA Changes</w:t>
      </w:r>
    </w:p>
    <w:p w14:paraId="4A7FEAE0" w14:textId="77777777" w:rsidR="0027233E" w:rsidRPr="0027233E" w:rsidRDefault="0027233E" w:rsidP="0027233E">
      <w:pPr>
        <w:spacing w:after="0"/>
        <w:rPr>
          <w:lang w:val="en-AU"/>
        </w:rPr>
      </w:pPr>
      <w:r w:rsidRPr="0027233E">
        <w:rPr>
          <w:lang w:val="en-AU"/>
        </w:rPr>
        <w:t>All changes to FAA approved data are assessed as either Minor or Major; these terms are defined by the regulatory authorities as follows:</w:t>
      </w:r>
    </w:p>
    <w:p w14:paraId="2862705D" w14:textId="77777777" w:rsidR="0027233E" w:rsidRPr="0027233E" w:rsidRDefault="0027233E" w:rsidP="0027233E">
      <w:pPr>
        <w:numPr>
          <w:ilvl w:val="0"/>
          <w:numId w:val="18"/>
        </w:numPr>
        <w:spacing w:after="0"/>
        <w:ind w:left="714" w:hanging="357"/>
        <w:rPr>
          <w:lang w:val="en-AU"/>
        </w:rPr>
      </w:pPr>
      <w:r w:rsidRPr="0027233E">
        <w:rPr>
          <w:lang w:val="en-AU"/>
        </w:rPr>
        <w:t>A Minor Change is a change that has “No appreciable effect on the weight, balance, structural strength, reliability, operational characteristics, or other characteristics affecting the airworthiness of an aircraft, aircraft engine or propeller” FAA</w:t>
      </w:r>
    </w:p>
    <w:p w14:paraId="637D6338" w14:textId="77777777" w:rsidR="0027233E" w:rsidRPr="0027233E" w:rsidRDefault="0027233E" w:rsidP="0027233E">
      <w:pPr>
        <w:numPr>
          <w:ilvl w:val="0"/>
          <w:numId w:val="18"/>
        </w:numPr>
        <w:spacing w:after="0"/>
        <w:ind w:left="714" w:hanging="357"/>
        <w:rPr>
          <w:lang w:val="en-AU"/>
        </w:rPr>
      </w:pPr>
      <w:r w:rsidRPr="0027233E">
        <w:rPr>
          <w:lang w:val="en-AU"/>
        </w:rPr>
        <w:t>A Major Change is a design change that is not classed as Minor (FAA).</w:t>
      </w:r>
    </w:p>
    <w:p w14:paraId="5C544777" w14:textId="77777777" w:rsidR="0027233E" w:rsidRPr="0027233E" w:rsidRDefault="0027233E" w:rsidP="0027233E">
      <w:pPr>
        <w:spacing w:after="120"/>
        <w:rPr>
          <w:lang w:val="en-AU"/>
        </w:rPr>
      </w:pPr>
      <w:r w:rsidRPr="0027233E">
        <w:rPr>
          <w:lang w:val="en-AU"/>
        </w:rPr>
        <w:t>If in doubt, either seek advice from the airworthiness authority or delegate or assume it is a Major Change.</w:t>
      </w:r>
    </w:p>
    <w:p w14:paraId="28467E31" w14:textId="77777777" w:rsidR="0027233E" w:rsidRPr="0027233E" w:rsidRDefault="0027233E" w:rsidP="0027233E">
      <w:pPr>
        <w:rPr>
          <w:lang w:val="en-AU"/>
        </w:rPr>
      </w:pPr>
      <w:r w:rsidRPr="0027233E">
        <w:rPr>
          <w:lang w:val="en-AU"/>
        </w:rPr>
        <w:t>Refer to ENG-W-836-02 for further details of these change classifications.</w:t>
      </w:r>
    </w:p>
    <w:p w14:paraId="3363EF19" w14:textId="77777777" w:rsidR="0027233E" w:rsidRPr="0027233E" w:rsidRDefault="0027233E" w:rsidP="0027233E">
      <w:pPr>
        <w:pStyle w:val="Heading3"/>
      </w:pPr>
      <w:r w:rsidRPr="0027233E">
        <w:lastRenderedPageBreak/>
        <w:t xml:space="preserve">TSO Changes </w:t>
      </w:r>
    </w:p>
    <w:p w14:paraId="1BD86EFF" w14:textId="77777777" w:rsidR="0027233E" w:rsidRPr="0027233E" w:rsidRDefault="0027233E" w:rsidP="0027233E">
      <w:pPr>
        <w:rPr>
          <w:lang w:val="en-AU"/>
        </w:rPr>
      </w:pPr>
      <w:r w:rsidRPr="0027233E">
        <w:rPr>
          <w:lang w:val="en-AU"/>
        </w:rPr>
        <w:t>A change to the electronic component attributes approved under a TSO are assessed as either a Class 1 Change, or a Class 2 Change as detailed in ENG-W-836-18:</w:t>
      </w:r>
    </w:p>
    <w:p w14:paraId="5926E91A" w14:textId="77777777" w:rsidR="0027233E" w:rsidRPr="0027233E" w:rsidRDefault="0027233E" w:rsidP="0027233E">
      <w:pPr>
        <w:numPr>
          <w:ilvl w:val="0"/>
          <w:numId w:val="22"/>
        </w:numPr>
        <w:spacing w:after="0"/>
        <w:ind w:left="714" w:hanging="357"/>
        <w:rPr>
          <w:lang w:val="en-AU"/>
        </w:rPr>
      </w:pPr>
      <w:r w:rsidRPr="0027233E">
        <w:rPr>
          <w:lang w:val="en-AU"/>
        </w:rPr>
        <w:t>Class 1 Change is a design change to electronic components, or their attachment to the seat, with potential impact to the TSO attributes</w:t>
      </w:r>
    </w:p>
    <w:p w14:paraId="44C97AB0" w14:textId="77777777" w:rsidR="0027233E" w:rsidRPr="0027233E" w:rsidRDefault="0027233E" w:rsidP="0027233E">
      <w:pPr>
        <w:numPr>
          <w:ilvl w:val="0"/>
          <w:numId w:val="22"/>
        </w:numPr>
        <w:spacing w:after="0"/>
        <w:ind w:left="714" w:hanging="357"/>
        <w:rPr>
          <w:lang w:val="en-AU"/>
        </w:rPr>
      </w:pPr>
      <w:r w:rsidRPr="0027233E">
        <w:rPr>
          <w:lang w:val="en-AU"/>
        </w:rPr>
        <w:t>Class 2 Change is a design change to electronic components, or their attachment to the seat, with no potential impact to the TSO attributes</w:t>
      </w:r>
    </w:p>
    <w:p w14:paraId="00748F87" w14:textId="77777777" w:rsidR="0027233E" w:rsidRPr="0027233E" w:rsidRDefault="0027233E" w:rsidP="0027233E">
      <w:pPr>
        <w:pStyle w:val="Heading2"/>
        <w:rPr>
          <w:lang w:val="en-AU"/>
        </w:rPr>
      </w:pPr>
      <w:r w:rsidRPr="0027233E">
        <w:rPr>
          <w:lang w:val="en-AU"/>
        </w:rPr>
        <w:t>Burrana Change Approval</w:t>
      </w:r>
    </w:p>
    <w:p w14:paraId="12B2DC80" w14:textId="4A05EFB1" w:rsidR="0027233E" w:rsidRPr="0027233E" w:rsidRDefault="0027233E" w:rsidP="0027233E">
      <w:pPr>
        <w:rPr>
          <w:lang w:val="en-AU"/>
        </w:rPr>
      </w:pPr>
      <w:r w:rsidRPr="0027233E">
        <w:rPr>
          <w:lang w:val="en-AU"/>
        </w:rPr>
        <w:t>All changes to controlled engineering data are to be assessed by the Burrana Change Control Board (CCB).</w:t>
      </w:r>
      <w:r w:rsidR="00DB5FD2">
        <w:rPr>
          <w:lang w:val="en-AU"/>
        </w:rPr>
        <w:t xml:space="preserve"> </w:t>
      </w:r>
      <w:r w:rsidRPr="0027233E">
        <w:rPr>
          <w:lang w:val="en-AU"/>
        </w:rPr>
        <w:t>There are two CCBs that:</w:t>
      </w:r>
    </w:p>
    <w:p w14:paraId="72C1E5A7" w14:textId="77777777" w:rsidR="0027233E" w:rsidRPr="0027233E" w:rsidRDefault="0027233E" w:rsidP="0027233E">
      <w:pPr>
        <w:numPr>
          <w:ilvl w:val="0"/>
          <w:numId w:val="21"/>
        </w:numPr>
        <w:spacing w:after="0"/>
        <w:ind w:left="714" w:hanging="357"/>
        <w:rPr>
          <w:lang w:val="en-AU"/>
        </w:rPr>
      </w:pPr>
      <w:r w:rsidRPr="0027233E">
        <w:rPr>
          <w:lang w:val="en-AU"/>
        </w:rPr>
        <w:t>Determine the need for a change and initiating an investigation into the impact of the change</w:t>
      </w:r>
    </w:p>
    <w:p w14:paraId="13942421" w14:textId="77777777" w:rsidR="0027233E" w:rsidRPr="0027233E" w:rsidRDefault="0027233E" w:rsidP="0027233E">
      <w:pPr>
        <w:numPr>
          <w:ilvl w:val="0"/>
          <w:numId w:val="21"/>
        </w:numPr>
        <w:ind w:left="714" w:hanging="357"/>
        <w:rPr>
          <w:lang w:val="en-AU"/>
        </w:rPr>
      </w:pPr>
      <w:r w:rsidRPr="0027233E">
        <w:rPr>
          <w:lang w:val="en-AU"/>
        </w:rPr>
        <w:t>Review the investigation and authorising, or rejecting, the implementation of the change.</w:t>
      </w:r>
    </w:p>
    <w:p w14:paraId="353AC9CD" w14:textId="22C711BA" w:rsidR="0027233E" w:rsidRPr="0027233E" w:rsidRDefault="0027233E" w:rsidP="0027233E">
      <w:pPr>
        <w:rPr>
          <w:lang w:val="en-AU"/>
        </w:rPr>
      </w:pPr>
      <w:r w:rsidRPr="0027233E">
        <w:rPr>
          <w:lang w:val="en-AU"/>
        </w:rPr>
        <w:fldChar w:fldCharType="begin"/>
      </w:r>
      <w:r w:rsidRPr="0027233E">
        <w:rPr>
          <w:lang w:val="en-AU"/>
        </w:rPr>
        <w:instrText xml:space="preserve"> REF _Ref32503222 </w:instrText>
      </w:r>
      <w:r w:rsidRPr="0027233E">
        <w:rPr>
          <w:lang w:val="en-AU"/>
        </w:rPr>
        <w:fldChar w:fldCharType="separate"/>
      </w:r>
      <w:r w:rsidRPr="0027233E">
        <w:rPr>
          <w:lang w:val="en-AU"/>
        </w:rPr>
        <w:t>Figure 1</w:t>
      </w:r>
      <w:r w:rsidRPr="0027233E">
        <w:fldChar w:fldCharType="end"/>
      </w:r>
      <w:r w:rsidRPr="0027233E">
        <w:rPr>
          <w:lang w:val="en-AU"/>
        </w:rPr>
        <w:t xml:space="preserve"> shows an abbreviated flow for the CCBs.</w:t>
      </w:r>
      <w:r w:rsidR="00DB5FD2">
        <w:rPr>
          <w:lang w:val="en-AU"/>
        </w:rPr>
        <w:t xml:space="preserve"> </w:t>
      </w:r>
      <w:r w:rsidRPr="0027233E">
        <w:rPr>
          <w:lang w:val="en-AU"/>
        </w:rPr>
        <w:t>For further details of the CCB activities refer to ENG-W-836-10 Change Control Board.</w:t>
      </w:r>
    </w:p>
    <w:p w14:paraId="2B5C7FB6" w14:textId="77777777" w:rsidR="0027233E" w:rsidRPr="0027233E" w:rsidRDefault="0027233E" w:rsidP="0027233E">
      <w:pPr>
        <w:pStyle w:val="Heading2"/>
        <w:rPr>
          <w:lang w:val="en-AU"/>
        </w:rPr>
      </w:pPr>
      <w:r w:rsidRPr="0027233E">
        <w:rPr>
          <w:lang w:val="en-AU"/>
        </w:rPr>
        <w:t>External Approvals</w:t>
      </w:r>
    </w:p>
    <w:p w14:paraId="169C327A" w14:textId="73747E28" w:rsidR="0027233E" w:rsidRPr="0027233E" w:rsidRDefault="0027233E" w:rsidP="0027233E">
      <w:pPr>
        <w:rPr>
          <w:lang w:val="en-AU"/>
        </w:rPr>
      </w:pPr>
      <w:r w:rsidRPr="0027233E">
        <w:rPr>
          <w:lang w:val="en-AU"/>
        </w:rPr>
        <w:t>All Burrana’s designs require approval to be installed on aircraft.</w:t>
      </w:r>
      <w:r w:rsidR="00DB5FD2">
        <w:rPr>
          <w:lang w:val="en-AU"/>
        </w:rPr>
        <w:t xml:space="preserve"> </w:t>
      </w:r>
      <w:r w:rsidRPr="0027233E">
        <w:rPr>
          <w:lang w:val="en-AU"/>
        </w:rPr>
        <w:t xml:space="preserve">This is either through a NAA (e.g. FAA) or a delegated organisation (e.g. Airbus), or as delegated by other organisations. </w:t>
      </w:r>
    </w:p>
    <w:p w14:paraId="01491F22" w14:textId="77777777" w:rsidR="0027233E" w:rsidRPr="0027233E" w:rsidRDefault="0027233E" w:rsidP="0027233E">
      <w:pPr>
        <w:pStyle w:val="Heading2"/>
        <w:rPr>
          <w:lang w:val="en-AU"/>
        </w:rPr>
      </w:pPr>
      <w:r w:rsidRPr="0027233E">
        <w:rPr>
          <w:lang w:val="en-AU"/>
        </w:rPr>
        <w:lastRenderedPageBreak/>
        <w:t>Change Workflow</w:t>
      </w:r>
    </w:p>
    <w:p w14:paraId="6D3C004A" w14:textId="7943BDF6" w:rsidR="0027233E" w:rsidRPr="0027233E" w:rsidRDefault="0027233E" w:rsidP="0027233E">
      <w:pPr>
        <w:jc w:val="center"/>
        <w:rPr>
          <w:lang w:val="en-AU"/>
        </w:rPr>
      </w:pPr>
      <w:r w:rsidRPr="0027233E">
        <w:rPr>
          <w:lang w:val="en-AU"/>
        </w:rPr>
        <w:object w:dxaOrig="12166" w:dyaOrig="14956" w14:anchorId="11AEC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25pt;height:589.4pt" o:ole="">
            <v:imagedata r:id="rId8" o:title="" croptop="1495f" cropbottom="863f"/>
          </v:shape>
          <o:OLEObject Type="Embed" ProgID="Visio.Drawing.15" ShapeID="_x0000_i1025" DrawAspect="Content" ObjectID="_1806136644" r:id="rId9"/>
        </w:object>
      </w:r>
    </w:p>
    <w:p w14:paraId="31E405C7" w14:textId="6CCD0BA1" w:rsidR="0027233E" w:rsidRPr="0027233E" w:rsidRDefault="0027233E" w:rsidP="0027233E">
      <w:pPr>
        <w:pStyle w:val="Caption"/>
      </w:pPr>
      <w:bookmarkStart w:id="1" w:name="_Ref32503222"/>
      <w:r w:rsidRPr="0027233E">
        <w:t xml:space="preserve">Figure </w:t>
      </w:r>
      <w:r w:rsidRPr="0027233E">
        <w:fldChar w:fldCharType="begin"/>
      </w:r>
      <w:r w:rsidRPr="0027233E">
        <w:instrText xml:space="preserve"> SEQ Figure \* ARABIC </w:instrText>
      </w:r>
      <w:r w:rsidRPr="0027233E">
        <w:fldChar w:fldCharType="separate"/>
      </w:r>
      <w:r w:rsidRPr="0027233E">
        <w:t>1</w:t>
      </w:r>
      <w:r w:rsidRPr="0027233E">
        <w:fldChar w:fldCharType="end"/>
      </w:r>
      <w:bookmarkEnd w:id="1"/>
      <w:r w:rsidR="00DB5FD2">
        <w:t xml:space="preserve"> </w:t>
      </w:r>
      <w:r w:rsidRPr="0027233E">
        <w:t>Change Process</w:t>
      </w:r>
    </w:p>
    <w:p w14:paraId="04381116" w14:textId="77777777" w:rsidR="0027233E" w:rsidRDefault="0027233E" w:rsidP="0027233E"/>
    <w:p w14:paraId="0707B574" w14:textId="77777777" w:rsidR="0028783E" w:rsidRPr="00BE5E16" w:rsidRDefault="0028783E" w:rsidP="0027233E">
      <w:pPr>
        <w:pStyle w:val="Heading1"/>
      </w:pPr>
      <w:r w:rsidRPr="00BE5E16">
        <w:t>Records</w:t>
      </w:r>
    </w:p>
    <w:p w14:paraId="6C201A03" w14:textId="247808EB" w:rsidR="00E54CAD" w:rsidRPr="0027233E" w:rsidRDefault="00054F79" w:rsidP="0027233E">
      <w:pPr>
        <w:pStyle w:val="ListParagraph"/>
        <w:keepNext/>
        <w:numPr>
          <w:ilvl w:val="0"/>
          <w:numId w:val="12"/>
        </w:numPr>
        <w:rPr>
          <w:rFonts w:asciiTheme="minorHAnsi" w:hAnsiTheme="minorHAnsi" w:cstheme="minorHAnsi"/>
        </w:rPr>
      </w:pPr>
      <w:r w:rsidRPr="0027233E">
        <w:rPr>
          <w:rFonts w:asciiTheme="minorHAnsi" w:hAnsiTheme="minorHAnsi" w:cstheme="minorHAnsi"/>
        </w:rPr>
        <w:t>Internal Audit Reports</w:t>
      </w:r>
    </w:p>
    <w:p w14:paraId="684BAFD7" w14:textId="219CFE93" w:rsidR="00E54CAD" w:rsidRPr="0027233E" w:rsidRDefault="00054F79" w:rsidP="0027233E">
      <w:pPr>
        <w:pStyle w:val="ListParagraph"/>
        <w:keepNext/>
        <w:numPr>
          <w:ilvl w:val="0"/>
          <w:numId w:val="12"/>
        </w:numPr>
        <w:rPr>
          <w:rFonts w:asciiTheme="minorHAnsi" w:hAnsiTheme="minorHAnsi" w:cstheme="minorHAnsi"/>
        </w:rPr>
      </w:pPr>
      <w:r w:rsidRPr="0027233E">
        <w:rPr>
          <w:rFonts w:asciiTheme="minorHAnsi" w:hAnsiTheme="minorHAnsi" w:cstheme="minorHAnsi"/>
        </w:rPr>
        <w:t>Continuous Improvement Actions</w:t>
      </w:r>
    </w:p>
    <w:p w14:paraId="4DC8E228" w14:textId="34D2E1AD" w:rsidR="0028783E" w:rsidRPr="0027233E" w:rsidRDefault="008B48FA" w:rsidP="0027233E">
      <w:pPr>
        <w:pStyle w:val="ListParagraph"/>
        <w:numPr>
          <w:ilvl w:val="0"/>
          <w:numId w:val="12"/>
        </w:numPr>
        <w:rPr>
          <w:rFonts w:asciiTheme="minorHAnsi" w:hAnsiTheme="minorHAnsi" w:cstheme="minorHAnsi"/>
        </w:rPr>
      </w:pPr>
      <w:r w:rsidRPr="0027233E">
        <w:rPr>
          <w:rFonts w:asciiTheme="minorHAnsi" w:hAnsiTheme="minorHAnsi" w:cstheme="minorHAnsi"/>
        </w:rPr>
        <w:t>Management Review Outputs</w:t>
      </w:r>
    </w:p>
    <w:p w14:paraId="2E98E928" w14:textId="77777777" w:rsidR="0028783E" w:rsidRPr="00BE5E16" w:rsidRDefault="0028783E" w:rsidP="007C4F15">
      <w:pPr>
        <w:pStyle w:val="Heading1"/>
      </w:pPr>
      <w:r w:rsidRPr="00BE5E16">
        <w:t>Governing Standards</w:t>
      </w:r>
    </w:p>
    <w:p w14:paraId="485EC34D" w14:textId="77777777" w:rsidR="00E54CAD" w:rsidRPr="00BE5E16" w:rsidRDefault="0028783E" w:rsidP="007C4F15">
      <w:r w:rsidRPr="00BE5E16">
        <w:t>Reference applicable standards and guidelines:</w:t>
      </w:r>
    </w:p>
    <w:p w14:paraId="3EF58103"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6570C5E2" w14:textId="77777777" w:rsidR="0027233E" w:rsidRPr="0027233E" w:rsidRDefault="0027233E" w:rsidP="0027233E">
      <w:pPr>
        <w:pStyle w:val="ListParagraph"/>
        <w:numPr>
          <w:ilvl w:val="0"/>
          <w:numId w:val="12"/>
        </w:numPr>
        <w:rPr>
          <w:rFonts w:asciiTheme="minorHAnsi" w:hAnsiTheme="minorHAnsi" w:cstheme="minorHAnsi"/>
        </w:rPr>
      </w:pPr>
      <w:r w:rsidRPr="0027233E">
        <w:rPr>
          <w:rFonts w:asciiTheme="minorHAnsi" w:hAnsiTheme="minorHAnsi" w:cstheme="minorHAnsi"/>
        </w:rPr>
        <w:t>FAA: 14CFR 21.137(a), 21.137(k) and 21.319</w:t>
      </w:r>
    </w:p>
    <w:p w14:paraId="32645F45" w14:textId="77777777" w:rsidR="0027233E" w:rsidRPr="0027233E" w:rsidRDefault="0027233E" w:rsidP="0027233E">
      <w:pPr>
        <w:pStyle w:val="ListParagraph"/>
        <w:numPr>
          <w:ilvl w:val="0"/>
          <w:numId w:val="12"/>
        </w:numPr>
        <w:rPr>
          <w:rFonts w:asciiTheme="minorHAnsi" w:hAnsiTheme="minorHAnsi" w:cstheme="minorHAnsi"/>
        </w:rPr>
      </w:pPr>
      <w:r w:rsidRPr="0027233E">
        <w:rPr>
          <w:rFonts w:asciiTheme="minorHAnsi" w:hAnsiTheme="minorHAnsi" w:cstheme="minorHAnsi"/>
        </w:rPr>
        <w:t>ISO: 10007 Quality Management – Guidelines for Configuration Management</w:t>
      </w:r>
    </w:p>
    <w:p w14:paraId="4FA7B0AF" w14:textId="77777777" w:rsidR="0027233E" w:rsidRPr="0027233E" w:rsidRDefault="0027233E" w:rsidP="0027233E">
      <w:pPr>
        <w:pStyle w:val="ListParagraph"/>
        <w:numPr>
          <w:ilvl w:val="0"/>
          <w:numId w:val="12"/>
        </w:numPr>
        <w:rPr>
          <w:rFonts w:asciiTheme="minorHAnsi" w:hAnsiTheme="minorHAnsi" w:cstheme="minorHAnsi"/>
        </w:rPr>
      </w:pPr>
      <w:r w:rsidRPr="0027233E">
        <w:rPr>
          <w:rFonts w:asciiTheme="minorHAnsi" w:hAnsiTheme="minorHAnsi" w:cstheme="minorHAnsi"/>
        </w:rPr>
        <w:t>Airbus: ABD0100-g2-2.7 Iss B</w:t>
      </w:r>
    </w:p>
    <w:p w14:paraId="6F320283" w14:textId="77777777" w:rsidR="0027233E" w:rsidRPr="0027233E" w:rsidRDefault="0027233E" w:rsidP="0027233E">
      <w:pPr>
        <w:pStyle w:val="ListParagraph"/>
        <w:numPr>
          <w:ilvl w:val="0"/>
          <w:numId w:val="12"/>
        </w:numPr>
        <w:rPr>
          <w:rFonts w:asciiTheme="minorHAnsi" w:hAnsiTheme="minorHAnsi" w:cstheme="minorHAnsi"/>
        </w:rPr>
      </w:pPr>
      <w:r w:rsidRPr="0027233E">
        <w:rPr>
          <w:rFonts w:asciiTheme="minorHAnsi" w:hAnsiTheme="minorHAnsi" w:cstheme="minorHAnsi"/>
        </w:rPr>
        <w:t xml:space="preserve">ARP6448 </w:t>
      </w:r>
    </w:p>
    <w:p w14:paraId="0ACC11B2" w14:textId="77777777" w:rsidR="0027233E" w:rsidRPr="0027233E" w:rsidRDefault="0027233E" w:rsidP="0027233E">
      <w:pPr>
        <w:pStyle w:val="ListParagraph"/>
        <w:numPr>
          <w:ilvl w:val="0"/>
          <w:numId w:val="12"/>
        </w:numPr>
        <w:rPr>
          <w:rFonts w:asciiTheme="minorHAnsi" w:hAnsiTheme="minorHAnsi" w:cstheme="minorHAnsi"/>
        </w:rPr>
      </w:pPr>
      <w:r w:rsidRPr="0027233E">
        <w:rPr>
          <w:rFonts w:asciiTheme="minorHAnsi" w:hAnsiTheme="minorHAnsi" w:cstheme="minorHAnsi"/>
        </w:rPr>
        <w:t>827REP00072 Minor Change Agreement between Burrana and the Denver ACO</w:t>
      </w:r>
    </w:p>
    <w:p w14:paraId="51CF85F2" w14:textId="77777777" w:rsidR="0027233E" w:rsidRPr="0027233E" w:rsidRDefault="0027233E" w:rsidP="0027233E">
      <w:pPr>
        <w:pStyle w:val="ListParagraph"/>
        <w:numPr>
          <w:ilvl w:val="0"/>
          <w:numId w:val="12"/>
        </w:numPr>
        <w:rPr>
          <w:rFonts w:asciiTheme="minorHAnsi" w:hAnsiTheme="minorHAnsi" w:cstheme="minorHAnsi"/>
        </w:rPr>
      </w:pPr>
      <w:r w:rsidRPr="0027233E">
        <w:rPr>
          <w:rFonts w:asciiTheme="minorHAnsi" w:hAnsiTheme="minorHAnsi" w:cstheme="minorHAnsi"/>
        </w:rPr>
        <w:t xml:space="preserve">827000169-450 MRB Design Change Disposition Agreement </w:t>
      </w:r>
    </w:p>
    <w:p w14:paraId="21527C2B" w14:textId="77777777" w:rsidR="0027233E" w:rsidRPr="0027233E" w:rsidRDefault="0027233E" w:rsidP="0027233E">
      <w:pPr>
        <w:pStyle w:val="ListParagraph"/>
        <w:numPr>
          <w:ilvl w:val="0"/>
          <w:numId w:val="12"/>
        </w:numPr>
        <w:rPr>
          <w:rFonts w:asciiTheme="minorHAnsi" w:hAnsiTheme="minorHAnsi" w:cstheme="minorHAnsi"/>
        </w:rPr>
      </w:pPr>
      <w:r w:rsidRPr="0027233E">
        <w:rPr>
          <w:rFonts w:asciiTheme="minorHAnsi" w:hAnsiTheme="minorHAnsi" w:cstheme="minorHAnsi"/>
        </w:rPr>
        <w:t xml:space="preserve">FAA AC21-49 Gaining Approval of Seats with Integrated Electronic Components </w:t>
      </w:r>
    </w:p>
    <w:p w14:paraId="0AE71BEA" w14:textId="33CDE988" w:rsidR="0028783E" w:rsidRPr="00BE5E16" w:rsidRDefault="0028783E" w:rsidP="007C4F15">
      <w:pPr>
        <w:pStyle w:val="Heading1"/>
      </w:pPr>
      <w:r w:rsidRPr="00BE5E16">
        <w:t>Related Processes</w:t>
      </w:r>
    </w:p>
    <w:p w14:paraId="3651A83A" w14:textId="592AA873" w:rsidR="00F4381F" w:rsidRPr="0027233E" w:rsidRDefault="0027233E" w:rsidP="00F4381F">
      <w:pPr>
        <w:pStyle w:val="ListParagraph"/>
        <w:numPr>
          <w:ilvl w:val="0"/>
          <w:numId w:val="14"/>
        </w:numPr>
        <w:rPr>
          <w:rFonts w:asciiTheme="minorHAnsi" w:hAnsiTheme="minorHAnsi" w:cstheme="minorHAnsi"/>
        </w:rPr>
      </w:pPr>
      <w:bookmarkStart w:id="2" w:name="_Hlk158880411"/>
      <w:r w:rsidRPr="0027233E">
        <w:rPr>
          <w:rFonts w:asciiTheme="minorHAnsi" w:hAnsiTheme="minorHAnsi" w:cstheme="minorHAnsi"/>
        </w:rPr>
        <w:t>ENG-P-812-03 Engineering Configuration Management</w:t>
      </w:r>
      <w:r w:rsidR="00F4381F" w:rsidRPr="0027233E">
        <w:rPr>
          <w:rFonts w:asciiTheme="minorHAnsi" w:hAnsiTheme="minorHAnsi" w:cstheme="minorHAnsi"/>
        </w:rPr>
        <w:t xml:space="preserve"> </w:t>
      </w:r>
    </w:p>
    <w:bookmarkEnd w:id="2"/>
    <w:p w14:paraId="241E2AE5" w14:textId="77777777" w:rsidR="00F827C0" w:rsidRPr="0027233E" w:rsidRDefault="00F827C0" w:rsidP="0027233E">
      <w:pPr>
        <w:pStyle w:val="Heading2"/>
      </w:pPr>
      <w:r w:rsidRPr="0027233E">
        <w:t>Training</w:t>
      </w:r>
    </w:p>
    <w:p w14:paraId="346055F4"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All employees of Burrana are trained in this procedure.</w:t>
      </w:r>
    </w:p>
    <w:p w14:paraId="6ECE4568" w14:textId="77777777" w:rsidR="00F827C0" w:rsidRPr="0027233E" w:rsidRDefault="00F827C0" w:rsidP="0027233E">
      <w:pPr>
        <w:pStyle w:val="Heading2"/>
      </w:pPr>
      <w:r w:rsidRPr="0027233E">
        <w:t xml:space="preserve">Opportunities and Risks </w:t>
      </w:r>
    </w:p>
    <w:p w14:paraId="7A49A9D4" w14:textId="50A2C71C"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The P-600-01 (Planning for the Quality Management System) procedure addresses opportunities and risks (risk-based thinking). </w:t>
      </w:r>
    </w:p>
    <w:p w14:paraId="77051E60"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Give assurance that the procedure can achieve its intended result(s).</w:t>
      </w:r>
    </w:p>
    <w:p w14:paraId="21639011"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Enhance desirable effects and prevent or reduce undesired effects.</w:t>
      </w:r>
    </w:p>
    <w:p w14:paraId="039A986C" w14:textId="7BEB4D5B"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Achieve improvement.</w:t>
      </w:r>
      <w:r w:rsidR="00DB5FD2">
        <w:rPr>
          <w:rFonts w:asciiTheme="minorHAnsi" w:hAnsiTheme="minorHAnsi" w:cstheme="minorHAnsi"/>
        </w:rPr>
        <w:t xml:space="preserve"> </w:t>
      </w:r>
    </w:p>
    <w:p w14:paraId="5CD61C35"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Whenever necessary, this information is documented.</w:t>
      </w:r>
    </w:p>
    <w:sectPr w:rsidR="00F827C0" w:rsidRPr="00F827C0" w:rsidSect="0027233E">
      <w:headerReference w:type="default" r:id="rId10"/>
      <w:footerReference w:type="default" r:id="rId11"/>
      <w:pgSz w:w="12240" w:h="15840" w:code="1"/>
      <w:pgMar w:top="720" w:right="720" w:bottom="993"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F76E" w14:textId="77777777" w:rsidR="0074214E" w:rsidRDefault="0074214E" w:rsidP="007C4F15">
      <w:r>
        <w:separator/>
      </w:r>
    </w:p>
  </w:endnote>
  <w:endnote w:type="continuationSeparator" w:id="0">
    <w:p w14:paraId="21F819F2" w14:textId="77777777" w:rsidR="0074214E" w:rsidRDefault="0074214E" w:rsidP="007C4F15">
      <w:r>
        <w:continuationSeparator/>
      </w:r>
    </w:p>
  </w:endnote>
  <w:endnote w:type="continuationNotice" w:id="1">
    <w:p w14:paraId="3F31BA18" w14:textId="77777777" w:rsidR="0074214E" w:rsidRDefault="007421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92A4" w14:textId="77777777" w:rsidR="0027233E" w:rsidRPr="0027233E" w:rsidRDefault="0027233E" w:rsidP="0027233E">
    <w:pPr>
      <w:pBdr>
        <w:top w:val="single" w:sz="4" w:space="1" w:color="auto"/>
      </w:pBdr>
      <w:spacing w:after="0" w:line="240" w:lineRule="auto"/>
      <w:ind w:left="360" w:hanging="360"/>
      <w:rPr>
        <w:sz w:val="20"/>
        <w:szCs w:val="20"/>
      </w:rPr>
    </w:pPr>
    <w:r w:rsidRPr="0027233E">
      <w:rPr>
        <w:sz w:val="20"/>
        <w:szCs w:val="20"/>
      </w:rPr>
      <w:t xml:space="preserve">This document for use at all Burrana locations unless superseded by a higher-level regulatory document. </w:t>
    </w:r>
  </w:p>
  <w:p w14:paraId="383F955D" w14:textId="43060B0C" w:rsidR="00724B46" w:rsidRPr="0027233E" w:rsidRDefault="0027233E" w:rsidP="0027233E">
    <w:pPr>
      <w:pBdr>
        <w:top w:val="single" w:sz="4" w:space="1" w:color="auto"/>
      </w:pBdr>
      <w:tabs>
        <w:tab w:val="right" w:pos="10773"/>
      </w:tabs>
      <w:spacing w:after="0" w:line="240" w:lineRule="auto"/>
      <w:ind w:left="360" w:hanging="360"/>
    </w:pPr>
    <w:r w:rsidRPr="0027233E">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t>7</w:t>
    </w:r>
    <w:r>
      <w:fldChar w:fldCharType="end"/>
    </w:r>
    <w:r>
      <w:t xml:space="preserve"> of </w:t>
    </w:r>
    <w:fldSimple w:instr=" SECTIONPAGES   \* MERGEFORMAT ">
      <w:r w:rsidR="000260C7">
        <w:rPr>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1DA20" w14:textId="77777777" w:rsidR="0074214E" w:rsidRDefault="0074214E" w:rsidP="007C4F15">
      <w:r>
        <w:separator/>
      </w:r>
    </w:p>
  </w:footnote>
  <w:footnote w:type="continuationSeparator" w:id="0">
    <w:p w14:paraId="40CA469D" w14:textId="77777777" w:rsidR="0074214E" w:rsidRDefault="0074214E" w:rsidP="007C4F15">
      <w:r>
        <w:continuationSeparator/>
      </w:r>
    </w:p>
  </w:footnote>
  <w:footnote w:type="continuationNotice" w:id="1">
    <w:p w14:paraId="4DFE83B5" w14:textId="77777777" w:rsidR="0074214E" w:rsidRDefault="007421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27233E" w14:paraId="6B3B7F43" w14:textId="77777777" w:rsidTr="000D4F6E">
      <w:trPr>
        <w:trHeight w:val="547"/>
      </w:trPr>
      <w:tc>
        <w:tcPr>
          <w:tcW w:w="10632" w:type="dxa"/>
          <w:gridSpan w:val="5"/>
        </w:tcPr>
        <w:p w14:paraId="00AF96DE" w14:textId="77777777" w:rsidR="0027233E" w:rsidRPr="00EC653B" w:rsidRDefault="0027233E" w:rsidP="0027233E">
          <w:pPr>
            <w:pStyle w:val="Header"/>
          </w:pPr>
          <w:r>
            <w:rPr>
              <w:noProof/>
            </w:rPr>
            <w:drawing>
              <wp:anchor distT="0" distB="0" distL="114300" distR="114300" simplePos="0" relativeHeight="251659264" behindDoc="1" locked="0" layoutInCell="1" allowOverlap="1" wp14:anchorId="024725FD" wp14:editId="7E88FD99">
                <wp:simplePos x="0" y="0"/>
                <wp:positionH relativeFrom="column">
                  <wp:posOffset>2175510</wp:posOffset>
                </wp:positionH>
                <wp:positionV relativeFrom="paragraph">
                  <wp:posOffset>-51516</wp:posOffset>
                </wp:positionV>
                <wp:extent cx="2360295" cy="349250"/>
                <wp:effectExtent l="0" t="0" r="1905" b="0"/>
                <wp:wrapNone/>
                <wp:docPr id="1452293519"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27233E" w14:paraId="77E0B330" w14:textId="77777777" w:rsidTr="000D4F6E">
      <w:tc>
        <w:tcPr>
          <w:tcW w:w="2126" w:type="dxa"/>
        </w:tcPr>
        <w:p w14:paraId="648E2B85" w14:textId="77777777" w:rsidR="0027233E" w:rsidRPr="00166E84" w:rsidRDefault="0027233E" w:rsidP="0027233E">
          <w:pPr>
            <w:pStyle w:val="Header"/>
            <w:tabs>
              <w:tab w:val="clear" w:pos="4680"/>
              <w:tab w:val="clear" w:pos="9360"/>
            </w:tabs>
            <w:spacing w:before="120"/>
            <w:jc w:val="center"/>
            <w:rPr>
              <w:b/>
              <w:bCs/>
            </w:rPr>
          </w:pPr>
        </w:p>
      </w:tc>
      <w:tc>
        <w:tcPr>
          <w:tcW w:w="5879" w:type="dxa"/>
        </w:tcPr>
        <w:p w14:paraId="3D286E33" w14:textId="77777777" w:rsidR="0027233E" w:rsidRPr="00166E84" w:rsidRDefault="0027233E" w:rsidP="0027233E">
          <w:pPr>
            <w:pStyle w:val="Header"/>
            <w:tabs>
              <w:tab w:val="clear" w:pos="4680"/>
              <w:tab w:val="clear" w:pos="9360"/>
            </w:tabs>
            <w:spacing w:before="120"/>
            <w:jc w:val="center"/>
            <w:rPr>
              <w:b/>
              <w:bCs/>
            </w:rPr>
          </w:pPr>
          <w:r w:rsidRPr="00FC627A">
            <w:rPr>
              <w:b/>
              <w:bCs/>
            </w:rPr>
            <w:t>Engineering Change Control Management</w:t>
          </w:r>
        </w:p>
      </w:tc>
      <w:tc>
        <w:tcPr>
          <w:tcW w:w="1260" w:type="dxa"/>
        </w:tcPr>
        <w:p w14:paraId="53186F0C" w14:textId="77777777" w:rsidR="0027233E" w:rsidRPr="00166E84" w:rsidRDefault="0027233E" w:rsidP="0027233E">
          <w:pPr>
            <w:pStyle w:val="Header"/>
            <w:tabs>
              <w:tab w:val="clear" w:pos="4680"/>
              <w:tab w:val="clear" w:pos="9360"/>
            </w:tabs>
            <w:spacing w:before="120"/>
            <w:jc w:val="center"/>
            <w:rPr>
              <w:b/>
              <w:bCs/>
            </w:rPr>
          </w:pPr>
          <w:r>
            <w:t>P-836-01</w:t>
          </w:r>
        </w:p>
      </w:tc>
      <w:tc>
        <w:tcPr>
          <w:tcW w:w="810" w:type="dxa"/>
        </w:tcPr>
        <w:p w14:paraId="6B68F500" w14:textId="77777777" w:rsidR="0027233E" w:rsidRPr="00166E84" w:rsidRDefault="0027233E" w:rsidP="0027233E">
          <w:pPr>
            <w:pStyle w:val="Header"/>
            <w:tabs>
              <w:tab w:val="clear" w:pos="4680"/>
              <w:tab w:val="clear" w:pos="9360"/>
            </w:tabs>
            <w:spacing w:before="120"/>
            <w:jc w:val="center"/>
            <w:rPr>
              <w:b/>
              <w:bCs/>
            </w:rPr>
          </w:pPr>
          <w:r w:rsidRPr="00EC653B">
            <w:t>Rev:</w:t>
          </w:r>
        </w:p>
      </w:tc>
      <w:tc>
        <w:tcPr>
          <w:tcW w:w="557" w:type="dxa"/>
        </w:tcPr>
        <w:p w14:paraId="348BF271" w14:textId="77777777" w:rsidR="0027233E" w:rsidRPr="00166E84" w:rsidRDefault="0027233E" w:rsidP="0027233E">
          <w:pPr>
            <w:pStyle w:val="Header"/>
            <w:tabs>
              <w:tab w:val="clear" w:pos="4680"/>
              <w:tab w:val="clear" w:pos="9360"/>
            </w:tabs>
            <w:spacing w:before="120"/>
            <w:jc w:val="center"/>
            <w:rPr>
              <w:b/>
              <w:bCs/>
            </w:rPr>
          </w:pPr>
          <w:r>
            <w:t>C</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C99"/>
    <w:multiLevelType w:val="hybridMultilevel"/>
    <w:tmpl w:val="9B825CA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7315CA"/>
    <w:multiLevelType w:val="hybridMultilevel"/>
    <w:tmpl w:val="9B825CA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5D7C41"/>
    <w:multiLevelType w:val="hybridMultilevel"/>
    <w:tmpl w:val="E2685B5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6663D9"/>
    <w:multiLevelType w:val="hybridMultilevel"/>
    <w:tmpl w:val="764A793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F93D32"/>
    <w:multiLevelType w:val="hybridMultilevel"/>
    <w:tmpl w:val="9B825CA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2720B"/>
    <w:multiLevelType w:val="hybridMultilevel"/>
    <w:tmpl w:val="E2685B5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7D1F93"/>
    <w:multiLevelType w:val="multilevel"/>
    <w:tmpl w:val="9272B86C"/>
    <w:styleLink w:val="AlphaList"/>
    <w:lvl w:ilvl="0">
      <w:start w:val="1"/>
      <w:numFmt w:val="lowerLetter"/>
      <w:lvlText w:val="%1."/>
      <w:lvlJc w:val="left"/>
      <w:pPr>
        <w:ind w:left="357" w:hanging="357"/>
      </w:pPr>
      <w:rPr>
        <w:rFonts w:hint="default"/>
        <w:b/>
        <w:color w:val="E8E8E8" w:themeColor="background2"/>
      </w:rPr>
    </w:lvl>
    <w:lvl w:ilvl="1">
      <w:start w:val="1"/>
      <w:numFmt w:val="lowerRoman"/>
      <w:lvlText w:val="%2."/>
      <w:lvlJc w:val="left"/>
      <w:pPr>
        <w:ind w:left="714" w:hanging="357"/>
      </w:pPr>
      <w:rPr>
        <w:rFonts w:hint="default"/>
        <w:b/>
        <w:color w:val="E8E8E8" w:themeColor="background2"/>
      </w:rPr>
    </w:lvl>
    <w:lvl w:ilvl="2">
      <w:start w:val="1"/>
      <w:numFmt w:val="decimal"/>
      <w:lvlText w:val="%3."/>
      <w:lvlJc w:val="left"/>
      <w:pPr>
        <w:ind w:left="1071" w:hanging="357"/>
      </w:pPr>
      <w:rPr>
        <w:rFonts w:hint="default"/>
        <w:b/>
        <w:color w:val="E8E8E8"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6"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19"/>
  </w:num>
  <w:num w:numId="2" w16cid:durableId="336615081">
    <w:abstractNumId w:val="12"/>
  </w:num>
  <w:num w:numId="3" w16cid:durableId="1391733727">
    <w:abstractNumId w:val="8"/>
  </w:num>
  <w:num w:numId="4" w16cid:durableId="2031684267">
    <w:abstractNumId w:val="21"/>
  </w:num>
  <w:num w:numId="5" w16cid:durableId="324482240">
    <w:abstractNumId w:val="16"/>
  </w:num>
  <w:num w:numId="6" w16cid:durableId="1062631323">
    <w:abstractNumId w:val="11"/>
  </w:num>
  <w:num w:numId="7" w16cid:durableId="95289879">
    <w:abstractNumId w:val="5"/>
  </w:num>
  <w:num w:numId="8" w16cid:durableId="1183975246">
    <w:abstractNumId w:val="20"/>
  </w:num>
  <w:num w:numId="9" w16cid:durableId="163514665">
    <w:abstractNumId w:val="7"/>
  </w:num>
  <w:num w:numId="10" w16cid:durableId="283578515">
    <w:abstractNumId w:val="4"/>
  </w:num>
  <w:num w:numId="11" w16cid:durableId="1717198003">
    <w:abstractNumId w:val="17"/>
  </w:num>
  <w:num w:numId="12" w16cid:durableId="1896891178">
    <w:abstractNumId w:val="13"/>
  </w:num>
  <w:num w:numId="13" w16cid:durableId="290404091">
    <w:abstractNumId w:val="18"/>
  </w:num>
  <w:num w:numId="14" w16cid:durableId="71631236">
    <w:abstractNumId w:val="14"/>
  </w:num>
  <w:num w:numId="15" w16cid:durableId="117839270">
    <w:abstractNumId w:val="9"/>
  </w:num>
  <w:num w:numId="16" w16cid:durableId="616523086">
    <w:abstractNumId w:val="0"/>
  </w:num>
  <w:num w:numId="17" w16cid:durableId="103232183">
    <w:abstractNumId w:val="15"/>
  </w:num>
  <w:num w:numId="18" w16cid:durableId="1139761706">
    <w:abstractNumId w:val="10"/>
  </w:num>
  <w:num w:numId="19" w16cid:durableId="1311905967">
    <w:abstractNumId w:val="6"/>
  </w:num>
  <w:num w:numId="20" w16cid:durableId="1423333917">
    <w:abstractNumId w:val="1"/>
  </w:num>
  <w:num w:numId="21" w16cid:durableId="2081322987">
    <w:abstractNumId w:val="2"/>
  </w:num>
  <w:num w:numId="22" w16cid:durableId="453987643">
    <w:abstractNumId w:val="3"/>
  </w:num>
  <w:num w:numId="23" w16cid:durableId="726337864">
    <w:abstractNumId w:val="7"/>
  </w:num>
  <w:num w:numId="24" w16cid:durableId="1170681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260C7"/>
    <w:rsid w:val="00047917"/>
    <w:rsid w:val="00054F79"/>
    <w:rsid w:val="000875F7"/>
    <w:rsid w:val="000E1655"/>
    <w:rsid w:val="00114F6D"/>
    <w:rsid w:val="00137717"/>
    <w:rsid w:val="001624A5"/>
    <w:rsid w:val="00166A55"/>
    <w:rsid w:val="00166E84"/>
    <w:rsid w:val="00183965"/>
    <w:rsid w:val="00184B46"/>
    <w:rsid w:val="001E6784"/>
    <w:rsid w:val="001F2707"/>
    <w:rsid w:val="00207DFC"/>
    <w:rsid w:val="002376C3"/>
    <w:rsid w:val="00257BC8"/>
    <w:rsid w:val="0027233E"/>
    <w:rsid w:val="00284AC7"/>
    <w:rsid w:val="0028783E"/>
    <w:rsid w:val="002C3EC8"/>
    <w:rsid w:val="002D4291"/>
    <w:rsid w:val="00320168"/>
    <w:rsid w:val="003874A1"/>
    <w:rsid w:val="00397FF5"/>
    <w:rsid w:val="003A7971"/>
    <w:rsid w:val="003B19FD"/>
    <w:rsid w:val="003C170B"/>
    <w:rsid w:val="00404754"/>
    <w:rsid w:val="00433621"/>
    <w:rsid w:val="004509E4"/>
    <w:rsid w:val="004539CF"/>
    <w:rsid w:val="00461D2B"/>
    <w:rsid w:val="004975F3"/>
    <w:rsid w:val="00540DDA"/>
    <w:rsid w:val="00545B3E"/>
    <w:rsid w:val="00556843"/>
    <w:rsid w:val="00556C83"/>
    <w:rsid w:val="0058601E"/>
    <w:rsid w:val="00593B26"/>
    <w:rsid w:val="005D1DB1"/>
    <w:rsid w:val="005E4EB7"/>
    <w:rsid w:val="00622094"/>
    <w:rsid w:val="00625774"/>
    <w:rsid w:val="00641E45"/>
    <w:rsid w:val="00643233"/>
    <w:rsid w:val="006457DF"/>
    <w:rsid w:val="006C4318"/>
    <w:rsid w:val="006F0DF4"/>
    <w:rsid w:val="0071546C"/>
    <w:rsid w:val="00724B46"/>
    <w:rsid w:val="00725CCC"/>
    <w:rsid w:val="0074214E"/>
    <w:rsid w:val="00791F4B"/>
    <w:rsid w:val="007B76F2"/>
    <w:rsid w:val="007C4F15"/>
    <w:rsid w:val="007D10DD"/>
    <w:rsid w:val="007D4247"/>
    <w:rsid w:val="007D56E2"/>
    <w:rsid w:val="00836E03"/>
    <w:rsid w:val="00840AC0"/>
    <w:rsid w:val="00856535"/>
    <w:rsid w:val="008674FF"/>
    <w:rsid w:val="008B48FA"/>
    <w:rsid w:val="008C0D7E"/>
    <w:rsid w:val="008C42D6"/>
    <w:rsid w:val="0094476E"/>
    <w:rsid w:val="0095257D"/>
    <w:rsid w:val="00973C08"/>
    <w:rsid w:val="00A25100"/>
    <w:rsid w:val="00A30CFD"/>
    <w:rsid w:val="00A4271B"/>
    <w:rsid w:val="00A47D34"/>
    <w:rsid w:val="00A62DD5"/>
    <w:rsid w:val="00A71F5F"/>
    <w:rsid w:val="00A80A5E"/>
    <w:rsid w:val="00AA4E4A"/>
    <w:rsid w:val="00AC2FEC"/>
    <w:rsid w:val="00AD574D"/>
    <w:rsid w:val="00AD6D8D"/>
    <w:rsid w:val="00AE00B4"/>
    <w:rsid w:val="00AE0C17"/>
    <w:rsid w:val="00AE7D3D"/>
    <w:rsid w:val="00B2023C"/>
    <w:rsid w:val="00B57B1C"/>
    <w:rsid w:val="00B81CC4"/>
    <w:rsid w:val="00B82F1A"/>
    <w:rsid w:val="00B916C1"/>
    <w:rsid w:val="00BD233E"/>
    <w:rsid w:val="00BE5E16"/>
    <w:rsid w:val="00C17678"/>
    <w:rsid w:val="00C7225C"/>
    <w:rsid w:val="00C75958"/>
    <w:rsid w:val="00C81338"/>
    <w:rsid w:val="00CD640F"/>
    <w:rsid w:val="00CF1C43"/>
    <w:rsid w:val="00D21665"/>
    <w:rsid w:val="00D40D29"/>
    <w:rsid w:val="00D47A5B"/>
    <w:rsid w:val="00D5141D"/>
    <w:rsid w:val="00D52858"/>
    <w:rsid w:val="00DA64F4"/>
    <w:rsid w:val="00DB04E0"/>
    <w:rsid w:val="00DB5FD2"/>
    <w:rsid w:val="00DB78AB"/>
    <w:rsid w:val="00E264F2"/>
    <w:rsid w:val="00E54CAD"/>
    <w:rsid w:val="00E67D51"/>
    <w:rsid w:val="00E70A8C"/>
    <w:rsid w:val="00E74278"/>
    <w:rsid w:val="00E9588B"/>
    <w:rsid w:val="00EC0A2F"/>
    <w:rsid w:val="00EC4011"/>
    <w:rsid w:val="00EC653B"/>
    <w:rsid w:val="00EC6BB3"/>
    <w:rsid w:val="00ED425C"/>
    <w:rsid w:val="00EE544E"/>
    <w:rsid w:val="00EE7361"/>
    <w:rsid w:val="00F248C1"/>
    <w:rsid w:val="00F27FE2"/>
    <w:rsid w:val="00F4381F"/>
    <w:rsid w:val="00F65675"/>
    <w:rsid w:val="00F827C0"/>
    <w:rsid w:val="00FB6ED3"/>
    <w:rsid w:val="00FC627A"/>
    <w:rsid w:val="00FC72EB"/>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6" w:unhideWhenUsed="1"/>
    <w:lsdException w:name="List 3" w:semiHidden="1" w:uiPriority="6"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33E"/>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2"/>
    <w:unhideWhenUsed/>
    <w:qFormat/>
    <w:rsid w:val="0027233E"/>
    <w:pPr>
      <w:keepNext/>
      <w:keepLines/>
      <w:spacing w:before="160" w:after="80"/>
      <w:outlineLvl w:val="2"/>
    </w:pPr>
    <w:rPr>
      <w:rFonts w:eastAsiaTheme="majorEastAsia" w:cstheme="majorBidi"/>
      <w:color w:val="0F4761" w:themeColor="accent1" w:themeShade="BF"/>
      <w:lang w:val="en-AU"/>
    </w:rPr>
  </w:style>
  <w:style w:type="paragraph" w:styleId="Heading4">
    <w:name w:val="heading 4"/>
    <w:basedOn w:val="Normal"/>
    <w:next w:val="Normal"/>
    <w:link w:val="Heading4Char"/>
    <w:uiPriority w:val="2"/>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2"/>
    <w:rsid w:val="0027233E"/>
    <w:rPr>
      <w:rFonts w:ascii="Calibri" w:eastAsiaTheme="majorEastAsia" w:hAnsi="Calibri" w:cstheme="majorBidi"/>
      <w:color w:val="0F4761" w:themeColor="accent1" w:themeShade="BF"/>
      <w:kern w:val="0"/>
      <w:sz w:val="22"/>
      <w:szCs w:val="22"/>
      <w:lang w:val="en-AU"/>
      <w14:ligatures w14:val="none"/>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List3">
    <w:name w:val="List 3"/>
    <w:basedOn w:val="Normal"/>
    <w:uiPriority w:val="6"/>
    <w:unhideWhenUsed/>
    <w:rsid w:val="0027233E"/>
    <w:pPr>
      <w:spacing w:after="233" w:line="240" w:lineRule="auto"/>
      <w:ind w:left="1071" w:hanging="357"/>
    </w:pPr>
    <w:rPr>
      <w:rFonts w:asciiTheme="minorHAnsi" w:eastAsia="Century Gothic" w:hAnsiTheme="minorHAnsi" w:cstheme="minorBidi"/>
      <w:color w:val="E8E8E8" w:themeColor="background2"/>
      <w:sz w:val="18"/>
      <w:szCs w:val="20"/>
      <w:lang w:val="en-AU"/>
    </w:rPr>
  </w:style>
  <w:style w:type="table" w:customStyle="1" w:styleId="CompanyTable">
    <w:name w:val="_Company Table"/>
    <w:basedOn w:val="TableNormal"/>
    <w:uiPriority w:val="99"/>
    <w:rsid w:val="0027233E"/>
    <w:pPr>
      <w:spacing w:after="0" w:line="240" w:lineRule="auto"/>
    </w:pPr>
    <w:rPr>
      <w:rFonts w:eastAsia="Times New Roman" w:cs="Times New Roman"/>
      <w:color w:val="E8E8E8" w:themeColor="background2"/>
      <w:kern w:val="0"/>
      <w:sz w:val="20"/>
      <w:szCs w:val="20"/>
      <w:lang w:val="en-AU" w:eastAsia="en-AU"/>
      <w14:ligatures w14:val="none"/>
    </w:rPr>
    <w:tblPr>
      <w:tblStyleRowBandSize w:val="1"/>
      <w:tblBorders>
        <w:top w:val="single" w:sz="4" w:space="0" w:color="E8E8E8" w:themeColor="background2"/>
        <w:bottom w:val="single" w:sz="4" w:space="0" w:color="E8E8E8"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00000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numbering" w:customStyle="1" w:styleId="AlphaList">
    <w:name w:val="_Alpha List"/>
    <w:uiPriority w:val="99"/>
    <w:rsid w:val="0027233E"/>
    <w:pPr>
      <w:numPr>
        <w:numId w:val="17"/>
      </w:numPr>
    </w:pPr>
  </w:style>
  <w:style w:type="paragraph" w:styleId="List2">
    <w:name w:val="List 2"/>
    <w:basedOn w:val="Normal"/>
    <w:uiPriority w:val="6"/>
    <w:unhideWhenUsed/>
    <w:rsid w:val="0027233E"/>
    <w:pPr>
      <w:spacing w:after="227" w:line="240" w:lineRule="atLeast"/>
      <w:ind w:left="714" w:hanging="357"/>
    </w:pPr>
    <w:rPr>
      <w:rFonts w:asciiTheme="minorHAnsi" w:eastAsia="Century Gothic" w:hAnsiTheme="minorHAnsi" w:cstheme="minorBidi"/>
      <w:color w:val="E8E8E8" w:themeColor="background2"/>
      <w:sz w:val="18"/>
      <w:szCs w:val="20"/>
      <w:lang w:val="en-AU"/>
    </w:rPr>
  </w:style>
  <w:style w:type="paragraph" w:styleId="Caption">
    <w:name w:val="caption"/>
    <w:basedOn w:val="Normal"/>
    <w:next w:val="Normal"/>
    <w:uiPriority w:val="35"/>
    <w:unhideWhenUsed/>
    <w:qFormat/>
    <w:rsid w:val="0027233E"/>
    <w:pPr>
      <w:spacing w:line="240" w:lineRule="auto"/>
      <w:jc w:val="center"/>
    </w:pPr>
    <w:rPr>
      <w:color w:val="0E2841" w:themeColor="text2"/>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Damien Mills</cp:lastModifiedBy>
  <cp:revision>4</cp:revision>
  <dcterms:created xsi:type="dcterms:W3CDTF">2025-04-10T05:45:00Z</dcterms:created>
  <dcterms:modified xsi:type="dcterms:W3CDTF">2025-04-14T01:51:00Z</dcterms:modified>
</cp:coreProperties>
</file>