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260FE974" w14:textId="272D68C2" w:rsidR="001A23A9" w:rsidRDefault="001A23A9" w:rsidP="003A4562">
      <w:pPr>
        <w:pStyle w:val="ListParagraph"/>
        <w:numPr>
          <w:ilvl w:val="0"/>
          <w:numId w:val="5"/>
        </w:numPr>
      </w:pPr>
      <w:r w:rsidRPr="003A4562">
        <w:t xml:space="preserve">The objective of this procedure is to establish the process for the planning of the Quality Management System (QMS) at </w:t>
      </w:r>
      <w:r w:rsidR="002A00BF">
        <w:t xml:space="preserve">Techno-Aide </w:t>
      </w:r>
      <w:r w:rsidR="00F77227">
        <w:t>in compliance with ISO 9001/ISO 13485/F</w:t>
      </w:r>
      <w:r w:rsidR="00172AFC">
        <w:t>D</w:t>
      </w:r>
      <w:r w:rsidR="00F77227">
        <w:t>A 21 CFR 820 as applicable.</w:t>
      </w:r>
    </w:p>
    <w:p w14:paraId="4B110D59" w14:textId="77777777" w:rsidR="00B612AC" w:rsidRPr="003A4562" w:rsidRDefault="00B612AC" w:rsidP="00B612AC">
      <w:pPr>
        <w:pStyle w:val="ListParagraph"/>
      </w:pPr>
    </w:p>
    <w:p w14:paraId="4B7BDF1B" w14:textId="6839F36F" w:rsidR="001A23A9" w:rsidRDefault="001A23A9" w:rsidP="003A4562">
      <w:pPr>
        <w:pStyle w:val="ListParagraph"/>
        <w:numPr>
          <w:ilvl w:val="0"/>
          <w:numId w:val="5"/>
        </w:numPr>
      </w:pPr>
      <w:r w:rsidRPr="003A4562">
        <w:t>The procedure applies to the planning activities and resources required to meet the objectives of the QMS.</w:t>
      </w:r>
    </w:p>
    <w:p w14:paraId="123CDCF1" w14:textId="77777777" w:rsidR="00B612AC" w:rsidRPr="003A4562" w:rsidRDefault="00B612AC" w:rsidP="00B612AC">
      <w:pPr>
        <w:pStyle w:val="ListParagraph"/>
      </w:pPr>
    </w:p>
    <w:p w14:paraId="0C9629AF" w14:textId="446E29ED" w:rsidR="001A23A9" w:rsidRPr="003A4562" w:rsidRDefault="001A23A9" w:rsidP="002A00BF">
      <w:pPr>
        <w:pStyle w:val="ListParagraph"/>
        <w:numPr>
          <w:ilvl w:val="0"/>
          <w:numId w:val="5"/>
        </w:numPr>
      </w:pPr>
      <w:r w:rsidRPr="003A4562">
        <w:t>The procedure addresses the risk and opportunities associated with the planning of the QMS</w:t>
      </w:r>
      <w:r w:rsidR="002A00BF">
        <w:t xml:space="preserve"> </w:t>
      </w:r>
      <w:r w:rsidRPr="003A4562">
        <w:t>using Risk Mitigation</w:t>
      </w:r>
      <w:r w:rsidR="002A00BF">
        <w:t xml:space="preserve"> processes as applicable to ISO 14971.</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77F6742B" w14:textId="1DD02945" w:rsidR="003A4562" w:rsidRDefault="003A4562" w:rsidP="00B612AC">
      <w:pPr>
        <w:pStyle w:val="ListParagraph"/>
        <w:numPr>
          <w:ilvl w:val="0"/>
          <w:numId w:val="26"/>
        </w:numPr>
      </w:pPr>
      <w:r w:rsidRPr="003A4562">
        <w:t xml:space="preserve">The </w:t>
      </w:r>
      <w:r w:rsidR="002A00BF">
        <w:t>Operations Manager</w:t>
      </w:r>
      <w:r w:rsidRPr="003A4562">
        <w:t xml:space="preserve"> has the prime responsibility and approval authority for this procedure. </w:t>
      </w:r>
    </w:p>
    <w:p w14:paraId="67BEB27C" w14:textId="77777777" w:rsidR="00B612AC" w:rsidRPr="003A4562" w:rsidRDefault="00B612AC" w:rsidP="00B612AC">
      <w:pPr>
        <w:pStyle w:val="ListParagraph"/>
      </w:pPr>
    </w:p>
    <w:p w14:paraId="44D38A5C" w14:textId="7F8ABF46" w:rsidR="003A4562" w:rsidRDefault="003A4562" w:rsidP="00B612AC">
      <w:pPr>
        <w:pStyle w:val="ListParagraph"/>
        <w:numPr>
          <w:ilvl w:val="0"/>
          <w:numId w:val="26"/>
        </w:numPr>
      </w:pPr>
      <w:r w:rsidRPr="003A4562">
        <w:t xml:space="preserve">In supporting roles, Top Management and the Management Representative ensure that the responsibilities and authorities for the QMS are defined and communicated. </w:t>
      </w:r>
      <w:r w:rsidR="002A00BF">
        <w:t>Techno-</w:t>
      </w:r>
      <w:r w:rsidR="00CB7501">
        <w:t xml:space="preserve">Aide </w:t>
      </w:r>
      <w:r w:rsidR="00CB7501" w:rsidRPr="003A4562">
        <w:t>chart</w:t>
      </w:r>
      <w:r w:rsidRPr="003A4562">
        <w:t xml:space="preserve"> documented </w:t>
      </w:r>
      <w:r w:rsidR="00B612AC">
        <w:t>as an</w:t>
      </w:r>
      <w:r w:rsidRPr="003A4562">
        <w:t xml:space="preserve"> attachment is included in the quality manual. </w:t>
      </w:r>
    </w:p>
    <w:p w14:paraId="6630F1EA" w14:textId="77777777" w:rsidR="00B612AC" w:rsidRDefault="00B612AC" w:rsidP="00B612AC">
      <w:pPr>
        <w:pStyle w:val="ListParagraph"/>
      </w:pPr>
    </w:p>
    <w:p w14:paraId="5C879383" w14:textId="6736DA81" w:rsidR="00B612AC" w:rsidRDefault="003A4562" w:rsidP="00B612AC">
      <w:pPr>
        <w:pStyle w:val="ListParagraph"/>
        <w:numPr>
          <w:ilvl w:val="0"/>
          <w:numId w:val="26"/>
        </w:numPr>
      </w:pPr>
      <w:r w:rsidRPr="003A4562">
        <w:t>The Management Representative and the President/CEO are responsible to provide the leadership for a process approach and the achievement of intended results with the application of the P-D-C-A (plan, do, check, act methodology) and R-B-T (risk-based thinking).</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2155"/>
        <w:gridCol w:w="8635"/>
      </w:tblGrid>
      <w:tr w:rsidR="00CE36C6" w14:paraId="5FE95D82" w14:textId="77777777" w:rsidTr="003A4562">
        <w:tc>
          <w:tcPr>
            <w:tcW w:w="2155" w:type="dxa"/>
          </w:tcPr>
          <w:p w14:paraId="5A654BD6" w14:textId="6CE9B2BB" w:rsidR="00CE36C6" w:rsidRPr="00570BF8" w:rsidRDefault="00570BF8" w:rsidP="00570BF8">
            <w:pPr>
              <w:jc w:val="center"/>
              <w:rPr>
                <w:b/>
                <w:bCs/>
              </w:rPr>
            </w:pPr>
            <w:r w:rsidRPr="00570BF8">
              <w:rPr>
                <w:b/>
                <w:bCs/>
              </w:rPr>
              <w:t>Term</w:t>
            </w:r>
          </w:p>
        </w:tc>
        <w:tc>
          <w:tcPr>
            <w:tcW w:w="8635" w:type="dxa"/>
          </w:tcPr>
          <w:p w14:paraId="7B1B4314" w14:textId="3D1B0B7E" w:rsidR="00CE36C6" w:rsidRPr="00570BF8" w:rsidRDefault="00570BF8" w:rsidP="00570BF8">
            <w:pPr>
              <w:jc w:val="center"/>
              <w:rPr>
                <w:b/>
                <w:bCs/>
              </w:rPr>
            </w:pPr>
            <w:r w:rsidRPr="00570BF8">
              <w:rPr>
                <w:b/>
                <w:bCs/>
              </w:rPr>
              <w:t>Definition</w:t>
            </w:r>
          </w:p>
        </w:tc>
      </w:tr>
      <w:tr w:rsidR="00CE36C6" w14:paraId="0A7D88E6" w14:textId="77777777" w:rsidTr="003A4562">
        <w:tc>
          <w:tcPr>
            <w:tcW w:w="2155" w:type="dxa"/>
          </w:tcPr>
          <w:p w14:paraId="16B53F30" w14:textId="58D2D6CA" w:rsidR="00CE36C6" w:rsidRPr="00570BF8" w:rsidRDefault="003A4562" w:rsidP="00CE36C6">
            <w:r w:rsidRPr="00F30FC4">
              <w:rPr>
                <w:rFonts w:eastAsia="Times New Roman" w:cstheme="minorHAnsi"/>
                <w:color w:val="000000"/>
              </w:rPr>
              <w:t>Top Management</w:t>
            </w:r>
          </w:p>
        </w:tc>
        <w:tc>
          <w:tcPr>
            <w:tcW w:w="8635" w:type="dxa"/>
          </w:tcPr>
          <w:p w14:paraId="4245CAB0" w14:textId="2AE80CB4" w:rsidR="00CE36C6" w:rsidRPr="00570BF8" w:rsidRDefault="003A4562" w:rsidP="00CE36C6">
            <w:r w:rsidRPr="00F30FC4">
              <w:rPr>
                <w:rFonts w:eastAsia="Times New Roman" w:cstheme="minorHAnsi"/>
                <w:color w:val="000000"/>
              </w:rPr>
              <w:t>Person or group of people who directs and controls an organization at the highest level.</w:t>
            </w:r>
          </w:p>
        </w:tc>
      </w:tr>
      <w:tr w:rsidR="00CE36C6" w14:paraId="263ACB64" w14:textId="77777777" w:rsidTr="003A4562">
        <w:tc>
          <w:tcPr>
            <w:tcW w:w="2155" w:type="dxa"/>
          </w:tcPr>
          <w:p w14:paraId="0CF9938F" w14:textId="70633CEB" w:rsidR="00CE36C6" w:rsidRPr="00570BF8" w:rsidRDefault="003A4562" w:rsidP="00CE36C6">
            <w:r w:rsidRPr="00F30FC4">
              <w:rPr>
                <w:rFonts w:eastAsia="Times New Roman" w:cstheme="minorHAnsi"/>
                <w:color w:val="000000"/>
              </w:rPr>
              <w:t>Production processes</w:t>
            </w:r>
          </w:p>
        </w:tc>
        <w:tc>
          <w:tcPr>
            <w:tcW w:w="8635" w:type="dxa"/>
          </w:tcPr>
          <w:p w14:paraId="5D9E8AAC" w14:textId="0FAAB2D4" w:rsidR="00CE36C6" w:rsidRPr="00570BF8" w:rsidRDefault="003A4562" w:rsidP="00CE36C6">
            <w:r w:rsidRPr="00F30FC4">
              <w:rPr>
                <w:rFonts w:eastAsia="Times New Roman" w:cstheme="minorHAnsi"/>
                <w:color w:val="000000"/>
              </w:rPr>
              <w:t>Processes that contribute or result in the product or service being produced or the product or service being provided. </w:t>
            </w:r>
          </w:p>
        </w:tc>
      </w:tr>
      <w:tr w:rsidR="00CE36C6" w14:paraId="1A9EC7C2" w14:textId="77777777" w:rsidTr="003A4562">
        <w:tc>
          <w:tcPr>
            <w:tcW w:w="2155" w:type="dxa"/>
          </w:tcPr>
          <w:p w14:paraId="38998C2D" w14:textId="71EEA621" w:rsidR="00CE36C6" w:rsidRPr="00570BF8" w:rsidRDefault="003A4562" w:rsidP="00CE36C6">
            <w:r>
              <w:rPr>
                <w:rFonts w:ascii="Arial" w:hAnsi="Arial" w:cs="Arial"/>
                <w:color w:val="000000"/>
              </w:rPr>
              <w:t>Corrective Action</w:t>
            </w:r>
          </w:p>
        </w:tc>
        <w:tc>
          <w:tcPr>
            <w:tcW w:w="8635" w:type="dxa"/>
          </w:tcPr>
          <w:p w14:paraId="75A373CF" w14:textId="29219304" w:rsidR="00CE36C6" w:rsidRPr="00570BF8" w:rsidRDefault="003A4562" w:rsidP="00CE36C6">
            <w:r>
              <w:rPr>
                <w:rFonts w:ascii="Arial" w:hAnsi="Arial" w:cs="Arial"/>
                <w:color w:val="000000"/>
              </w:rPr>
              <w:t>action taken to eliminate the cause of a nonconformance that has occurred and prevent reoccurrence of the nonconformance. (In this case a nonconformance has already occurred)</w:t>
            </w:r>
          </w:p>
        </w:tc>
      </w:tr>
      <w:tr w:rsidR="00CE36C6" w14:paraId="59A7AEEE" w14:textId="77777777" w:rsidTr="003A4562">
        <w:tc>
          <w:tcPr>
            <w:tcW w:w="2155" w:type="dxa"/>
          </w:tcPr>
          <w:p w14:paraId="5862252F" w14:textId="04C9C95E" w:rsidR="00CE36C6" w:rsidRPr="00570BF8" w:rsidRDefault="003A4562" w:rsidP="00CE36C6">
            <w:r>
              <w:rPr>
                <w:rFonts w:ascii="Arial" w:hAnsi="Arial" w:cs="Arial"/>
                <w:color w:val="000000"/>
              </w:rPr>
              <w:t>Risk Mitigation</w:t>
            </w:r>
          </w:p>
        </w:tc>
        <w:tc>
          <w:tcPr>
            <w:tcW w:w="8635" w:type="dxa"/>
          </w:tcPr>
          <w:p w14:paraId="48394F65" w14:textId="29DD46F2" w:rsidR="00CE36C6" w:rsidRPr="00570BF8" w:rsidRDefault="003A4562" w:rsidP="00CE36C6">
            <w:r>
              <w:rPr>
                <w:rFonts w:ascii="Arial" w:hAnsi="Arial" w:cs="Arial"/>
                <w:color w:val="000000"/>
              </w:rPr>
              <w:t>a planned action taken to eliminate the cause of a potential nonconformance with the intent to prevent the nonconformance from occurring. (In this case a nonconformance has not yet occurred)</w:t>
            </w:r>
          </w:p>
        </w:tc>
      </w:tr>
    </w:tbl>
    <w:p w14:paraId="3F41B5D0" w14:textId="55CC0439" w:rsidR="00CE36C6" w:rsidRDefault="00CE36C6" w:rsidP="00CE36C6">
      <w:pPr>
        <w:rPr>
          <w:rFonts w:asciiTheme="majorHAnsi" w:eastAsiaTheme="majorEastAsia" w:hAnsiTheme="majorHAnsi" w:cstheme="majorBidi"/>
          <w:color w:val="2F5496" w:themeColor="accent1" w:themeShade="BF"/>
          <w:sz w:val="32"/>
          <w:szCs w:val="32"/>
        </w:rPr>
      </w:pPr>
    </w:p>
    <w:p w14:paraId="0ECAD57A" w14:textId="166C69D6" w:rsidR="002A00BF" w:rsidRDefault="002A00BF" w:rsidP="00CE36C6">
      <w:pPr>
        <w:rPr>
          <w:rFonts w:asciiTheme="majorHAnsi" w:eastAsiaTheme="majorEastAsia" w:hAnsiTheme="majorHAnsi" w:cstheme="majorBidi"/>
          <w:color w:val="2F5496" w:themeColor="accent1" w:themeShade="BF"/>
          <w:sz w:val="32"/>
          <w:szCs w:val="32"/>
        </w:rPr>
      </w:pPr>
    </w:p>
    <w:p w14:paraId="5824F947" w14:textId="1D7BFE06" w:rsidR="002A00BF" w:rsidRDefault="002A00BF" w:rsidP="00CE36C6">
      <w:pPr>
        <w:rPr>
          <w:rFonts w:asciiTheme="majorHAnsi" w:eastAsiaTheme="majorEastAsia" w:hAnsiTheme="majorHAnsi" w:cstheme="majorBidi"/>
          <w:color w:val="2F5496" w:themeColor="accent1" w:themeShade="BF"/>
          <w:sz w:val="32"/>
          <w:szCs w:val="32"/>
        </w:rPr>
      </w:pPr>
    </w:p>
    <w:p w14:paraId="38CCEEDE" w14:textId="77777777" w:rsidR="002A00BF" w:rsidRDefault="002A00BF" w:rsidP="00CE36C6">
      <w:pPr>
        <w:rPr>
          <w:rFonts w:asciiTheme="majorHAnsi" w:eastAsiaTheme="majorEastAsia" w:hAnsiTheme="majorHAnsi" w:cstheme="majorBidi"/>
          <w:color w:val="2F5496" w:themeColor="accent1" w:themeShade="BF"/>
          <w:sz w:val="32"/>
          <w:szCs w:val="32"/>
        </w:rPr>
      </w:pPr>
    </w:p>
    <w:p w14:paraId="50E0DAD0" w14:textId="77777777" w:rsidR="00B612AC" w:rsidRDefault="00B612AC"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Equipment or Software</w:t>
      </w:r>
    </w:p>
    <w:p w14:paraId="1AA1D134" w14:textId="09BF6014" w:rsidR="00CE36C6" w:rsidRDefault="00772062" w:rsidP="00CE36C6">
      <w:pPr>
        <w:pStyle w:val="ListParagraph"/>
        <w:numPr>
          <w:ilvl w:val="0"/>
          <w:numId w:val="6"/>
        </w:numPr>
      </w:pPr>
      <w:r>
        <w:t>M2M</w:t>
      </w:r>
    </w:p>
    <w:p w14:paraId="6884AA21" w14:textId="77777777" w:rsidR="002544C6" w:rsidRDefault="003135E4" w:rsidP="002544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2B29C63E" w14:textId="5D3736BA" w:rsidR="003135E4" w:rsidRDefault="002544C6" w:rsidP="00F14356">
      <w:pPr>
        <w:pStyle w:val="ListParagraph"/>
        <w:numPr>
          <w:ilvl w:val="0"/>
          <w:numId w:val="7"/>
        </w:numPr>
        <w:spacing w:after="0"/>
      </w:pPr>
      <w:r w:rsidRPr="002544C6">
        <w:t>The activities and resources required to meet the objectives of the QMS take into consideration the planning of the QMS itself, the planning of production, and the planning of measurement, analysis, and improvement processes.</w:t>
      </w:r>
    </w:p>
    <w:p w14:paraId="2A3B5D41" w14:textId="77777777" w:rsidR="00B612AC" w:rsidRPr="002544C6" w:rsidRDefault="00B612AC" w:rsidP="00B612AC">
      <w:pPr>
        <w:pStyle w:val="ListParagraph"/>
        <w:spacing w:after="0"/>
        <w:ind w:left="360"/>
      </w:pPr>
    </w:p>
    <w:p w14:paraId="299EF939" w14:textId="0ABD909A" w:rsidR="007106E1" w:rsidRDefault="007106E1" w:rsidP="00F14356">
      <w:pPr>
        <w:pStyle w:val="ListParagraph"/>
        <w:numPr>
          <w:ilvl w:val="0"/>
          <w:numId w:val="7"/>
        </w:numPr>
        <w:spacing w:after="0"/>
        <w:textAlignment w:val="baseline"/>
        <w:outlineLvl w:val="2"/>
        <w:rPr>
          <w:rFonts w:eastAsia="Times New Roman" w:cstheme="minorHAnsi"/>
          <w:color w:val="000000"/>
        </w:rPr>
      </w:pPr>
      <w:r w:rsidRPr="007106E1">
        <w:rPr>
          <w:rFonts w:eastAsia="Times New Roman" w:cstheme="minorHAnsi"/>
          <w:color w:val="000000"/>
        </w:rPr>
        <w:t xml:space="preserve">The Management </w:t>
      </w:r>
      <w:r w:rsidR="002B38BD" w:rsidRPr="007106E1">
        <w:rPr>
          <w:rFonts w:eastAsia="Times New Roman" w:cstheme="minorHAnsi"/>
          <w:color w:val="000000"/>
        </w:rPr>
        <w:t>Representative makes</w:t>
      </w:r>
      <w:r w:rsidRPr="007106E1">
        <w:rPr>
          <w:rFonts w:eastAsia="Times New Roman" w:cstheme="minorHAnsi"/>
          <w:color w:val="000000"/>
        </w:rPr>
        <w:t xml:space="preserve"> use of the Process Outputs to identify, plan and document the processes and sub-processes transform</w:t>
      </w:r>
      <w:r w:rsidR="00172AFC">
        <w:rPr>
          <w:rFonts w:eastAsia="Times New Roman" w:cstheme="minorHAnsi"/>
          <w:color w:val="000000"/>
        </w:rPr>
        <w:t>ing</w:t>
      </w:r>
      <w:r w:rsidRPr="007106E1">
        <w:rPr>
          <w:rFonts w:eastAsia="Times New Roman" w:cstheme="minorHAnsi"/>
          <w:color w:val="000000"/>
        </w:rPr>
        <w:t xml:space="preserve"> th</w:t>
      </w:r>
      <w:r w:rsidR="00172AFC">
        <w:rPr>
          <w:rFonts w:eastAsia="Times New Roman" w:cstheme="minorHAnsi"/>
          <w:color w:val="000000"/>
        </w:rPr>
        <w:t>ose out</w:t>
      </w:r>
      <w:r w:rsidRPr="007106E1">
        <w:rPr>
          <w:rFonts w:eastAsia="Times New Roman" w:cstheme="minorHAnsi"/>
          <w:color w:val="000000"/>
        </w:rPr>
        <w:t>puts into the QM</w:t>
      </w:r>
      <w:r w:rsidR="00172AFC">
        <w:rPr>
          <w:rFonts w:eastAsia="Times New Roman" w:cstheme="minorHAnsi"/>
          <w:color w:val="000000"/>
        </w:rPr>
        <w:t>S</w:t>
      </w:r>
      <w:r w:rsidRPr="007106E1">
        <w:rPr>
          <w:rFonts w:eastAsia="Times New Roman" w:cstheme="minorHAnsi"/>
          <w:color w:val="000000"/>
        </w:rPr>
        <w:t>.</w:t>
      </w:r>
    </w:p>
    <w:p w14:paraId="3ACF7844" w14:textId="77777777" w:rsidR="000F6596" w:rsidRPr="00172AFC" w:rsidRDefault="000F6596" w:rsidP="00172AFC">
      <w:pPr>
        <w:spacing w:after="0"/>
        <w:textAlignment w:val="baseline"/>
        <w:outlineLvl w:val="2"/>
        <w:rPr>
          <w:rFonts w:eastAsia="Times New Roman" w:cstheme="minorHAnsi"/>
          <w:b/>
          <w:bCs/>
          <w:color w:val="000000"/>
        </w:rPr>
      </w:pPr>
    </w:p>
    <w:p w14:paraId="614AE5EC" w14:textId="44458D43" w:rsidR="007106E1" w:rsidRDefault="007106E1" w:rsidP="00F14356">
      <w:pPr>
        <w:numPr>
          <w:ilvl w:val="1"/>
          <w:numId w:val="7"/>
        </w:numPr>
        <w:spacing w:after="0" w:line="240" w:lineRule="auto"/>
        <w:textAlignment w:val="baseline"/>
        <w:rPr>
          <w:rFonts w:eastAsia="Times New Roman" w:cstheme="minorHAnsi"/>
          <w:color w:val="000000"/>
        </w:rPr>
      </w:pPr>
      <w:r w:rsidRPr="00F30FC4">
        <w:rPr>
          <w:rFonts w:eastAsia="Times New Roman" w:cstheme="minorHAnsi"/>
          <w:color w:val="000000"/>
        </w:rPr>
        <w:t>Risk-Based-Thinking to continual improvement guidelines are provided in the Risk and opportunity worksheet, and outline project instructions that lead to the prevention, or reduction of undesired effects, and to achieving continual improvement.  </w:t>
      </w:r>
    </w:p>
    <w:p w14:paraId="415CB396" w14:textId="77777777" w:rsidR="00B612AC" w:rsidRDefault="00B612AC" w:rsidP="00B612AC">
      <w:pPr>
        <w:pStyle w:val="ListParagraph"/>
        <w:spacing w:after="0"/>
        <w:ind w:left="360"/>
        <w:rPr>
          <w:rFonts w:eastAsia="Times New Roman" w:cstheme="minorHAnsi"/>
          <w:color w:val="000000"/>
        </w:rPr>
      </w:pPr>
    </w:p>
    <w:p w14:paraId="43A972BC" w14:textId="00195211" w:rsidR="005D126C" w:rsidRPr="005D126C" w:rsidRDefault="005D126C" w:rsidP="00F14356">
      <w:pPr>
        <w:pStyle w:val="ListParagraph"/>
        <w:numPr>
          <w:ilvl w:val="0"/>
          <w:numId w:val="7"/>
        </w:numPr>
        <w:spacing w:after="0"/>
        <w:rPr>
          <w:rFonts w:eastAsia="Times New Roman" w:cstheme="minorHAnsi"/>
          <w:color w:val="000000"/>
        </w:rPr>
      </w:pPr>
      <w:r w:rsidRPr="005D126C">
        <w:rPr>
          <w:rFonts w:eastAsia="Times New Roman" w:cstheme="minorHAnsi"/>
          <w:color w:val="000000"/>
        </w:rPr>
        <w:t>The President/CEO ensures that the scope of the QMS, as determined with the procedure for Organizational context.</w:t>
      </w:r>
    </w:p>
    <w:p w14:paraId="2A372A49" w14:textId="77777777" w:rsidR="005D126C" w:rsidRPr="005D126C" w:rsidRDefault="005D126C" w:rsidP="00F14356">
      <w:pPr>
        <w:pStyle w:val="ListParagraph"/>
        <w:numPr>
          <w:ilvl w:val="1"/>
          <w:numId w:val="7"/>
        </w:numPr>
        <w:spacing w:after="0"/>
        <w:rPr>
          <w:rFonts w:eastAsia="Times New Roman" w:cstheme="minorHAnsi"/>
          <w:color w:val="000000"/>
        </w:rPr>
      </w:pPr>
      <w:r w:rsidRPr="00F30FC4">
        <w:rPr>
          <w:rFonts w:eastAsia="Times New Roman" w:cstheme="minorHAnsi"/>
          <w:color w:val="000000"/>
        </w:rPr>
        <w:t>The President/CEO ensures that any requirement of the ISO standard that cannot be applied and that can be excluded from the QMS, are justified, and recorded in Section 01 of the manual.</w:t>
      </w:r>
    </w:p>
    <w:p w14:paraId="215E0CA9" w14:textId="666E06BA" w:rsidR="005D126C" w:rsidRPr="005D126C" w:rsidRDefault="005D126C" w:rsidP="00F14356">
      <w:pPr>
        <w:pStyle w:val="ListParagraph"/>
        <w:numPr>
          <w:ilvl w:val="1"/>
          <w:numId w:val="7"/>
        </w:numPr>
        <w:spacing w:after="0"/>
        <w:rPr>
          <w:rFonts w:eastAsia="Times New Roman" w:cstheme="minorHAnsi"/>
          <w:color w:val="000000"/>
        </w:rPr>
      </w:pPr>
      <w:r w:rsidRPr="00F30FC4">
        <w:rPr>
          <w:rFonts w:eastAsia="Times New Roman" w:cstheme="minorHAnsi"/>
          <w:color w:val="000000"/>
        </w:rPr>
        <w:t xml:space="preserve">The procedure addresses both the context of </w:t>
      </w:r>
      <w:r w:rsidR="002A00BF">
        <w:rPr>
          <w:rFonts w:eastAsia="Times New Roman" w:cstheme="minorHAnsi"/>
          <w:color w:val="000000"/>
        </w:rPr>
        <w:t>Techno-</w:t>
      </w:r>
      <w:r w:rsidR="00CB7501">
        <w:rPr>
          <w:rFonts w:eastAsia="Times New Roman" w:cstheme="minorHAnsi"/>
          <w:color w:val="000000"/>
        </w:rPr>
        <w:t xml:space="preserve">Aide </w:t>
      </w:r>
      <w:r w:rsidR="00CB7501" w:rsidRPr="00F30FC4">
        <w:rPr>
          <w:rFonts w:eastAsia="Times New Roman" w:cstheme="minorHAnsi"/>
          <w:color w:val="000000"/>
        </w:rPr>
        <w:t>and</w:t>
      </w:r>
      <w:r w:rsidRPr="00F30FC4">
        <w:rPr>
          <w:rFonts w:eastAsia="Times New Roman" w:cstheme="minorHAnsi"/>
          <w:color w:val="000000"/>
        </w:rPr>
        <w:t xml:space="preserve"> the needs and expectations of interested parties.</w:t>
      </w:r>
    </w:p>
    <w:p w14:paraId="30187694" w14:textId="1C626A2B" w:rsidR="005D126C" w:rsidRDefault="005D126C" w:rsidP="00F14356">
      <w:pPr>
        <w:pStyle w:val="ListParagraph"/>
        <w:numPr>
          <w:ilvl w:val="1"/>
          <w:numId w:val="7"/>
        </w:numPr>
        <w:spacing w:after="0"/>
        <w:rPr>
          <w:rFonts w:eastAsia="Times New Roman" w:cstheme="minorHAnsi"/>
          <w:color w:val="000000"/>
        </w:rPr>
      </w:pPr>
      <w:r w:rsidRPr="00F30FC4">
        <w:rPr>
          <w:rFonts w:eastAsia="Times New Roman" w:cstheme="minorHAnsi"/>
          <w:color w:val="000000"/>
        </w:rPr>
        <w:t>The processes for the QMS are identified and consider the above internal and external issues and the interested parties. The planning procedure P-810 provides additional details on processes and the process approach.</w:t>
      </w:r>
    </w:p>
    <w:p w14:paraId="068FC3F3" w14:textId="77777777" w:rsidR="00B612AC" w:rsidRPr="005D126C" w:rsidRDefault="00B612AC" w:rsidP="00B612AC">
      <w:pPr>
        <w:pStyle w:val="ListParagraph"/>
        <w:spacing w:after="0"/>
        <w:ind w:left="792"/>
        <w:rPr>
          <w:rFonts w:eastAsia="Times New Roman" w:cstheme="minorHAnsi"/>
          <w:color w:val="000000"/>
        </w:rPr>
      </w:pPr>
    </w:p>
    <w:p w14:paraId="4616720C" w14:textId="77777777" w:rsidR="005D126C" w:rsidRPr="005D126C" w:rsidRDefault="005D126C" w:rsidP="00F14356">
      <w:pPr>
        <w:pStyle w:val="ListParagraph"/>
        <w:numPr>
          <w:ilvl w:val="0"/>
          <w:numId w:val="7"/>
        </w:numPr>
        <w:spacing w:after="0"/>
        <w:rPr>
          <w:rFonts w:eastAsia="Times New Roman" w:cstheme="minorHAnsi"/>
          <w:color w:val="000000"/>
        </w:rPr>
      </w:pPr>
      <w:r w:rsidRPr="005D126C">
        <w:rPr>
          <w:rFonts w:eastAsia="Times New Roman" w:cstheme="minorHAnsi"/>
          <w:color w:val="000000"/>
        </w:rPr>
        <w:t>Risks and opportunities associated with the planning of the QMS.</w:t>
      </w:r>
    </w:p>
    <w:p w14:paraId="51C67376" w14:textId="77777777" w:rsidR="005D126C" w:rsidRPr="00F14356" w:rsidRDefault="005D126C" w:rsidP="00F14356">
      <w:pPr>
        <w:pStyle w:val="ListParagraph"/>
        <w:numPr>
          <w:ilvl w:val="1"/>
          <w:numId w:val="7"/>
        </w:numPr>
        <w:spacing w:after="0"/>
      </w:pPr>
      <w:r w:rsidRPr="00F14356">
        <w:t>The risks and opportunities are determined and addressed by The Management Representative to ensure that the QMS can achieve its intended result(s), prevent, or reduce, undesired effects, and achieve continual improvement. </w:t>
      </w:r>
    </w:p>
    <w:p w14:paraId="45486450" w14:textId="335AB115" w:rsidR="005D126C" w:rsidRPr="00F14356" w:rsidRDefault="002A00BF" w:rsidP="00F14356">
      <w:pPr>
        <w:pStyle w:val="ListParagraph"/>
        <w:numPr>
          <w:ilvl w:val="1"/>
          <w:numId w:val="7"/>
        </w:numPr>
        <w:spacing w:after="0"/>
      </w:pPr>
      <w:r>
        <w:t>Techno-</w:t>
      </w:r>
      <w:r w:rsidR="00CB7501">
        <w:t xml:space="preserve">Aide </w:t>
      </w:r>
      <w:r w:rsidR="00CB7501" w:rsidRPr="00F14356">
        <w:t>also</w:t>
      </w:r>
      <w:r w:rsidR="005D126C" w:rsidRPr="00F14356">
        <w:t xml:space="preserve"> considers deliverable software products, processes, and services when determining risk and opportunities</w:t>
      </w:r>
    </w:p>
    <w:p w14:paraId="053D20DD" w14:textId="545CE9F6" w:rsidR="005D126C" w:rsidRDefault="005D126C" w:rsidP="00F14356">
      <w:pPr>
        <w:pStyle w:val="ListParagraph"/>
        <w:numPr>
          <w:ilvl w:val="1"/>
          <w:numId w:val="7"/>
        </w:numPr>
        <w:spacing w:after="0"/>
      </w:pPr>
      <w:r w:rsidRPr="00F14356">
        <w:t>Actions to address the risks and opportunities are planned to integrate and implement them into the QMS processes and to evaluate the effectiveness of these actions. </w:t>
      </w:r>
    </w:p>
    <w:p w14:paraId="0B887469" w14:textId="77777777" w:rsidR="00B612AC" w:rsidRPr="00F14356" w:rsidRDefault="00B612AC" w:rsidP="00B612AC">
      <w:pPr>
        <w:pStyle w:val="ListParagraph"/>
        <w:spacing w:after="0"/>
        <w:ind w:left="792"/>
      </w:pPr>
    </w:p>
    <w:p w14:paraId="4E386693" w14:textId="77777777" w:rsidR="00F14356" w:rsidRPr="00F14356" w:rsidRDefault="00F14356" w:rsidP="00F14356">
      <w:pPr>
        <w:pStyle w:val="ListParagraph"/>
        <w:numPr>
          <w:ilvl w:val="0"/>
          <w:numId w:val="7"/>
        </w:numPr>
        <w:spacing w:after="0"/>
      </w:pPr>
      <w:r w:rsidRPr="00F14356">
        <w:t>The Management Representative plans and implements actions needed to address risks and opportunities by:</w:t>
      </w:r>
    </w:p>
    <w:p w14:paraId="6A5FA374" w14:textId="77777777" w:rsidR="00F14356" w:rsidRPr="00F14356" w:rsidRDefault="00F14356" w:rsidP="00B612AC">
      <w:pPr>
        <w:pStyle w:val="ListParagraph"/>
        <w:numPr>
          <w:ilvl w:val="1"/>
          <w:numId w:val="27"/>
        </w:numPr>
        <w:spacing w:after="0"/>
      </w:pPr>
      <w:r w:rsidRPr="00F14356">
        <w:t>Determining requirements for the product and services.</w:t>
      </w:r>
    </w:p>
    <w:p w14:paraId="1D5D0DCB" w14:textId="77777777" w:rsidR="00F14356" w:rsidRPr="00F14356" w:rsidRDefault="00F14356" w:rsidP="00B612AC">
      <w:pPr>
        <w:pStyle w:val="ListParagraph"/>
        <w:numPr>
          <w:ilvl w:val="1"/>
          <w:numId w:val="27"/>
        </w:numPr>
        <w:spacing w:after="0"/>
      </w:pPr>
      <w:r w:rsidRPr="00F14356">
        <w:t>Establishing criteria for the processes and for the acceptance of products and services.</w:t>
      </w:r>
    </w:p>
    <w:p w14:paraId="289E592B" w14:textId="77777777" w:rsidR="00F14356" w:rsidRPr="00F14356" w:rsidRDefault="00F14356" w:rsidP="00B612AC">
      <w:pPr>
        <w:pStyle w:val="ListParagraph"/>
        <w:numPr>
          <w:ilvl w:val="1"/>
          <w:numId w:val="27"/>
        </w:numPr>
        <w:spacing w:after="0"/>
      </w:pPr>
      <w:r w:rsidRPr="00F14356">
        <w:t>Determining the resources needed to achieve conformity to product and service requirements.</w:t>
      </w:r>
    </w:p>
    <w:p w14:paraId="54DBD704" w14:textId="77777777" w:rsidR="00F14356" w:rsidRPr="00F14356" w:rsidRDefault="00F14356" w:rsidP="00B612AC">
      <w:pPr>
        <w:pStyle w:val="ListParagraph"/>
        <w:numPr>
          <w:ilvl w:val="1"/>
          <w:numId w:val="27"/>
        </w:numPr>
        <w:spacing w:after="0"/>
      </w:pPr>
      <w:r w:rsidRPr="00F14356">
        <w:t>Implementing control of the processes in accordance with the criteria.</w:t>
      </w:r>
    </w:p>
    <w:p w14:paraId="1D839531" w14:textId="4C10FEA9" w:rsidR="00F14356" w:rsidRDefault="00F14356" w:rsidP="00B612AC">
      <w:pPr>
        <w:pStyle w:val="ListParagraph"/>
        <w:numPr>
          <w:ilvl w:val="1"/>
          <w:numId w:val="27"/>
        </w:numPr>
        <w:spacing w:after="0"/>
      </w:pPr>
      <w:r w:rsidRPr="00F14356">
        <w:t>Retaining documented information relative to providing confidence that the processes have been carried out as planned and to demonstrate conformity of products and services to requirements.</w:t>
      </w:r>
    </w:p>
    <w:p w14:paraId="43068691" w14:textId="77777777" w:rsidR="00B612AC" w:rsidRPr="00F14356" w:rsidRDefault="00B612AC" w:rsidP="00B612AC">
      <w:pPr>
        <w:pStyle w:val="ListParagraph"/>
        <w:spacing w:after="0"/>
      </w:pPr>
    </w:p>
    <w:p w14:paraId="1EE22E69" w14:textId="6C65351A" w:rsidR="00F14356" w:rsidRDefault="00F14356" w:rsidP="00F14356">
      <w:pPr>
        <w:pStyle w:val="ListParagraph"/>
        <w:numPr>
          <w:ilvl w:val="0"/>
          <w:numId w:val="7"/>
        </w:numPr>
        <w:spacing w:after="0"/>
      </w:pPr>
      <w:r w:rsidRPr="00F14356">
        <w:lastRenderedPageBreak/>
        <w:t>The risk and opportunity worksheet form is prepared by the President/CEO to address the risks and opportunities and assign priorities for improvement opportunities / actions.</w:t>
      </w:r>
    </w:p>
    <w:p w14:paraId="01B30AC7" w14:textId="77777777" w:rsidR="00B612AC" w:rsidRPr="00F14356" w:rsidRDefault="00B612AC" w:rsidP="00B612AC">
      <w:pPr>
        <w:pStyle w:val="ListParagraph"/>
        <w:spacing w:after="0"/>
        <w:ind w:left="360"/>
      </w:pPr>
    </w:p>
    <w:p w14:paraId="50068E89" w14:textId="30628263" w:rsidR="005D126C" w:rsidRDefault="00F14356" w:rsidP="000E2883">
      <w:pPr>
        <w:pStyle w:val="ListParagraph"/>
        <w:numPr>
          <w:ilvl w:val="0"/>
          <w:numId w:val="7"/>
        </w:numPr>
        <w:spacing w:after="0"/>
      </w:pPr>
      <w:r w:rsidRPr="00F14356">
        <w:t>The project planning worksheet is used to plan projects associated with risk and opportunity and to outline details for what will be done, what resources will be required, who will be responsible, when it will be completed and how the results will be evaluated.</w:t>
      </w:r>
    </w:p>
    <w:p w14:paraId="4E30DABE" w14:textId="77777777" w:rsidR="000E2883" w:rsidRDefault="000E2883" w:rsidP="000E2883">
      <w:pPr>
        <w:spacing w:after="0"/>
      </w:pPr>
    </w:p>
    <w:p w14:paraId="143A238D" w14:textId="07DC2447" w:rsidR="000E2883" w:rsidRPr="000E2883" w:rsidRDefault="000E2883" w:rsidP="000E2883">
      <w:pPr>
        <w:rPr>
          <w:rFonts w:asciiTheme="majorHAnsi" w:eastAsiaTheme="majorEastAsia" w:hAnsiTheme="majorHAnsi" w:cstheme="majorBidi"/>
          <w:color w:val="2F5496" w:themeColor="accent1" w:themeShade="BF"/>
          <w:sz w:val="32"/>
          <w:szCs w:val="32"/>
        </w:rPr>
      </w:pPr>
      <w:r w:rsidRPr="000E2883">
        <w:rPr>
          <w:rFonts w:asciiTheme="majorHAnsi" w:eastAsiaTheme="majorEastAsia" w:hAnsiTheme="majorHAnsi" w:cstheme="majorBidi"/>
          <w:color w:val="2F5496" w:themeColor="accent1" w:themeShade="BF"/>
          <w:sz w:val="32"/>
          <w:szCs w:val="32"/>
        </w:rPr>
        <w:t>Risk Mitigation</w:t>
      </w:r>
    </w:p>
    <w:p w14:paraId="51CB27C2" w14:textId="731EFE26" w:rsidR="000E2883" w:rsidRDefault="000E2883" w:rsidP="000E2883">
      <w:pPr>
        <w:pStyle w:val="ListParagraph"/>
        <w:numPr>
          <w:ilvl w:val="0"/>
          <w:numId w:val="16"/>
        </w:numPr>
      </w:pPr>
      <w:r w:rsidRPr="000E2883">
        <w:t>Any employee can stop work with the intention of preventing a nonconformity or unsafe act when a condition is observed that could result in a future nonconformance</w:t>
      </w:r>
      <w:r w:rsidR="00B612AC">
        <w:t xml:space="preserve"> without retaliation.</w:t>
      </w:r>
    </w:p>
    <w:p w14:paraId="34E97975" w14:textId="77777777" w:rsidR="00B612AC" w:rsidRPr="000E2883" w:rsidRDefault="00B612AC" w:rsidP="00B612AC">
      <w:pPr>
        <w:pStyle w:val="ListParagraph"/>
        <w:ind w:left="360"/>
      </w:pPr>
    </w:p>
    <w:p w14:paraId="702CBB33" w14:textId="7BE53F4A" w:rsidR="000E2883" w:rsidRDefault="000E2883" w:rsidP="000E2883">
      <w:pPr>
        <w:pStyle w:val="ListParagraph"/>
        <w:numPr>
          <w:ilvl w:val="0"/>
          <w:numId w:val="16"/>
        </w:numPr>
      </w:pPr>
      <w:r w:rsidRPr="000E2883">
        <w:t>The person initiating the Mitigation notifies a member of management as to the reasons they have stopped Work immediately.</w:t>
      </w:r>
    </w:p>
    <w:p w14:paraId="24B9E628" w14:textId="77777777" w:rsidR="00B612AC" w:rsidRPr="000E2883" w:rsidRDefault="00B612AC" w:rsidP="00B612AC">
      <w:pPr>
        <w:pStyle w:val="ListParagraph"/>
        <w:ind w:left="360"/>
      </w:pPr>
    </w:p>
    <w:p w14:paraId="491C150C" w14:textId="529C061E" w:rsidR="000E2883" w:rsidRDefault="000E2883" w:rsidP="000E2883">
      <w:pPr>
        <w:pStyle w:val="ListParagraph"/>
        <w:numPr>
          <w:ilvl w:val="0"/>
          <w:numId w:val="16"/>
        </w:numPr>
      </w:pPr>
      <w:r w:rsidRPr="000E2883">
        <w:t>Management solicits information from its preselected mitigation team.</w:t>
      </w:r>
    </w:p>
    <w:p w14:paraId="46A37F65" w14:textId="77777777" w:rsidR="00B612AC" w:rsidRPr="000E2883" w:rsidRDefault="00B612AC" w:rsidP="00B612AC">
      <w:pPr>
        <w:pStyle w:val="ListParagraph"/>
        <w:ind w:left="360"/>
      </w:pPr>
    </w:p>
    <w:p w14:paraId="56A370AB" w14:textId="0EB343B7" w:rsidR="004929B0" w:rsidRDefault="000E2883" w:rsidP="004929B0">
      <w:pPr>
        <w:pStyle w:val="ListParagraph"/>
        <w:numPr>
          <w:ilvl w:val="0"/>
          <w:numId w:val="16"/>
        </w:numPr>
      </w:pPr>
      <w:r w:rsidRPr="000E2883">
        <w:t>The mitigation group proposes an action to prevent the nonconformance from occurring and implements the action verifying results</w:t>
      </w:r>
    </w:p>
    <w:p w14:paraId="4065F428" w14:textId="0E398C50" w:rsidR="004929B0" w:rsidRPr="004929B0" w:rsidRDefault="004929B0" w:rsidP="004929B0">
      <w:pPr>
        <w:rPr>
          <w:rFonts w:asciiTheme="majorHAnsi" w:eastAsiaTheme="majorEastAsia" w:hAnsiTheme="majorHAnsi" w:cstheme="majorBidi"/>
          <w:color w:val="2F5496" w:themeColor="accent1" w:themeShade="BF"/>
          <w:sz w:val="32"/>
          <w:szCs w:val="32"/>
        </w:rPr>
      </w:pPr>
      <w:r w:rsidRPr="004929B0">
        <w:rPr>
          <w:rFonts w:asciiTheme="majorHAnsi" w:eastAsiaTheme="majorEastAsia" w:hAnsiTheme="majorHAnsi" w:cstheme="majorBidi"/>
          <w:color w:val="2F5496" w:themeColor="accent1" w:themeShade="BF"/>
          <w:sz w:val="32"/>
          <w:szCs w:val="32"/>
        </w:rPr>
        <w:t>Quality objectives</w:t>
      </w:r>
    </w:p>
    <w:p w14:paraId="3BF4B714" w14:textId="0708E25B" w:rsidR="004929B0" w:rsidRDefault="004929B0" w:rsidP="004929B0">
      <w:pPr>
        <w:pStyle w:val="ListParagraph"/>
        <w:numPr>
          <w:ilvl w:val="0"/>
          <w:numId w:val="17"/>
        </w:numPr>
        <w:spacing w:after="0"/>
      </w:pPr>
      <w:r w:rsidRPr="004929B0">
        <w:t>Quality objectives at relevant functions, levels and processes are established by the Management Representative and are based on the objectives of Top Management. </w:t>
      </w:r>
    </w:p>
    <w:p w14:paraId="7AE07BEC" w14:textId="77777777" w:rsidR="00B612AC" w:rsidRPr="004929B0" w:rsidRDefault="00B612AC" w:rsidP="00B612AC">
      <w:pPr>
        <w:pStyle w:val="ListParagraph"/>
        <w:spacing w:after="0"/>
        <w:ind w:left="360"/>
      </w:pPr>
    </w:p>
    <w:p w14:paraId="769DCE75" w14:textId="10FEF5C9" w:rsidR="004929B0" w:rsidRDefault="004929B0" w:rsidP="004929B0">
      <w:pPr>
        <w:pStyle w:val="ListParagraph"/>
        <w:numPr>
          <w:ilvl w:val="0"/>
          <w:numId w:val="17"/>
        </w:numPr>
        <w:spacing w:after="0"/>
      </w:pPr>
      <w:r w:rsidRPr="004929B0">
        <w:t>The quality objectives are consistent with the quality policy, are measurable; consider applicable requirements, are relevant to conformity of products and services and the enhancement of customer satisfaction; The objectives are monitored, communicated, and updated as required. </w:t>
      </w:r>
    </w:p>
    <w:p w14:paraId="36BAD4D7" w14:textId="77777777" w:rsidR="00B612AC" w:rsidRDefault="00B612AC" w:rsidP="00B612AC">
      <w:pPr>
        <w:pStyle w:val="ListParagraph"/>
      </w:pPr>
    </w:p>
    <w:p w14:paraId="0B57445D" w14:textId="0ECA61AF" w:rsidR="00487FD9" w:rsidRDefault="004929B0" w:rsidP="00487FD9">
      <w:pPr>
        <w:pStyle w:val="ListParagraph"/>
        <w:numPr>
          <w:ilvl w:val="0"/>
          <w:numId w:val="17"/>
        </w:numPr>
        <w:spacing w:after="0"/>
      </w:pPr>
      <w:r w:rsidRPr="004929B0">
        <w:t>The quality objectives planning is completed by the President/CEO with Top Management to detail the objectives. The documented information on the quality objectives is retained.</w:t>
      </w:r>
    </w:p>
    <w:p w14:paraId="601B0E8F" w14:textId="77777777" w:rsidR="00487FD9" w:rsidRDefault="00487FD9" w:rsidP="00487FD9">
      <w:pPr>
        <w:spacing w:after="0"/>
      </w:pPr>
    </w:p>
    <w:p w14:paraId="04155CCE" w14:textId="07B341D0" w:rsidR="00487FD9" w:rsidRPr="00487FD9" w:rsidRDefault="00487FD9" w:rsidP="00487FD9">
      <w:pPr>
        <w:rPr>
          <w:rFonts w:asciiTheme="majorHAnsi" w:eastAsiaTheme="majorEastAsia" w:hAnsiTheme="majorHAnsi" w:cstheme="majorBidi"/>
          <w:color w:val="2F5496" w:themeColor="accent1" w:themeShade="BF"/>
          <w:sz w:val="32"/>
          <w:szCs w:val="32"/>
        </w:rPr>
      </w:pPr>
      <w:r w:rsidRPr="00487FD9">
        <w:rPr>
          <w:rFonts w:asciiTheme="majorHAnsi" w:eastAsiaTheme="majorEastAsia" w:hAnsiTheme="majorHAnsi" w:cstheme="majorBidi"/>
          <w:color w:val="2F5496" w:themeColor="accent1" w:themeShade="BF"/>
          <w:sz w:val="32"/>
          <w:szCs w:val="32"/>
        </w:rPr>
        <w:t>Planning for changes.</w:t>
      </w:r>
    </w:p>
    <w:p w14:paraId="4DC7BF86" w14:textId="1B49E194" w:rsidR="00487FD9" w:rsidRDefault="00487FD9" w:rsidP="00487FD9">
      <w:pPr>
        <w:pStyle w:val="ListParagraph"/>
        <w:numPr>
          <w:ilvl w:val="0"/>
          <w:numId w:val="19"/>
        </w:numPr>
        <w:spacing w:after="0"/>
      </w:pPr>
      <w:r w:rsidRPr="00487FD9">
        <w:t>When changes to the QMS are needed, the President/CEO ensures that they are carried out in a planned and systematic manner with consideration given to the purpose of the change and any of its consequences, the integrity of the QMS, the availability of resources, and the assignment of responsibilities.</w:t>
      </w:r>
    </w:p>
    <w:p w14:paraId="7C5FBD68" w14:textId="77777777" w:rsidR="00B612AC" w:rsidRPr="00487FD9" w:rsidRDefault="00B612AC" w:rsidP="00B612AC">
      <w:pPr>
        <w:pStyle w:val="ListParagraph"/>
        <w:spacing w:after="0"/>
        <w:ind w:left="360"/>
      </w:pPr>
    </w:p>
    <w:p w14:paraId="0954B1FC" w14:textId="6DE67E77" w:rsidR="00487FD9" w:rsidRDefault="00487FD9" w:rsidP="00487FD9">
      <w:pPr>
        <w:pStyle w:val="ListParagraph"/>
        <w:numPr>
          <w:ilvl w:val="0"/>
          <w:numId w:val="19"/>
        </w:numPr>
        <w:spacing w:after="0"/>
      </w:pPr>
      <w:r w:rsidRPr="00487FD9">
        <w:t>With the procedure for Operational planning and control, changes are planned and carried out systematically</w:t>
      </w:r>
      <w:r w:rsidR="006D2068">
        <w:t>.</w:t>
      </w:r>
    </w:p>
    <w:p w14:paraId="28CDD6FB" w14:textId="77777777" w:rsidR="00B612AC" w:rsidRDefault="00B612AC" w:rsidP="00B612AC">
      <w:pPr>
        <w:pStyle w:val="ListParagraph"/>
      </w:pPr>
    </w:p>
    <w:p w14:paraId="0EA94D1D" w14:textId="21408560" w:rsidR="00487FD9" w:rsidRDefault="00487FD9" w:rsidP="00487FD9">
      <w:pPr>
        <w:pStyle w:val="ListParagraph"/>
        <w:numPr>
          <w:ilvl w:val="0"/>
          <w:numId w:val="19"/>
        </w:numPr>
        <w:spacing w:after="0"/>
      </w:pPr>
      <w:r w:rsidRPr="00487FD9">
        <w:t>With the procedure for control of documented information, changes to documents are controlled.</w:t>
      </w:r>
    </w:p>
    <w:p w14:paraId="715DA603" w14:textId="058B92B7" w:rsidR="00206C3A" w:rsidRDefault="00206C3A" w:rsidP="00206C3A">
      <w:pPr>
        <w:spacing w:after="0"/>
      </w:pPr>
    </w:p>
    <w:p w14:paraId="33D10086" w14:textId="77777777" w:rsidR="00206C3A" w:rsidRPr="00206C3A" w:rsidRDefault="00206C3A" w:rsidP="00206C3A">
      <w:pPr>
        <w:rPr>
          <w:rFonts w:asciiTheme="majorHAnsi" w:eastAsiaTheme="majorEastAsia" w:hAnsiTheme="majorHAnsi" w:cstheme="majorBidi"/>
          <w:color w:val="2F5496" w:themeColor="accent1" w:themeShade="BF"/>
          <w:sz w:val="32"/>
          <w:szCs w:val="32"/>
        </w:rPr>
      </w:pPr>
      <w:bookmarkStart w:id="0" w:name="_Hlk109385399"/>
      <w:r w:rsidRPr="00206C3A">
        <w:rPr>
          <w:rFonts w:asciiTheme="majorHAnsi" w:eastAsiaTheme="majorEastAsia" w:hAnsiTheme="majorHAnsi" w:cstheme="majorBidi"/>
          <w:color w:val="2F5496" w:themeColor="accent1" w:themeShade="BF"/>
          <w:sz w:val="32"/>
          <w:szCs w:val="32"/>
        </w:rPr>
        <w:lastRenderedPageBreak/>
        <w:t>Opportunities and Risks</w:t>
      </w:r>
    </w:p>
    <w:p w14:paraId="54FA3C32" w14:textId="2AA85E90" w:rsidR="00206C3A" w:rsidRDefault="00206C3A" w:rsidP="00E16137">
      <w:pPr>
        <w:pStyle w:val="ListParagraph"/>
        <w:numPr>
          <w:ilvl w:val="0"/>
          <w:numId w:val="25"/>
        </w:numPr>
        <w:spacing w:after="0"/>
      </w:pPr>
      <w:r w:rsidRPr="00206C3A">
        <w:t>This planning procedure addresses opportunities and risks (risk-based thinking). </w:t>
      </w:r>
    </w:p>
    <w:p w14:paraId="18407462" w14:textId="77777777" w:rsidR="00B612AC" w:rsidRDefault="00B612AC" w:rsidP="00B612AC">
      <w:pPr>
        <w:pStyle w:val="ListParagraph"/>
        <w:spacing w:after="0"/>
        <w:ind w:left="360"/>
      </w:pPr>
    </w:p>
    <w:p w14:paraId="1EE429B3" w14:textId="7853237D" w:rsidR="00206C3A" w:rsidRPr="00206C3A" w:rsidRDefault="002A00BF" w:rsidP="00B612AC">
      <w:pPr>
        <w:pStyle w:val="ListParagraph"/>
        <w:numPr>
          <w:ilvl w:val="0"/>
          <w:numId w:val="25"/>
        </w:numPr>
        <w:spacing w:after="0"/>
      </w:pPr>
      <w:r>
        <w:t>Techno-</w:t>
      </w:r>
      <w:r w:rsidR="00CB7501">
        <w:t xml:space="preserve">Aide </w:t>
      </w:r>
      <w:r w:rsidR="00CB7501" w:rsidRPr="00206C3A">
        <w:t>makes</w:t>
      </w:r>
      <w:r w:rsidR="00206C3A" w:rsidRPr="00206C3A">
        <w:t xml:space="preserve"> use of organizational knowledge, lessons learned and experience with the Planning of the QMS activities to determine opportunities and risks that need to be addressed and which can: </w:t>
      </w:r>
    </w:p>
    <w:p w14:paraId="32208235" w14:textId="77777777" w:rsidR="00206C3A" w:rsidRPr="00E16137" w:rsidRDefault="00206C3A" w:rsidP="00B612AC">
      <w:pPr>
        <w:pStyle w:val="ListParagraph"/>
        <w:numPr>
          <w:ilvl w:val="1"/>
          <w:numId w:val="28"/>
        </w:numPr>
        <w:spacing w:after="0"/>
      </w:pPr>
      <w:r w:rsidRPr="00E16137">
        <w:t>Give assurance that the procedure can achieve its intended result(s).</w:t>
      </w:r>
    </w:p>
    <w:p w14:paraId="242FFE5A" w14:textId="77777777" w:rsidR="00206C3A" w:rsidRPr="00E16137" w:rsidRDefault="00206C3A" w:rsidP="00B612AC">
      <w:pPr>
        <w:pStyle w:val="ListParagraph"/>
        <w:numPr>
          <w:ilvl w:val="1"/>
          <w:numId w:val="28"/>
        </w:numPr>
        <w:spacing w:after="0"/>
      </w:pPr>
      <w:r w:rsidRPr="00E16137">
        <w:t>Enhance desirable effects.</w:t>
      </w:r>
    </w:p>
    <w:p w14:paraId="603D8707" w14:textId="77777777" w:rsidR="00206C3A" w:rsidRPr="00E16137" w:rsidRDefault="00206C3A" w:rsidP="00B612AC">
      <w:pPr>
        <w:pStyle w:val="ListParagraph"/>
        <w:numPr>
          <w:ilvl w:val="1"/>
          <w:numId w:val="28"/>
        </w:numPr>
        <w:spacing w:after="0"/>
      </w:pPr>
      <w:r w:rsidRPr="00E16137">
        <w:t>Prevent or reduce undesired effects.</w:t>
      </w:r>
    </w:p>
    <w:p w14:paraId="33720A8F" w14:textId="28E6D5FB" w:rsidR="00206C3A" w:rsidRDefault="00206C3A" w:rsidP="00B612AC">
      <w:pPr>
        <w:pStyle w:val="ListParagraph"/>
        <w:numPr>
          <w:ilvl w:val="1"/>
          <w:numId w:val="28"/>
        </w:numPr>
        <w:spacing w:after="0"/>
      </w:pPr>
      <w:r w:rsidRPr="00E16137">
        <w:t>Achieve improvement. </w:t>
      </w:r>
    </w:p>
    <w:p w14:paraId="3AABB51B" w14:textId="77777777" w:rsidR="00B612AC" w:rsidRPr="00E16137" w:rsidRDefault="00B612AC" w:rsidP="00B612AC">
      <w:pPr>
        <w:pStyle w:val="ListParagraph"/>
        <w:spacing w:after="0"/>
      </w:pPr>
    </w:p>
    <w:p w14:paraId="21151FC8" w14:textId="4E42F9C9" w:rsidR="00B612AC" w:rsidRDefault="00206C3A" w:rsidP="00953A46">
      <w:pPr>
        <w:pStyle w:val="ListParagraph"/>
        <w:numPr>
          <w:ilvl w:val="0"/>
          <w:numId w:val="25"/>
        </w:numPr>
        <w:spacing w:after="0"/>
      </w:pPr>
      <w:r w:rsidRPr="00E16137">
        <w:t>Whenever necessary, this information is documented.</w:t>
      </w:r>
      <w:bookmarkEnd w:id="0"/>
    </w:p>
    <w:p w14:paraId="7A7578F2" w14:textId="77777777" w:rsidR="00953A46" w:rsidRDefault="00953A46" w:rsidP="00953A46">
      <w:pPr>
        <w:pStyle w:val="ListParagraph"/>
        <w:spacing w:after="0"/>
        <w:ind w:left="360"/>
      </w:pPr>
    </w:p>
    <w:p w14:paraId="0B3B89EC" w14:textId="7213BA11" w:rsidR="003135E4" w:rsidRDefault="003135E4" w:rsidP="009629FF">
      <w:pPr>
        <w:jc w:val="cente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B612AC">
      <w:headerReference w:type="even" r:id="rId7"/>
      <w:headerReference w:type="default" r:id="rId8"/>
      <w:footerReference w:type="default" r:id="rId9"/>
      <w:headerReference w:type="first" r:id="rId10"/>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B1967" w14:textId="77777777" w:rsidR="00730137" w:rsidRDefault="00730137" w:rsidP="00CE36C6">
      <w:pPr>
        <w:spacing w:after="0" w:line="240" w:lineRule="auto"/>
      </w:pPr>
      <w:r>
        <w:separator/>
      </w:r>
    </w:p>
  </w:endnote>
  <w:endnote w:type="continuationSeparator" w:id="0">
    <w:p w14:paraId="37E36692" w14:textId="77777777" w:rsidR="00730137" w:rsidRDefault="00730137"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599860"/>
      <w:docPartObj>
        <w:docPartGallery w:val="Page Numbers (Bottom of Page)"/>
        <w:docPartUnique/>
      </w:docPartObj>
    </w:sdtPr>
    <w:sdtEndPr>
      <w:rPr>
        <w:color w:val="7F7F7F" w:themeColor="background1" w:themeShade="7F"/>
        <w:spacing w:val="60"/>
      </w:rPr>
    </w:sdtEndPr>
    <w:sdtContent>
      <w:p w14:paraId="3F1170EE" w14:textId="73CC92F3" w:rsidR="00B612AC" w:rsidRDefault="00B612A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D583A56" w14:textId="77777777" w:rsidR="00B612AC" w:rsidRPr="00AA25AB" w:rsidRDefault="00B612AC" w:rsidP="00B612AC">
    <w:pPr>
      <w:pStyle w:val="Footer"/>
      <w:rPr>
        <w:color w:val="FF0000"/>
        <w:sz w:val="16"/>
        <w:szCs w:val="16"/>
      </w:rPr>
    </w:pPr>
    <w:bookmarkStart w:id="1" w:name="_Hlk109385480"/>
    <w:bookmarkStart w:id="2" w:name="_Hlk109385481"/>
    <w:r w:rsidRPr="00AA25AB">
      <w:rPr>
        <w:color w:val="FF0000"/>
        <w:sz w:val="16"/>
        <w:szCs w:val="16"/>
      </w:rPr>
      <w:t>Techno-Aide Proprietary Information</w:t>
    </w:r>
  </w:p>
  <w:p w14:paraId="31E785A7" w14:textId="39734EFA" w:rsidR="009052CD" w:rsidRPr="00B612AC" w:rsidRDefault="00B612AC">
    <w:pPr>
      <w:pStyle w:val="Footer"/>
      <w:rPr>
        <w:color w:val="FF0000"/>
        <w:sz w:val="16"/>
        <w:szCs w:val="16"/>
      </w:rPr>
    </w:pPr>
    <w:r w:rsidRPr="00B612AC">
      <w:rPr>
        <w:color w:val="FF0000"/>
        <w:sz w:val="16"/>
        <w:szCs w:val="16"/>
      </w:rPr>
      <w:fldChar w:fldCharType="begin"/>
    </w:r>
    <w:r w:rsidRPr="00B612AC">
      <w:rPr>
        <w:color w:val="FF0000"/>
        <w:sz w:val="16"/>
        <w:szCs w:val="16"/>
      </w:rPr>
      <w:instrText xml:space="preserve"> DATE \@ "MMMM d, yyyy" </w:instrText>
    </w:r>
    <w:r w:rsidRPr="00B612AC">
      <w:rPr>
        <w:color w:val="FF0000"/>
        <w:sz w:val="16"/>
        <w:szCs w:val="16"/>
      </w:rPr>
      <w:fldChar w:fldCharType="separate"/>
    </w:r>
    <w:r w:rsidR="00772062">
      <w:rPr>
        <w:noProof/>
        <w:color w:val="FF0000"/>
        <w:sz w:val="16"/>
        <w:szCs w:val="16"/>
      </w:rPr>
      <w:t>October 10, 2022</w:t>
    </w:r>
    <w:r w:rsidRPr="00B612AC">
      <w:rPr>
        <w:color w:val="FF0000"/>
        <w:sz w:val="16"/>
        <w:szCs w:val="16"/>
      </w:rPr>
      <w:fldChar w:fldCharType="end"/>
    </w:r>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B02CF" w14:textId="77777777" w:rsidR="00730137" w:rsidRDefault="00730137" w:rsidP="00CE36C6">
      <w:pPr>
        <w:spacing w:after="0" w:line="240" w:lineRule="auto"/>
      </w:pPr>
      <w:r>
        <w:separator/>
      </w:r>
    </w:p>
  </w:footnote>
  <w:footnote w:type="continuationSeparator" w:id="0">
    <w:p w14:paraId="2E6498AE" w14:textId="77777777" w:rsidR="00730137" w:rsidRDefault="00730137"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0956" w14:textId="0FF97E9E" w:rsidR="0048437B" w:rsidRDefault="00000000">
    <w:pPr>
      <w:pStyle w:val="Header"/>
    </w:pPr>
    <w:r>
      <w:rPr>
        <w:noProof/>
      </w:rPr>
      <w:pict w14:anchorId="5A8734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7779610" o:spid="_x0000_s1026" type="#_x0000_t136" style="position:absolute;margin-left:0;margin-top:0;width:673.4pt;height:87.8pt;rotation:315;z-index:-251655168;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2EA42B27" w:rsidR="00CE36C6" w:rsidRDefault="00000000" w:rsidP="00CE36C6">
    <w:pPr>
      <w:pStyle w:val="Header"/>
      <w:tabs>
        <w:tab w:val="clear" w:pos="4680"/>
        <w:tab w:val="clear" w:pos="9360"/>
        <w:tab w:val="left" w:pos="3735"/>
      </w:tabs>
    </w:pPr>
    <w:r>
      <w:rPr>
        <w:noProof/>
      </w:rPr>
      <w:pict w14:anchorId="675478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7779611" o:spid="_x0000_s1027" type="#_x0000_t136" style="position:absolute;margin-left:0;margin-top:0;width:673.4pt;height:87.8pt;rotation:315;z-index:-251653120;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r w:rsidR="00CE36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6"/>
      <w:gridCol w:w="1972"/>
      <w:gridCol w:w="1316"/>
      <w:gridCol w:w="1189"/>
      <w:gridCol w:w="967"/>
    </w:tblGrid>
    <w:tr w:rsidR="00CE36C6" w:rsidRPr="00E14656" w14:paraId="057C1C7C" w14:textId="77777777" w:rsidTr="002A00BF">
      <w:trPr>
        <w:trHeight w:hRule="exact" w:val="284"/>
      </w:trPr>
      <w:tc>
        <w:tcPr>
          <w:tcW w:w="2477" w:type="pct"/>
          <w:vMerge w:val="restart"/>
          <w:tcBorders>
            <w:left w:val="single" w:sz="4" w:space="0" w:color="auto"/>
          </w:tcBorders>
          <w:vAlign w:val="center"/>
        </w:tcPr>
        <w:p w14:paraId="222EAB92" w14:textId="56796C23" w:rsidR="00CE36C6" w:rsidRPr="00AC1D4E" w:rsidRDefault="00873DF7" w:rsidP="00CE36C6">
          <w:pPr>
            <w:pStyle w:val="Footer"/>
            <w:spacing w:before="30" w:after="30"/>
            <w:jc w:val="center"/>
            <w:rPr>
              <w:rFonts w:cstheme="minorHAnsi"/>
              <w:bCs/>
              <w:iCs/>
            </w:rPr>
          </w:pPr>
          <w:r>
            <w:rPr>
              <w:noProof/>
            </w:rPr>
            <w:drawing>
              <wp:inline distT="0" distB="0" distL="0" distR="0" wp14:anchorId="6B28230E" wp14:editId="480DDA38">
                <wp:extent cx="324802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90550"/>
                        </a:xfrm>
                        <a:prstGeom prst="rect">
                          <a:avLst/>
                        </a:prstGeom>
                        <a:noFill/>
                        <a:ln>
                          <a:noFill/>
                        </a:ln>
                      </pic:spPr>
                    </pic:pic>
                  </a:graphicData>
                </a:graphic>
              </wp:inline>
            </w:drawing>
          </w:r>
        </w:p>
      </w:tc>
      <w:tc>
        <w:tcPr>
          <w:tcW w:w="914"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610"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999"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2A00BF">
      <w:trPr>
        <w:trHeight w:val="300"/>
      </w:trPr>
      <w:tc>
        <w:tcPr>
          <w:tcW w:w="247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914" w:type="pct"/>
          <w:vMerge w:val="restart"/>
          <w:tcBorders>
            <w:top w:val="nil"/>
          </w:tcBorders>
          <w:vAlign w:val="center"/>
        </w:tcPr>
        <w:p w14:paraId="6B749F8F" w14:textId="2B7BD053"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610" w:type="pct"/>
          <w:vMerge w:val="restart"/>
          <w:tcBorders>
            <w:top w:val="nil"/>
            <w:right w:val="nil"/>
          </w:tcBorders>
          <w:vAlign w:val="center"/>
        </w:tcPr>
        <w:p w14:paraId="741A2203" w14:textId="14E7AD17" w:rsidR="00CE36C6" w:rsidRPr="00AC1D4E" w:rsidRDefault="00D25F5B" w:rsidP="00CE36C6">
          <w:pPr>
            <w:pStyle w:val="HeaderInfo"/>
            <w:rPr>
              <w:rFonts w:asciiTheme="minorHAnsi" w:hAnsiTheme="minorHAnsi" w:cstheme="minorHAnsi"/>
              <w:b w:val="0"/>
              <w:bCs/>
            </w:rPr>
          </w:pPr>
          <w:r>
            <w:rPr>
              <w:rFonts w:asciiTheme="minorHAnsi" w:hAnsiTheme="minorHAnsi" w:cstheme="minorHAnsi"/>
              <w:b w:val="0"/>
              <w:bCs/>
            </w:rPr>
            <w:t>A</w:t>
          </w:r>
        </w:p>
      </w:tc>
      <w:tc>
        <w:tcPr>
          <w:tcW w:w="551"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448" w:type="pct"/>
          <w:tcBorders>
            <w:top w:val="single" w:sz="4" w:space="0" w:color="auto"/>
            <w:right w:val="single" w:sz="4" w:space="0" w:color="auto"/>
          </w:tcBorders>
          <w:vAlign w:val="center"/>
        </w:tcPr>
        <w:p w14:paraId="403B4187" w14:textId="6731DE0F" w:rsidR="00873DF7" w:rsidRPr="00D74217" w:rsidRDefault="00873DF7"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6.0</w:t>
          </w:r>
        </w:p>
      </w:tc>
    </w:tr>
    <w:tr w:rsidR="00CE36C6" w:rsidRPr="00E14656" w14:paraId="2D01B769" w14:textId="77777777" w:rsidTr="002A00BF">
      <w:trPr>
        <w:trHeight w:hRule="exact" w:val="300"/>
      </w:trPr>
      <w:tc>
        <w:tcPr>
          <w:tcW w:w="247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914"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610"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1"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448" w:type="pct"/>
          <w:tcBorders>
            <w:right w:val="single" w:sz="4" w:space="0" w:color="auto"/>
          </w:tcBorders>
          <w:vAlign w:val="center"/>
        </w:tcPr>
        <w:p w14:paraId="6862AFDE" w14:textId="44D04D8E" w:rsidR="00CE36C6" w:rsidRPr="00D74217" w:rsidRDefault="002A00BF"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5.4</w:t>
          </w:r>
        </w:p>
      </w:tc>
    </w:tr>
    <w:tr w:rsidR="00CE36C6" w:rsidRPr="00E14656" w14:paraId="34731B10" w14:textId="77777777" w:rsidTr="002A00BF">
      <w:trPr>
        <w:trHeight w:val="368"/>
      </w:trPr>
      <w:tc>
        <w:tcPr>
          <w:tcW w:w="247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2A00BF">
      <w:trPr>
        <w:trHeight w:hRule="exact" w:val="367"/>
      </w:trPr>
      <w:tc>
        <w:tcPr>
          <w:tcW w:w="247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523" w:type="pct"/>
          <w:gridSpan w:val="4"/>
          <w:tcBorders>
            <w:right w:val="single" w:sz="4" w:space="0" w:color="auto"/>
          </w:tcBorders>
          <w:vAlign w:val="center"/>
        </w:tcPr>
        <w:p w14:paraId="7DC9B755" w14:textId="4AB4D516" w:rsidR="00CE36C6" w:rsidRPr="00AC1D4E" w:rsidDel="005A459D" w:rsidRDefault="00873DF7" w:rsidP="00CE36C6">
          <w:pPr>
            <w:pStyle w:val="HeaderInfo"/>
            <w:rPr>
              <w:rFonts w:asciiTheme="minorHAnsi" w:hAnsiTheme="minorHAnsi" w:cstheme="minorHAnsi"/>
            </w:rPr>
          </w:pPr>
          <w:r>
            <w:rPr>
              <w:rFonts w:asciiTheme="minorHAnsi" w:hAnsiTheme="minorHAnsi" w:cstheme="minorHAnsi"/>
            </w:rPr>
            <w:t xml:space="preserve">P-600-01 </w:t>
          </w:r>
          <w:r>
            <w:rPr>
              <w:rFonts w:ascii="Helvetica Neue" w:hAnsi="Helvetica Neue"/>
              <w:color w:val="000000"/>
            </w:rPr>
            <w:t>Planning for the QMS</w:t>
          </w: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4658" w14:textId="301F2F92" w:rsidR="0048437B" w:rsidRDefault="00000000">
    <w:pPr>
      <w:pStyle w:val="Header"/>
    </w:pPr>
    <w:r>
      <w:rPr>
        <w:noProof/>
      </w:rPr>
      <w:pict w14:anchorId="7BB6D5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7779609" o:spid="_x0000_s1025" type="#_x0000_t136" style="position:absolute;margin-left:0;margin-top:0;width:673.4pt;height:87.8pt;rotation:315;z-index:-251657216;mso-position-horizontal:center;mso-position-horizontal-relative:margin;mso-position-vertical:center;mso-position-vertical-relative:margin" o:allowincell="f" fillcolor="silver" stroked="f">
          <v:fill opacity=".5"/>
          <v:textpath style="font-family:&quot;Calibri&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AE8"/>
    <w:multiLevelType w:val="multilevel"/>
    <w:tmpl w:val="5DB664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F24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2F1A3C"/>
    <w:multiLevelType w:val="multilevel"/>
    <w:tmpl w:val="E640D2C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095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8A1982"/>
    <w:multiLevelType w:val="multilevel"/>
    <w:tmpl w:val="6D1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7247"/>
    <w:multiLevelType w:val="hybridMultilevel"/>
    <w:tmpl w:val="9AEE1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D3929"/>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0C2F9E"/>
    <w:multiLevelType w:val="multilevel"/>
    <w:tmpl w:val="FE1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943E2"/>
    <w:multiLevelType w:val="multilevel"/>
    <w:tmpl w:val="10A602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F7686C"/>
    <w:multiLevelType w:val="multilevel"/>
    <w:tmpl w:val="8D78C38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664C2"/>
    <w:multiLevelType w:val="multilevel"/>
    <w:tmpl w:val="8294E77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219E9"/>
    <w:multiLevelType w:val="multilevel"/>
    <w:tmpl w:val="8294E77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0628D"/>
    <w:multiLevelType w:val="multilevel"/>
    <w:tmpl w:val="10A602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DBC63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382B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 w15:restartNumberingAfterBreak="0">
    <w:nsid w:val="2FD41D3B"/>
    <w:multiLevelType w:val="multilevel"/>
    <w:tmpl w:val="158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2B979B0"/>
    <w:multiLevelType w:val="multilevel"/>
    <w:tmpl w:val="4266BE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E6239"/>
    <w:multiLevelType w:val="multilevel"/>
    <w:tmpl w:val="FDE26EC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58350A"/>
    <w:multiLevelType w:val="multilevel"/>
    <w:tmpl w:val="FDE4DA5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14914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D11B4B"/>
    <w:multiLevelType w:val="multilevel"/>
    <w:tmpl w:val="7F1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946F4"/>
    <w:multiLevelType w:val="multilevel"/>
    <w:tmpl w:val="10A6025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3A4F7D"/>
    <w:multiLevelType w:val="multilevel"/>
    <w:tmpl w:val="550E567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EE32604"/>
    <w:multiLevelType w:val="multilevel"/>
    <w:tmpl w:val="55923E6C"/>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C90D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833594">
    <w:abstractNumId w:val="2"/>
  </w:num>
  <w:num w:numId="2" w16cid:durableId="181752010">
    <w:abstractNumId w:val="16"/>
  </w:num>
  <w:num w:numId="3" w16cid:durableId="1569340360">
    <w:abstractNumId w:val="17"/>
  </w:num>
  <w:num w:numId="4" w16cid:durableId="1785416235">
    <w:abstractNumId w:val="19"/>
  </w:num>
  <w:num w:numId="5" w16cid:durableId="108279482">
    <w:abstractNumId w:val="23"/>
  </w:num>
  <w:num w:numId="6" w16cid:durableId="850265778">
    <w:abstractNumId w:val="20"/>
  </w:num>
  <w:num w:numId="7" w16cid:durableId="1854343749">
    <w:abstractNumId w:val="24"/>
  </w:num>
  <w:num w:numId="8" w16cid:durableId="738945750">
    <w:abstractNumId w:val="21"/>
  </w:num>
  <w:num w:numId="9" w16cid:durableId="1083602543">
    <w:abstractNumId w:val="10"/>
  </w:num>
  <w:num w:numId="10" w16cid:durableId="1177884517">
    <w:abstractNumId w:val="5"/>
  </w:num>
  <w:num w:numId="11" w16cid:durableId="1041785553">
    <w:abstractNumId w:val="26"/>
  </w:num>
  <w:num w:numId="12" w16cid:durableId="1687706928">
    <w:abstractNumId w:val="11"/>
  </w:num>
  <w:num w:numId="13" w16cid:durableId="139419147">
    <w:abstractNumId w:val="12"/>
  </w:num>
  <w:num w:numId="14" w16cid:durableId="1526091456">
    <w:abstractNumId w:val="18"/>
  </w:num>
  <w:num w:numId="15" w16cid:durableId="1885212969">
    <w:abstractNumId w:val="6"/>
  </w:num>
  <w:num w:numId="16" w16cid:durableId="1295481935">
    <w:abstractNumId w:val="30"/>
  </w:num>
  <w:num w:numId="17" w16cid:durableId="41026741">
    <w:abstractNumId w:val="25"/>
  </w:num>
  <w:num w:numId="18" w16cid:durableId="248394753">
    <w:abstractNumId w:val="22"/>
  </w:num>
  <w:num w:numId="19" w16cid:durableId="1993409705">
    <w:abstractNumId w:val="4"/>
  </w:num>
  <w:num w:numId="20" w16cid:durableId="1556314126">
    <w:abstractNumId w:val="0"/>
  </w:num>
  <w:num w:numId="21" w16cid:durableId="111747531">
    <w:abstractNumId w:val="29"/>
    <w:lvlOverride w:ilvl="0">
      <w:lvl w:ilvl="0">
        <w:numFmt w:val="decimal"/>
        <w:lvlText w:val="%1."/>
        <w:lvlJc w:val="left"/>
      </w:lvl>
    </w:lvlOverride>
  </w:num>
  <w:num w:numId="22" w16cid:durableId="1943146021">
    <w:abstractNumId w:val="8"/>
  </w:num>
  <w:num w:numId="23" w16cid:durableId="1002321897">
    <w:abstractNumId w:val="14"/>
  </w:num>
  <w:num w:numId="24" w16cid:durableId="44111056">
    <w:abstractNumId w:val="15"/>
  </w:num>
  <w:num w:numId="25" w16cid:durableId="1932079442">
    <w:abstractNumId w:val="1"/>
  </w:num>
  <w:num w:numId="26" w16cid:durableId="115418662">
    <w:abstractNumId w:val="7"/>
  </w:num>
  <w:num w:numId="27" w16cid:durableId="178352388">
    <w:abstractNumId w:val="13"/>
  </w:num>
  <w:num w:numId="28" w16cid:durableId="1658878650">
    <w:abstractNumId w:val="9"/>
  </w:num>
  <w:num w:numId="29" w16cid:durableId="289940921">
    <w:abstractNumId w:val="27"/>
  </w:num>
  <w:num w:numId="30" w16cid:durableId="339235961">
    <w:abstractNumId w:val="3"/>
  </w:num>
  <w:num w:numId="31" w16cid:durableId="4128975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B787F"/>
    <w:rsid w:val="000E2883"/>
    <w:rsid w:val="000F6596"/>
    <w:rsid w:val="001674A0"/>
    <w:rsid w:val="00172AFC"/>
    <w:rsid w:val="001A23A9"/>
    <w:rsid w:val="00206C3A"/>
    <w:rsid w:val="002544C6"/>
    <w:rsid w:val="00274FCE"/>
    <w:rsid w:val="002818FC"/>
    <w:rsid w:val="002A00BF"/>
    <w:rsid w:val="002B38BD"/>
    <w:rsid w:val="003135E4"/>
    <w:rsid w:val="00340726"/>
    <w:rsid w:val="003A4562"/>
    <w:rsid w:val="0048437B"/>
    <w:rsid w:val="00487FD9"/>
    <w:rsid w:val="00492258"/>
    <w:rsid w:val="004929B0"/>
    <w:rsid w:val="004C72B9"/>
    <w:rsid w:val="0051023F"/>
    <w:rsid w:val="0052157F"/>
    <w:rsid w:val="00570BF8"/>
    <w:rsid w:val="005D126C"/>
    <w:rsid w:val="006D2068"/>
    <w:rsid w:val="007106E1"/>
    <w:rsid w:val="00730137"/>
    <w:rsid w:val="00772062"/>
    <w:rsid w:val="00835271"/>
    <w:rsid w:val="00837EE0"/>
    <w:rsid w:val="00873DF7"/>
    <w:rsid w:val="009052CD"/>
    <w:rsid w:val="00911723"/>
    <w:rsid w:val="00953A46"/>
    <w:rsid w:val="009629FF"/>
    <w:rsid w:val="009F453E"/>
    <w:rsid w:val="00A024F9"/>
    <w:rsid w:val="00A1793A"/>
    <w:rsid w:val="00AE375E"/>
    <w:rsid w:val="00B048C3"/>
    <w:rsid w:val="00B55CB7"/>
    <w:rsid w:val="00B612AC"/>
    <w:rsid w:val="00CB4C7E"/>
    <w:rsid w:val="00CB7501"/>
    <w:rsid w:val="00CE36C6"/>
    <w:rsid w:val="00D25F5B"/>
    <w:rsid w:val="00D74217"/>
    <w:rsid w:val="00D936B5"/>
    <w:rsid w:val="00E16137"/>
    <w:rsid w:val="00E379E2"/>
    <w:rsid w:val="00E553C8"/>
    <w:rsid w:val="00ED7680"/>
    <w:rsid w:val="00F14356"/>
    <w:rsid w:val="00F77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28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P-600-01 Planning for the QMS</vt:lpstr>
    </vt:vector>
  </TitlesOfParts>
  <Company>Olea and Associates LLC. INC</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P-600-01 Planning for the QMS</dc:title>
  <dc:subject>P-600-01 Planning for the QMS</dc:subject>
  <dc:creator>Brian Olea</dc:creator>
  <cp:keywords/>
  <dc:description>Template is propriatary OAQC data and issued for use by its clients for future documenation updates to the QMS.</dc:description>
  <cp:lastModifiedBy>Brian Olea</cp:lastModifiedBy>
  <cp:revision>4</cp:revision>
  <dcterms:created xsi:type="dcterms:W3CDTF">2022-08-11T19:19:00Z</dcterms:created>
  <dcterms:modified xsi:type="dcterms:W3CDTF">2022-10-10T06:28:00Z</dcterms:modified>
  <cp:category>Procedures</cp:category>
</cp:coreProperties>
</file>