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538B2" w14:textId="763FF25B" w:rsidR="00AE375E" w:rsidRDefault="00CE36C6" w:rsidP="00CE36C6">
      <w:pPr>
        <w:pStyle w:val="Heading1"/>
      </w:pPr>
      <w:r>
        <w:t>Purpose</w:t>
      </w:r>
    </w:p>
    <w:p w14:paraId="71E778B5" w14:textId="77777777" w:rsidR="00E82982" w:rsidRPr="00E82982" w:rsidRDefault="00E82982" w:rsidP="00E82982">
      <w:pPr>
        <w:pStyle w:val="ListParagraph"/>
        <w:numPr>
          <w:ilvl w:val="0"/>
          <w:numId w:val="7"/>
        </w:numPr>
      </w:pPr>
      <w:r w:rsidRPr="00E82982">
        <w:t>To define the procedure for the control of inspection, measurement, and test equipment. This procedure will also ensure that equipment is capable of the required accuracy and is calibrated.</w:t>
      </w:r>
    </w:p>
    <w:p w14:paraId="580E9E7B" w14:textId="14FDA1B4" w:rsidR="00E82982" w:rsidRPr="00E82982" w:rsidRDefault="00E82982" w:rsidP="00E82982">
      <w:pPr>
        <w:pStyle w:val="ListParagraph"/>
        <w:numPr>
          <w:ilvl w:val="0"/>
          <w:numId w:val="7"/>
        </w:numPr>
      </w:pPr>
      <w:r w:rsidRPr="00E82982">
        <w:t xml:space="preserve">This procedure applies to inspection tools, measuring devices, and all other test and measurement equipment used by employees of </w:t>
      </w:r>
      <w:r w:rsidR="00BB54E8">
        <w:t xml:space="preserve">Techno-Aide </w:t>
      </w:r>
      <w:r w:rsidRPr="00E82982">
        <w:t xml:space="preserve">for acceptance of product or design of product and distribution. </w:t>
      </w:r>
    </w:p>
    <w:p w14:paraId="71EC2D2F" w14:textId="77777777"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Responsibilities</w:t>
      </w:r>
    </w:p>
    <w:p w14:paraId="6CC1951B" w14:textId="771E0BBB" w:rsidR="00E82982" w:rsidRPr="00E82982" w:rsidRDefault="00E82982" w:rsidP="00E82982">
      <w:pPr>
        <w:pStyle w:val="ListParagraph"/>
        <w:numPr>
          <w:ilvl w:val="0"/>
          <w:numId w:val="9"/>
        </w:numPr>
      </w:pPr>
      <w:r w:rsidRPr="00E82982">
        <w:t xml:space="preserve">This procedure is intended for </w:t>
      </w:r>
      <w:r w:rsidR="00BB54E8">
        <w:t xml:space="preserve">Techno-Aide </w:t>
      </w:r>
      <w:r w:rsidRPr="00E82982">
        <w:t>Receiving Inspection and Quality Assurance departments</w:t>
      </w:r>
      <w:r w:rsidR="00E2162C" w:rsidRPr="00E82982">
        <w:t xml:space="preserve">. </w:t>
      </w:r>
    </w:p>
    <w:p w14:paraId="55AC8A9C" w14:textId="59557A4D"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Definitions</w:t>
      </w:r>
    </w:p>
    <w:tbl>
      <w:tblPr>
        <w:tblStyle w:val="TableGrid"/>
        <w:tblW w:w="0" w:type="auto"/>
        <w:tblLook w:val="04A0" w:firstRow="1" w:lastRow="0" w:firstColumn="1" w:lastColumn="0" w:noHBand="0" w:noVBand="1"/>
      </w:tblPr>
      <w:tblGrid>
        <w:gridCol w:w="1975"/>
        <w:gridCol w:w="8815"/>
      </w:tblGrid>
      <w:tr w:rsidR="00CE36C6" w14:paraId="5FE95D82" w14:textId="77777777" w:rsidTr="00E82982">
        <w:tc>
          <w:tcPr>
            <w:tcW w:w="1975" w:type="dxa"/>
          </w:tcPr>
          <w:p w14:paraId="5A654BD6" w14:textId="6CE9B2BB" w:rsidR="00CE36C6" w:rsidRPr="00570BF8" w:rsidRDefault="00570BF8" w:rsidP="00570BF8">
            <w:pPr>
              <w:jc w:val="center"/>
              <w:rPr>
                <w:b/>
                <w:bCs/>
              </w:rPr>
            </w:pPr>
            <w:r w:rsidRPr="00570BF8">
              <w:rPr>
                <w:b/>
                <w:bCs/>
              </w:rPr>
              <w:t>Term</w:t>
            </w:r>
          </w:p>
        </w:tc>
        <w:tc>
          <w:tcPr>
            <w:tcW w:w="8815" w:type="dxa"/>
          </w:tcPr>
          <w:p w14:paraId="7B1B4314" w14:textId="3D1B0B7E" w:rsidR="00CE36C6" w:rsidRPr="00570BF8" w:rsidRDefault="00570BF8" w:rsidP="00570BF8">
            <w:pPr>
              <w:jc w:val="center"/>
              <w:rPr>
                <w:b/>
                <w:bCs/>
              </w:rPr>
            </w:pPr>
            <w:r w:rsidRPr="00570BF8">
              <w:rPr>
                <w:b/>
                <w:bCs/>
              </w:rPr>
              <w:t>Definition</w:t>
            </w:r>
          </w:p>
        </w:tc>
      </w:tr>
      <w:tr w:rsidR="00E82982" w14:paraId="0A7D88E6" w14:textId="77777777" w:rsidTr="00E82982">
        <w:tc>
          <w:tcPr>
            <w:tcW w:w="1975" w:type="dxa"/>
            <w:vAlign w:val="center"/>
          </w:tcPr>
          <w:p w14:paraId="16B53F30" w14:textId="6F645722" w:rsidR="00E82982" w:rsidRPr="00E82982" w:rsidRDefault="00E82982" w:rsidP="00E82982">
            <w:pPr>
              <w:rPr>
                <w:rFonts w:asciiTheme="majorHAnsi" w:hAnsiTheme="majorHAnsi" w:cstheme="majorHAnsi"/>
                <w:b/>
                <w:bCs/>
              </w:rPr>
            </w:pPr>
            <w:r w:rsidRPr="00E82982">
              <w:rPr>
                <w:rFonts w:asciiTheme="majorHAnsi" w:eastAsia="Helvetica Neue" w:hAnsiTheme="majorHAnsi" w:cstheme="majorHAnsi"/>
                <w:b/>
                <w:bCs/>
                <w:color w:val="000000"/>
              </w:rPr>
              <w:t>A2LA</w:t>
            </w:r>
          </w:p>
        </w:tc>
        <w:tc>
          <w:tcPr>
            <w:tcW w:w="8815" w:type="dxa"/>
            <w:vAlign w:val="center"/>
          </w:tcPr>
          <w:p w14:paraId="4245CAB0" w14:textId="776FB234" w:rsidR="00E82982" w:rsidRPr="00E82982" w:rsidRDefault="00E82982" w:rsidP="00E82982">
            <w:pPr>
              <w:rPr>
                <w:rFonts w:asciiTheme="majorHAnsi" w:hAnsiTheme="majorHAnsi" w:cstheme="majorHAnsi"/>
                <w:sz w:val="24"/>
                <w:szCs w:val="24"/>
              </w:rPr>
            </w:pPr>
            <w:r w:rsidRPr="00E82982">
              <w:rPr>
                <w:rFonts w:asciiTheme="majorHAnsi" w:eastAsia="Helvetica Neue" w:hAnsiTheme="majorHAnsi" w:cstheme="majorHAnsi"/>
                <w:color w:val="000000"/>
                <w:sz w:val="24"/>
                <w:szCs w:val="24"/>
              </w:rPr>
              <w:t>American Association for Laboratory Accreditation (</w:t>
            </w:r>
            <w:hyperlink r:id="rId7">
              <w:r w:rsidRPr="00E82982">
                <w:rPr>
                  <w:rFonts w:asciiTheme="majorHAnsi" w:eastAsia="Helvetica Neue" w:hAnsiTheme="majorHAnsi" w:cstheme="majorHAnsi"/>
                  <w:color w:val="0000FF"/>
                  <w:sz w:val="24"/>
                  <w:szCs w:val="24"/>
                  <w:u w:val="single"/>
                </w:rPr>
                <w:t>www.a2la.org</w:t>
              </w:r>
            </w:hyperlink>
            <w:r w:rsidRPr="00E82982">
              <w:rPr>
                <w:rFonts w:asciiTheme="majorHAnsi" w:eastAsia="Helvetica Neue" w:hAnsiTheme="majorHAnsi" w:cstheme="majorHAnsi"/>
                <w:color w:val="000000"/>
                <w:sz w:val="24"/>
                <w:szCs w:val="24"/>
              </w:rPr>
              <w:t>) (US)</w:t>
            </w:r>
          </w:p>
        </w:tc>
      </w:tr>
      <w:tr w:rsidR="00E82982" w14:paraId="263ACB64" w14:textId="77777777" w:rsidTr="00E82982">
        <w:tc>
          <w:tcPr>
            <w:tcW w:w="1975" w:type="dxa"/>
            <w:vAlign w:val="center"/>
          </w:tcPr>
          <w:p w14:paraId="0CF9938F" w14:textId="13147997" w:rsidR="00E82982" w:rsidRPr="00E82982" w:rsidRDefault="00E82982" w:rsidP="00E82982">
            <w:pPr>
              <w:rPr>
                <w:rFonts w:asciiTheme="majorHAnsi" w:hAnsiTheme="majorHAnsi" w:cstheme="majorHAnsi"/>
                <w:b/>
                <w:bCs/>
              </w:rPr>
            </w:pPr>
            <w:r w:rsidRPr="00E82982">
              <w:rPr>
                <w:rFonts w:asciiTheme="majorHAnsi" w:eastAsia="Helvetica Neue" w:hAnsiTheme="majorHAnsi" w:cstheme="majorHAnsi"/>
                <w:b/>
                <w:bCs/>
                <w:color w:val="000000"/>
              </w:rPr>
              <w:t>The Organization</w:t>
            </w:r>
          </w:p>
        </w:tc>
        <w:tc>
          <w:tcPr>
            <w:tcW w:w="8815" w:type="dxa"/>
            <w:vAlign w:val="center"/>
          </w:tcPr>
          <w:p w14:paraId="5D9E8AAC" w14:textId="04221BC3" w:rsidR="00E82982" w:rsidRPr="00E82982" w:rsidRDefault="00BB54E8" w:rsidP="00E82982">
            <w:pPr>
              <w:rPr>
                <w:rFonts w:asciiTheme="majorHAnsi" w:hAnsiTheme="majorHAnsi" w:cstheme="majorHAnsi"/>
                <w:sz w:val="24"/>
                <w:szCs w:val="24"/>
              </w:rPr>
            </w:pPr>
            <w:r>
              <w:rPr>
                <w:rFonts w:asciiTheme="majorHAnsi" w:eastAsia="Helvetica Neue" w:hAnsiTheme="majorHAnsi" w:cstheme="majorHAnsi"/>
                <w:color w:val="000000"/>
                <w:sz w:val="24"/>
                <w:szCs w:val="24"/>
              </w:rPr>
              <w:t xml:space="preserve">Techno-Aide </w:t>
            </w:r>
            <w:r w:rsidR="00E82982" w:rsidRPr="00E82982">
              <w:rPr>
                <w:rFonts w:asciiTheme="majorHAnsi" w:eastAsia="Helvetica Neue" w:hAnsiTheme="majorHAnsi" w:cstheme="majorHAnsi"/>
                <w:color w:val="000000"/>
                <w:sz w:val="24"/>
                <w:szCs w:val="24"/>
              </w:rPr>
              <w:t xml:space="preserve">name </w:t>
            </w:r>
          </w:p>
        </w:tc>
      </w:tr>
      <w:tr w:rsidR="00E82982" w14:paraId="1A9EC7C2" w14:textId="77777777" w:rsidTr="00E82982">
        <w:tc>
          <w:tcPr>
            <w:tcW w:w="1975" w:type="dxa"/>
            <w:vAlign w:val="center"/>
          </w:tcPr>
          <w:p w14:paraId="38998C2D" w14:textId="18C2E608" w:rsidR="00E82982" w:rsidRPr="00E82982" w:rsidRDefault="00E82982" w:rsidP="00E82982">
            <w:pPr>
              <w:rPr>
                <w:rFonts w:asciiTheme="majorHAnsi" w:hAnsiTheme="majorHAnsi" w:cstheme="majorHAnsi"/>
                <w:b/>
                <w:bCs/>
              </w:rPr>
            </w:pPr>
            <w:r w:rsidRPr="00E82982">
              <w:rPr>
                <w:rFonts w:asciiTheme="majorHAnsi" w:eastAsia="Helvetica Neue" w:hAnsiTheme="majorHAnsi" w:cstheme="majorHAnsi"/>
                <w:b/>
                <w:bCs/>
                <w:color w:val="000000"/>
              </w:rPr>
              <w:t>Gauge or Gage</w:t>
            </w:r>
          </w:p>
        </w:tc>
        <w:tc>
          <w:tcPr>
            <w:tcW w:w="8815" w:type="dxa"/>
            <w:vAlign w:val="center"/>
          </w:tcPr>
          <w:p w14:paraId="75A373CF" w14:textId="07FF7B21" w:rsidR="00E82982" w:rsidRPr="00E82982" w:rsidRDefault="00E82982" w:rsidP="00E82982">
            <w:pPr>
              <w:rPr>
                <w:rFonts w:asciiTheme="majorHAnsi" w:hAnsiTheme="majorHAnsi" w:cstheme="majorHAnsi"/>
                <w:sz w:val="24"/>
                <w:szCs w:val="24"/>
              </w:rPr>
            </w:pPr>
            <w:r w:rsidRPr="00E82982">
              <w:rPr>
                <w:rFonts w:asciiTheme="majorHAnsi" w:eastAsia="Helvetica Neue" w:hAnsiTheme="majorHAnsi" w:cstheme="majorHAnsi"/>
                <w:color w:val="000000"/>
                <w:sz w:val="24"/>
                <w:szCs w:val="24"/>
              </w:rPr>
              <w:t>Refers to any inspection, measuring and test equipment</w:t>
            </w:r>
          </w:p>
        </w:tc>
      </w:tr>
      <w:tr w:rsidR="00E82982" w14:paraId="59A7AEEE" w14:textId="77777777" w:rsidTr="00E82982">
        <w:tc>
          <w:tcPr>
            <w:tcW w:w="1975" w:type="dxa"/>
            <w:vAlign w:val="center"/>
          </w:tcPr>
          <w:p w14:paraId="5862252F" w14:textId="6F2359A2" w:rsidR="00E82982" w:rsidRPr="00E82982" w:rsidRDefault="00E82982" w:rsidP="00E82982">
            <w:pPr>
              <w:rPr>
                <w:rFonts w:asciiTheme="majorHAnsi" w:hAnsiTheme="majorHAnsi" w:cstheme="majorHAnsi"/>
                <w:b/>
                <w:bCs/>
              </w:rPr>
            </w:pPr>
            <w:r w:rsidRPr="00E82982">
              <w:rPr>
                <w:rFonts w:asciiTheme="majorHAnsi" w:eastAsia="Helvetica Neue" w:hAnsiTheme="majorHAnsi" w:cstheme="majorHAnsi"/>
                <w:b/>
                <w:bCs/>
                <w:color w:val="000000"/>
              </w:rPr>
              <w:t>NIST</w:t>
            </w:r>
          </w:p>
        </w:tc>
        <w:tc>
          <w:tcPr>
            <w:tcW w:w="8815" w:type="dxa"/>
            <w:vAlign w:val="center"/>
          </w:tcPr>
          <w:p w14:paraId="48394F65" w14:textId="3A3281FB" w:rsidR="00E82982" w:rsidRPr="00E82982" w:rsidRDefault="00E82982" w:rsidP="00E82982">
            <w:pPr>
              <w:rPr>
                <w:rFonts w:asciiTheme="majorHAnsi" w:hAnsiTheme="majorHAnsi" w:cstheme="majorHAnsi"/>
                <w:sz w:val="24"/>
                <w:szCs w:val="24"/>
              </w:rPr>
            </w:pPr>
            <w:r w:rsidRPr="00E82982">
              <w:rPr>
                <w:rFonts w:asciiTheme="majorHAnsi" w:eastAsia="Helvetica Neue" w:hAnsiTheme="majorHAnsi" w:cstheme="majorHAnsi"/>
                <w:color w:val="000000"/>
                <w:sz w:val="24"/>
                <w:szCs w:val="24"/>
              </w:rPr>
              <w:t>National Institute of Standards and Technology (US)</w:t>
            </w:r>
          </w:p>
        </w:tc>
      </w:tr>
      <w:tr w:rsidR="00E82982" w14:paraId="141937B6" w14:textId="77777777" w:rsidTr="00E82982">
        <w:tc>
          <w:tcPr>
            <w:tcW w:w="1975" w:type="dxa"/>
            <w:vAlign w:val="center"/>
          </w:tcPr>
          <w:p w14:paraId="1CF67165" w14:textId="597C9234" w:rsidR="00E82982" w:rsidRPr="00E82982" w:rsidRDefault="00BB54E8" w:rsidP="00E82982">
            <w:pPr>
              <w:rPr>
                <w:rFonts w:asciiTheme="majorHAnsi" w:hAnsiTheme="majorHAnsi" w:cstheme="majorHAnsi"/>
                <w:b/>
                <w:bCs/>
              </w:rPr>
            </w:pPr>
            <w:r>
              <w:rPr>
                <w:rFonts w:asciiTheme="majorHAnsi" w:eastAsia="Helvetica Neue" w:hAnsiTheme="majorHAnsi" w:cstheme="majorHAnsi"/>
                <w:b/>
                <w:bCs/>
                <w:color w:val="000000"/>
              </w:rPr>
              <w:t>QUALITY MANAGER</w:t>
            </w:r>
          </w:p>
        </w:tc>
        <w:tc>
          <w:tcPr>
            <w:tcW w:w="8815" w:type="dxa"/>
            <w:vAlign w:val="center"/>
          </w:tcPr>
          <w:p w14:paraId="3568E4AB" w14:textId="318457CA" w:rsidR="00E82982" w:rsidRPr="00E82982" w:rsidRDefault="00E82982" w:rsidP="00E82982">
            <w:pPr>
              <w:rPr>
                <w:rFonts w:asciiTheme="majorHAnsi" w:hAnsiTheme="majorHAnsi" w:cstheme="majorHAnsi"/>
                <w:sz w:val="24"/>
                <w:szCs w:val="24"/>
              </w:rPr>
            </w:pPr>
            <w:r w:rsidRPr="00E82982">
              <w:rPr>
                <w:rFonts w:asciiTheme="majorHAnsi" w:eastAsia="Helvetica Neue" w:hAnsiTheme="majorHAnsi" w:cstheme="majorHAnsi"/>
                <w:color w:val="000000"/>
                <w:sz w:val="24"/>
                <w:szCs w:val="24"/>
              </w:rPr>
              <w:t>Quality Assurance Support personnel under the direction of the Quality Manager</w:t>
            </w:r>
          </w:p>
        </w:tc>
      </w:tr>
      <w:tr w:rsidR="00E82982" w14:paraId="7504FB77" w14:textId="77777777" w:rsidTr="00E82982">
        <w:tc>
          <w:tcPr>
            <w:tcW w:w="1975" w:type="dxa"/>
            <w:vAlign w:val="center"/>
          </w:tcPr>
          <w:p w14:paraId="23F299E5" w14:textId="782CEC95" w:rsidR="00E82982" w:rsidRPr="00E82982" w:rsidRDefault="00E82982" w:rsidP="00E82982">
            <w:pPr>
              <w:rPr>
                <w:rFonts w:asciiTheme="majorHAnsi" w:eastAsia="Helvetica Neue" w:hAnsiTheme="majorHAnsi" w:cstheme="majorHAnsi"/>
                <w:b/>
                <w:bCs/>
                <w:color w:val="000000"/>
              </w:rPr>
            </w:pPr>
            <w:r w:rsidRPr="00E82982">
              <w:rPr>
                <w:rFonts w:asciiTheme="majorHAnsi" w:eastAsia="Helvetica Neue" w:hAnsiTheme="majorHAnsi" w:cstheme="majorHAnsi"/>
                <w:b/>
                <w:bCs/>
                <w:color w:val="000000"/>
              </w:rPr>
              <w:t>US</w:t>
            </w:r>
          </w:p>
        </w:tc>
        <w:tc>
          <w:tcPr>
            <w:tcW w:w="8815" w:type="dxa"/>
            <w:vAlign w:val="center"/>
          </w:tcPr>
          <w:p w14:paraId="2D06B2C5" w14:textId="6E7CFE59" w:rsidR="00E82982" w:rsidRPr="00E82982" w:rsidRDefault="00E82982" w:rsidP="00E82982">
            <w:pPr>
              <w:rPr>
                <w:rFonts w:asciiTheme="majorHAnsi" w:eastAsia="Helvetica Neue" w:hAnsiTheme="majorHAnsi" w:cstheme="majorHAnsi"/>
                <w:color w:val="000000"/>
                <w:sz w:val="24"/>
                <w:szCs w:val="24"/>
              </w:rPr>
            </w:pPr>
            <w:r w:rsidRPr="00E82982">
              <w:rPr>
                <w:rFonts w:asciiTheme="majorHAnsi" w:eastAsia="Helvetica Neue" w:hAnsiTheme="majorHAnsi" w:cstheme="majorHAnsi"/>
                <w:color w:val="000000"/>
                <w:sz w:val="24"/>
                <w:szCs w:val="24"/>
              </w:rPr>
              <w:t>United States (of America)</w:t>
            </w:r>
          </w:p>
        </w:tc>
      </w:tr>
    </w:tbl>
    <w:p w14:paraId="3F41B5D0" w14:textId="6BF5CBB3" w:rsidR="00CE36C6" w:rsidRDefault="00CE36C6" w:rsidP="00CE36C6">
      <w:pPr>
        <w:rPr>
          <w:rFonts w:asciiTheme="majorHAnsi" w:eastAsiaTheme="majorEastAsia" w:hAnsiTheme="majorHAnsi" w:cstheme="majorBidi"/>
          <w:color w:val="2F5496" w:themeColor="accent1" w:themeShade="BF"/>
          <w:sz w:val="32"/>
          <w:szCs w:val="32"/>
        </w:rPr>
      </w:pPr>
    </w:p>
    <w:p w14:paraId="4F948903" w14:textId="785F62DD" w:rsidR="00CE36C6" w:rsidRDefault="00CE36C6"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Equipment or Software</w:t>
      </w:r>
    </w:p>
    <w:p w14:paraId="1AA1D134" w14:textId="206D6B9D" w:rsidR="00CE36C6" w:rsidRDefault="00A26A96" w:rsidP="00E82982">
      <w:pPr>
        <w:pStyle w:val="ListParagraph"/>
        <w:numPr>
          <w:ilvl w:val="0"/>
          <w:numId w:val="10"/>
        </w:numPr>
      </w:pPr>
      <w:r>
        <w:t>M2M</w:t>
      </w:r>
    </w:p>
    <w:p w14:paraId="7E60A1B5" w14:textId="1AAD206A" w:rsidR="00CE36C6" w:rsidRPr="00F170E6" w:rsidRDefault="003135E4" w:rsidP="00CE36C6">
      <w:pPr>
        <w:rPr>
          <w:rFonts w:asciiTheme="majorHAnsi" w:eastAsiaTheme="majorEastAsia" w:hAnsiTheme="majorHAnsi" w:cstheme="majorBidi"/>
          <w:color w:val="2F5496" w:themeColor="accent1" w:themeShade="BF"/>
          <w:sz w:val="32"/>
          <w:szCs w:val="32"/>
        </w:rPr>
      </w:pPr>
      <w:r w:rsidRPr="00F170E6">
        <w:rPr>
          <w:rFonts w:asciiTheme="majorHAnsi" w:eastAsiaTheme="majorEastAsia" w:hAnsiTheme="majorHAnsi" w:cstheme="majorBidi"/>
          <w:color w:val="2F5496" w:themeColor="accent1" w:themeShade="BF"/>
          <w:sz w:val="32"/>
          <w:szCs w:val="32"/>
        </w:rPr>
        <w:t>Process</w:t>
      </w:r>
    </w:p>
    <w:p w14:paraId="0415107A" w14:textId="2113385F" w:rsidR="00F170E6" w:rsidRPr="00F170E6" w:rsidRDefault="00F170E6" w:rsidP="00F170E6">
      <w:pPr>
        <w:pStyle w:val="ListParagraph"/>
        <w:numPr>
          <w:ilvl w:val="0"/>
          <w:numId w:val="11"/>
        </w:numPr>
      </w:pPr>
      <w:r>
        <w:t xml:space="preserve">The responsibility for compliance with this procedure is with the </w:t>
      </w:r>
      <w:r w:rsidR="00E2162C">
        <w:t>Production Manager</w:t>
      </w:r>
    </w:p>
    <w:p w14:paraId="3725B9BD" w14:textId="77777777" w:rsidR="00F170E6" w:rsidRDefault="00F170E6" w:rsidP="00F170E6">
      <w:pPr>
        <w:pStyle w:val="ListParagraph"/>
        <w:numPr>
          <w:ilvl w:val="0"/>
          <w:numId w:val="11"/>
        </w:numPr>
      </w:pPr>
      <w:r>
        <w:t>Responsibility for the safeguard of the gauge is the user. The user shall ensure proper handling, usage, and storage of the gauge.</w:t>
      </w:r>
    </w:p>
    <w:p w14:paraId="3D5361F3" w14:textId="423C22E4" w:rsidR="00F170E6" w:rsidRDefault="00F170E6" w:rsidP="00F170E6">
      <w:pPr>
        <w:pStyle w:val="ListParagraph"/>
        <w:numPr>
          <w:ilvl w:val="0"/>
          <w:numId w:val="11"/>
        </w:numPr>
      </w:pPr>
      <w:r>
        <w:t xml:space="preserve">Gauges must be calibrated, </w:t>
      </w:r>
      <w:r w:rsidR="00BB54E8">
        <w:t>certified,</w:t>
      </w:r>
      <w:r>
        <w:t xml:space="preserve"> and labeled before use. Any gauge or tool found to be overdue for calibration shall be immediately surrendered to </w:t>
      </w:r>
      <w:r w:rsidR="00E2162C">
        <w:t>Production Manager for</w:t>
      </w:r>
      <w:r>
        <w:t xml:space="preserve"> quarantine. </w:t>
      </w:r>
    </w:p>
    <w:p w14:paraId="42E17C65" w14:textId="423A794F" w:rsidR="00F170E6" w:rsidRDefault="00F170E6" w:rsidP="00F170E6">
      <w:pPr>
        <w:pStyle w:val="ListParagraph"/>
        <w:numPr>
          <w:ilvl w:val="0"/>
          <w:numId w:val="11"/>
        </w:numPr>
      </w:pPr>
      <w:r>
        <w:t xml:space="preserve">Any personal gauges used at </w:t>
      </w:r>
      <w:r w:rsidR="00BB54E8">
        <w:t xml:space="preserve">Techno-Aide </w:t>
      </w:r>
      <w:r>
        <w:t xml:space="preserve">may be entered into the calibration system and must be kept current. Personal gauges may be marked “Reference Only” and may NOT be used in any way for inspection data, design data collection/ determinations, or to determine product conformity. </w:t>
      </w:r>
    </w:p>
    <w:p w14:paraId="5F6E15B7" w14:textId="77777777" w:rsidR="00F170E6" w:rsidRDefault="00F170E6" w:rsidP="00F170E6">
      <w:pPr>
        <w:pStyle w:val="ListParagraph"/>
        <w:numPr>
          <w:ilvl w:val="0"/>
          <w:numId w:val="11"/>
        </w:numPr>
      </w:pPr>
      <w:r>
        <w:t>Calibration of equipment and gauges shall be performed by an approved calibration laboratory with standards traceable to National Institute of Standards and Technology (NIST) or other accrediting national standards authority and preferably A2LA (US) accredited.</w:t>
      </w:r>
    </w:p>
    <w:p w14:paraId="0D0549A4" w14:textId="569546B5" w:rsidR="00F170E6" w:rsidRDefault="00F170E6" w:rsidP="00F170E6">
      <w:pPr>
        <w:pStyle w:val="ListParagraph"/>
        <w:numPr>
          <w:ilvl w:val="0"/>
          <w:numId w:val="11"/>
        </w:numPr>
      </w:pPr>
      <w:r>
        <w:t>Unless otherwise stated, v-blocks, and mounting fixtures shall be treated as “for indication only” and are not subject to calibration.</w:t>
      </w:r>
    </w:p>
    <w:p w14:paraId="4BF6173B" w14:textId="77777777" w:rsidR="00F170E6" w:rsidRPr="00F170E6" w:rsidRDefault="00F170E6" w:rsidP="00F170E6">
      <w:pPr>
        <w:textDirection w:val="btLr"/>
        <w:rPr>
          <w:rFonts w:asciiTheme="majorHAnsi" w:eastAsiaTheme="majorEastAsia" w:hAnsiTheme="majorHAnsi" w:cstheme="majorBidi"/>
          <w:color w:val="2F5496" w:themeColor="accent1" w:themeShade="BF"/>
          <w:sz w:val="32"/>
          <w:szCs w:val="32"/>
        </w:rPr>
      </w:pPr>
      <w:r w:rsidRPr="00F170E6">
        <w:rPr>
          <w:rFonts w:asciiTheme="majorHAnsi" w:eastAsiaTheme="majorEastAsia" w:hAnsiTheme="majorHAnsi" w:cstheme="majorBidi"/>
          <w:color w:val="2F5496" w:themeColor="accent1" w:themeShade="BF"/>
          <w:sz w:val="32"/>
          <w:szCs w:val="32"/>
        </w:rPr>
        <w:lastRenderedPageBreak/>
        <w:t>New Gauges</w:t>
      </w:r>
    </w:p>
    <w:p w14:paraId="3AE6089A" w14:textId="024E9D53" w:rsidR="00F170E6" w:rsidRDefault="00F170E6" w:rsidP="00793227">
      <w:pPr>
        <w:pStyle w:val="ListParagraph"/>
        <w:numPr>
          <w:ilvl w:val="0"/>
          <w:numId w:val="28"/>
        </w:numPr>
      </w:pPr>
      <w:r>
        <w:t xml:space="preserve">Prior to the use of any new gauge for the first time, the gauge shall be brought to </w:t>
      </w:r>
      <w:r w:rsidR="00E2162C">
        <w:t>PRODUCTION MANAGER for</w:t>
      </w:r>
      <w:r>
        <w:t xml:space="preserve"> entry and recording into the Calibration system. </w:t>
      </w:r>
    </w:p>
    <w:p w14:paraId="25E4D171" w14:textId="1CF626DC" w:rsidR="00F170E6" w:rsidRDefault="00E2162C" w:rsidP="00793227">
      <w:pPr>
        <w:pStyle w:val="ListParagraph"/>
        <w:numPr>
          <w:ilvl w:val="0"/>
          <w:numId w:val="28"/>
        </w:numPr>
      </w:pPr>
      <w:r>
        <w:t xml:space="preserve">PRODUCTION MANAGER </w:t>
      </w:r>
      <w:r w:rsidR="00F170E6">
        <w:t xml:space="preserve">shall assign the new gauge a gauge number. This number shall be affixed to the gauge using the most permanent and practical method possible. In cases where it is not practical to mark the gauge, the case may be </w:t>
      </w:r>
      <w:r w:rsidR="00BB54E8">
        <w:t>marked,</w:t>
      </w:r>
      <w:r w:rsidR="00F170E6">
        <w:t xml:space="preserve"> or the gauge must be tagged. The case or the tag must </w:t>
      </w:r>
      <w:r w:rsidR="00BB54E8">
        <w:t>always remain with the gauge</w:t>
      </w:r>
      <w:r w:rsidR="00F170E6">
        <w:t xml:space="preserve">. </w:t>
      </w:r>
    </w:p>
    <w:p w14:paraId="56439931" w14:textId="709FDA4F" w:rsidR="00F170E6" w:rsidRDefault="00F170E6" w:rsidP="00793227">
      <w:pPr>
        <w:pStyle w:val="ListParagraph"/>
        <w:numPr>
          <w:ilvl w:val="0"/>
          <w:numId w:val="28"/>
        </w:numPr>
      </w:pPr>
      <w:r>
        <w:t xml:space="preserve">The new gauge shall have a new record </w:t>
      </w:r>
      <w:r w:rsidR="00BB54E8">
        <w:t>entered</w:t>
      </w:r>
      <w:r>
        <w:t xml:space="preserve"> </w:t>
      </w:r>
      <w:r w:rsidR="00BB54E8">
        <w:t xml:space="preserve">in </w:t>
      </w:r>
      <w:r>
        <w:t xml:space="preserve">the </w:t>
      </w:r>
      <w:r w:rsidR="00BB54E8">
        <w:t xml:space="preserve">Techno-Aide </w:t>
      </w:r>
      <w:r>
        <w:t>calibration system. The information should contain the following:</w:t>
      </w:r>
    </w:p>
    <w:p w14:paraId="7A58CF07" w14:textId="77777777" w:rsidR="00F170E6" w:rsidRDefault="00F170E6" w:rsidP="00793227">
      <w:pPr>
        <w:pStyle w:val="ListParagraph"/>
        <w:numPr>
          <w:ilvl w:val="1"/>
          <w:numId w:val="28"/>
        </w:numPr>
      </w:pPr>
      <w:r w:rsidRPr="00F170E6">
        <w:t>Gauge ID number</w:t>
      </w:r>
    </w:p>
    <w:p w14:paraId="3C0B44C4" w14:textId="77777777" w:rsidR="00F170E6" w:rsidRDefault="00F170E6" w:rsidP="00793227">
      <w:pPr>
        <w:pStyle w:val="ListParagraph"/>
        <w:numPr>
          <w:ilvl w:val="1"/>
          <w:numId w:val="28"/>
        </w:numPr>
      </w:pPr>
      <w:r w:rsidRPr="00F170E6">
        <w:t>Gauge Serial Number (if applicable)</w:t>
      </w:r>
    </w:p>
    <w:p w14:paraId="1759EB8C" w14:textId="77777777" w:rsidR="00F170E6" w:rsidRDefault="00F170E6" w:rsidP="00793227">
      <w:pPr>
        <w:pStyle w:val="ListParagraph"/>
        <w:numPr>
          <w:ilvl w:val="1"/>
          <w:numId w:val="28"/>
        </w:numPr>
      </w:pPr>
      <w:r w:rsidRPr="00F170E6">
        <w:t>Model number</w:t>
      </w:r>
    </w:p>
    <w:p w14:paraId="6FAE1340" w14:textId="77777777" w:rsidR="00F170E6" w:rsidRDefault="00F170E6" w:rsidP="00793227">
      <w:pPr>
        <w:pStyle w:val="ListParagraph"/>
        <w:numPr>
          <w:ilvl w:val="1"/>
          <w:numId w:val="28"/>
        </w:numPr>
      </w:pPr>
      <w:r w:rsidRPr="00F170E6">
        <w:t>Gauge type</w:t>
      </w:r>
    </w:p>
    <w:p w14:paraId="042583B4" w14:textId="77777777" w:rsidR="00F170E6" w:rsidRDefault="00F170E6" w:rsidP="00793227">
      <w:pPr>
        <w:pStyle w:val="ListParagraph"/>
        <w:numPr>
          <w:ilvl w:val="1"/>
          <w:numId w:val="28"/>
        </w:numPr>
      </w:pPr>
      <w:r w:rsidRPr="00F170E6">
        <w:t>Storage Location</w:t>
      </w:r>
    </w:p>
    <w:p w14:paraId="2E3A30D6" w14:textId="77777777" w:rsidR="00F170E6" w:rsidRDefault="00F170E6" w:rsidP="00793227">
      <w:pPr>
        <w:pStyle w:val="ListParagraph"/>
        <w:numPr>
          <w:ilvl w:val="1"/>
          <w:numId w:val="28"/>
        </w:numPr>
      </w:pPr>
      <w:r w:rsidRPr="00F170E6">
        <w:t>Manufacturer</w:t>
      </w:r>
    </w:p>
    <w:p w14:paraId="20F9E454" w14:textId="6B64E6FD" w:rsidR="00E82982" w:rsidRDefault="00F170E6" w:rsidP="00793227">
      <w:pPr>
        <w:pStyle w:val="ListParagraph"/>
        <w:numPr>
          <w:ilvl w:val="1"/>
          <w:numId w:val="28"/>
        </w:numPr>
      </w:pPr>
      <w:r w:rsidRPr="00F170E6">
        <w:t>Typical unit of measure (distance, weight, angle, etc.)</w:t>
      </w:r>
    </w:p>
    <w:p w14:paraId="136209FA" w14:textId="77777777" w:rsidR="00F170E6" w:rsidRPr="00F170E6" w:rsidRDefault="00F170E6" w:rsidP="00F170E6">
      <w:pPr>
        <w:textDirection w:val="btLr"/>
        <w:rPr>
          <w:rFonts w:asciiTheme="majorHAnsi" w:eastAsiaTheme="majorEastAsia" w:hAnsiTheme="majorHAnsi" w:cstheme="majorBidi"/>
          <w:color w:val="2F5496" w:themeColor="accent1" w:themeShade="BF"/>
          <w:sz w:val="32"/>
          <w:szCs w:val="32"/>
        </w:rPr>
      </w:pPr>
      <w:r w:rsidRPr="00F170E6">
        <w:rPr>
          <w:rFonts w:asciiTheme="majorHAnsi" w:eastAsiaTheme="majorEastAsia" w:hAnsiTheme="majorHAnsi" w:cstheme="majorBidi"/>
          <w:color w:val="2F5496" w:themeColor="accent1" w:themeShade="BF"/>
          <w:sz w:val="32"/>
          <w:szCs w:val="32"/>
        </w:rPr>
        <w:t>Gauge Calibration Recall Procedure</w:t>
      </w:r>
    </w:p>
    <w:p w14:paraId="33256961" w14:textId="2A3D981F" w:rsidR="00F170E6" w:rsidRDefault="00E2162C" w:rsidP="00793227">
      <w:pPr>
        <w:pStyle w:val="ListParagraph"/>
        <w:numPr>
          <w:ilvl w:val="0"/>
          <w:numId w:val="27"/>
        </w:numPr>
      </w:pPr>
      <w:r>
        <w:t xml:space="preserve">PRODUCTION MANAGER </w:t>
      </w:r>
      <w:r w:rsidR="00F170E6">
        <w:t xml:space="preserve">shall review the </w:t>
      </w:r>
      <w:r w:rsidR="00F170E6" w:rsidRPr="00F170E6">
        <w:t>calibration due</w:t>
      </w:r>
      <w:r w:rsidR="00F170E6">
        <w:t xml:space="preserve"> report and determine which gauges are due for calibration in the current and following month. It is strongly recommended that gauges requiring calibration in the current month be removed from service prior to the calibration expiration date. </w:t>
      </w:r>
    </w:p>
    <w:p w14:paraId="3D487280" w14:textId="77777777" w:rsidR="00F170E6" w:rsidRDefault="00F170E6" w:rsidP="00793227">
      <w:pPr>
        <w:pStyle w:val="ListParagraph"/>
        <w:numPr>
          <w:ilvl w:val="0"/>
          <w:numId w:val="27"/>
        </w:numPr>
      </w:pPr>
      <w:r>
        <w:t xml:space="preserve">The gauge shall be segregated into a secure area to prevent the unintended use until the gauge can be sent out for calibration. </w:t>
      </w:r>
    </w:p>
    <w:p w14:paraId="1F5D5E30" w14:textId="1801B1B5" w:rsidR="00F170E6" w:rsidRDefault="00E2162C" w:rsidP="00793227">
      <w:pPr>
        <w:pStyle w:val="ListParagraph"/>
        <w:numPr>
          <w:ilvl w:val="0"/>
          <w:numId w:val="27"/>
        </w:numPr>
      </w:pPr>
      <w:r>
        <w:t xml:space="preserve">PRODUCTION MANAGER </w:t>
      </w:r>
      <w:r w:rsidR="00F170E6">
        <w:t xml:space="preserve">will record the following information for gauge traceability as appropriate. </w:t>
      </w:r>
    </w:p>
    <w:p w14:paraId="5BF30811" w14:textId="77777777" w:rsidR="00F170E6" w:rsidRDefault="00F170E6" w:rsidP="00793227">
      <w:pPr>
        <w:pStyle w:val="ListParagraph"/>
        <w:numPr>
          <w:ilvl w:val="1"/>
          <w:numId w:val="27"/>
        </w:numPr>
      </w:pPr>
      <w:r w:rsidRPr="00F170E6">
        <w:t>The date that the gauge was sent out for calibration.</w:t>
      </w:r>
    </w:p>
    <w:p w14:paraId="15894999" w14:textId="77777777" w:rsidR="00F170E6" w:rsidRDefault="00F170E6" w:rsidP="00793227">
      <w:pPr>
        <w:pStyle w:val="ListParagraph"/>
        <w:numPr>
          <w:ilvl w:val="1"/>
          <w:numId w:val="27"/>
        </w:numPr>
      </w:pPr>
      <w:r w:rsidRPr="00F170E6">
        <w:t>The name of the company who will be performing the calibration.</w:t>
      </w:r>
    </w:p>
    <w:p w14:paraId="4ED928C1" w14:textId="77777777" w:rsidR="00F170E6" w:rsidRDefault="00F170E6" w:rsidP="00793227">
      <w:pPr>
        <w:pStyle w:val="ListParagraph"/>
        <w:numPr>
          <w:ilvl w:val="1"/>
          <w:numId w:val="27"/>
        </w:numPr>
      </w:pPr>
      <w:r w:rsidRPr="00F170E6">
        <w:t xml:space="preserve">The expected due date of the gauge. </w:t>
      </w:r>
    </w:p>
    <w:p w14:paraId="7BFD5A76" w14:textId="77777777" w:rsidR="00F170E6" w:rsidRDefault="00F170E6" w:rsidP="00793227">
      <w:pPr>
        <w:pStyle w:val="ListParagraph"/>
        <w:numPr>
          <w:ilvl w:val="1"/>
          <w:numId w:val="27"/>
        </w:numPr>
      </w:pPr>
      <w:r w:rsidRPr="00F170E6">
        <w:t xml:space="preserve">Any known problems or issues with the gauge. </w:t>
      </w:r>
    </w:p>
    <w:p w14:paraId="7DD2848A" w14:textId="77777777" w:rsidR="00F170E6" w:rsidRPr="00F170E6" w:rsidRDefault="00F170E6" w:rsidP="00F170E6">
      <w:pPr>
        <w:textDirection w:val="btLr"/>
        <w:rPr>
          <w:rFonts w:asciiTheme="majorHAnsi" w:eastAsiaTheme="majorEastAsia" w:hAnsiTheme="majorHAnsi" w:cstheme="majorBidi"/>
          <w:color w:val="2F5496" w:themeColor="accent1" w:themeShade="BF"/>
          <w:sz w:val="32"/>
          <w:szCs w:val="32"/>
        </w:rPr>
      </w:pPr>
      <w:r w:rsidRPr="00F170E6">
        <w:rPr>
          <w:rFonts w:asciiTheme="majorHAnsi" w:eastAsiaTheme="majorEastAsia" w:hAnsiTheme="majorHAnsi" w:cstheme="majorBidi"/>
          <w:color w:val="2F5496" w:themeColor="accent1" w:themeShade="BF"/>
          <w:sz w:val="32"/>
          <w:szCs w:val="32"/>
        </w:rPr>
        <w:t>Gauges received from the Calibration Lab</w:t>
      </w:r>
    </w:p>
    <w:p w14:paraId="1033A749" w14:textId="6D69AE5B" w:rsidR="00F170E6" w:rsidRDefault="00F170E6" w:rsidP="00793227">
      <w:pPr>
        <w:pStyle w:val="ListParagraph"/>
        <w:numPr>
          <w:ilvl w:val="0"/>
          <w:numId w:val="26"/>
        </w:numPr>
      </w:pPr>
      <w:r>
        <w:t xml:space="preserve">Upon receipt of the gauge from the calibration lab, </w:t>
      </w:r>
      <w:r w:rsidR="00E2162C">
        <w:t>PRODUCTION MANAGER shall</w:t>
      </w:r>
      <w:r>
        <w:t xml:space="preserve"> verify that the gauge is labeled with the correct serial number, gauge ID (or certificate number), the date of calibration, and the due date for the next calibration. </w:t>
      </w:r>
    </w:p>
    <w:p w14:paraId="28A54675" w14:textId="4A130E1D" w:rsidR="00F170E6" w:rsidRDefault="00E2162C" w:rsidP="00793227">
      <w:pPr>
        <w:pStyle w:val="ListParagraph"/>
        <w:numPr>
          <w:ilvl w:val="0"/>
          <w:numId w:val="26"/>
        </w:numPr>
      </w:pPr>
      <w:r>
        <w:t>PRODUCTION MANAGER shall</w:t>
      </w:r>
      <w:r w:rsidR="00F170E6">
        <w:t xml:space="preserve"> also verify that the Certification of Calibration is acceptable. For example, the </w:t>
      </w:r>
      <w:r w:rsidR="00BB54E8">
        <w:t>Certification:</w:t>
      </w:r>
    </w:p>
    <w:p w14:paraId="678CAD0D" w14:textId="48AE874E" w:rsidR="00F170E6" w:rsidRDefault="00F170E6" w:rsidP="00BB54E8">
      <w:pPr>
        <w:pStyle w:val="ListParagraph"/>
        <w:numPr>
          <w:ilvl w:val="1"/>
          <w:numId w:val="29"/>
        </w:numPr>
      </w:pPr>
      <w:r>
        <w:t xml:space="preserve">Identify the gauge ID and/or serial </w:t>
      </w:r>
      <w:r w:rsidR="00BB54E8">
        <w:t>number.</w:t>
      </w:r>
    </w:p>
    <w:p w14:paraId="1AD7AE8E" w14:textId="38D9ABCA" w:rsidR="00F170E6" w:rsidRDefault="00F170E6" w:rsidP="00BB54E8">
      <w:pPr>
        <w:pStyle w:val="ListParagraph"/>
        <w:numPr>
          <w:ilvl w:val="1"/>
          <w:numId w:val="29"/>
        </w:numPr>
      </w:pPr>
      <w:r>
        <w:t xml:space="preserve">Is signed and/or stamped by the calibration </w:t>
      </w:r>
      <w:r w:rsidR="00BB54E8">
        <w:t>laboratory.</w:t>
      </w:r>
    </w:p>
    <w:p w14:paraId="5F504777" w14:textId="4CCA7382" w:rsidR="00F170E6" w:rsidRDefault="00F170E6" w:rsidP="00BB54E8">
      <w:pPr>
        <w:pStyle w:val="ListParagraph"/>
        <w:numPr>
          <w:ilvl w:val="1"/>
          <w:numId w:val="29"/>
        </w:numPr>
      </w:pPr>
      <w:r>
        <w:t xml:space="preserve">Confirms that the gauge was received and returned within the specified tolerance </w:t>
      </w:r>
      <w:r w:rsidR="00BB54E8">
        <w:t>condition.</w:t>
      </w:r>
    </w:p>
    <w:p w14:paraId="25D27DD1" w14:textId="4F2E0208" w:rsidR="00F170E6" w:rsidRDefault="00F170E6" w:rsidP="00BB54E8">
      <w:pPr>
        <w:pStyle w:val="ListParagraph"/>
        <w:numPr>
          <w:ilvl w:val="1"/>
          <w:numId w:val="29"/>
        </w:numPr>
      </w:pPr>
      <w:r>
        <w:t xml:space="preserve">Provides the traceability to NIST (US) or </w:t>
      </w:r>
      <w:r w:rsidR="00BB54E8">
        <w:t>equivalent.</w:t>
      </w:r>
    </w:p>
    <w:p w14:paraId="17318FBF" w14:textId="26157A04" w:rsidR="00F170E6" w:rsidRDefault="00F170E6" w:rsidP="00BB54E8">
      <w:pPr>
        <w:pStyle w:val="ListParagraph"/>
        <w:numPr>
          <w:ilvl w:val="1"/>
          <w:numId w:val="29"/>
        </w:numPr>
      </w:pPr>
      <w:r>
        <w:t xml:space="preserve">That no defective condition was noted or reported by the calibration </w:t>
      </w:r>
      <w:r w:rsidR="00BB54E8">
        <w:t>lab.</w:t>
      </w:r>
    </w:p>
    <w:p w14:paraId="63645D8A" w14:textId="219846F6" w:rsidR="00F170E6" w:rsidRDefault="00F170E6" w:rsidP="00BB54E8">
      <w:pPr>
        <w:pStyle w:val="ListParagraph"/>
        <w:numPr>
          <w:ilvl w:val="1"/>
          <w:numId w:val="29"/>
        </w:numPr>
      </w:pPr>
      <w:r>
        <w:lastRenderedPageBreak/>
        <w:t xml:space="preserve">That a complete calibration was performed on the gauge. For example, calipers require OD, ID, and a depth calibration. </w:t>
      </w:r>
    </w:p>
    <w:p w14:paraId="1C655818" w14:textId="77777777" w:rsidR="00F170E6" w:rsidRDefault="00F170E6" w:rsidP="00BB54E8">
      <w:pPr>
        <w:pStyle w:val="ListParagraph"/>
        <w:numPr>
          <w:ilvl w:val="1"/>
          <w:numId w:val="29"/>
        </w:numPr>
      </w:pPr>
      <w:r>
        <w:t>Must show the “as received” and the “as returned” conditions of the gauge.</w:t>
      </w:r>
    </w:p>
    <w:p w14:paraId="4930362F" w14:textId="77777777" w:rsidR="00F170E6" w:rsidRPr="00F170E6" w:rsidRDefault="00F170E6" w:rsidP="00F170E6">
      <w:pPr>
        <w:textDirection w:val="btLr"/>
        <w:rPr>
          <w:rFonts w:asciiTheme="majorHAnsi" w:eastAsiaTheme="majorEastAsia" w:hAnsiTheme="majorHAnsi" w:cstheme="majorBidi"/>
          <w:color w:val="2F5496" w:themeColor="accent1" w:themeShade="BF"/>
          <w:sz w:val="32"/>
          <w:szCs w:val="32"/>
        </w:rPr>
      </w:pPr>
      <w:r w:rsidRPr="00F170E6">
        <w:rPr>
          <w:rFonts w:asciiTheme="majorHAnsi" w:eastAsiaTheme="majorEastAsia" w:hAnsiTheme="majorHAnsi" w:cstheme="majorBidi"/>
          <w:color w:val="2F5496" w:themeColor="accent1" w:themeShade="BF"/>
          <w:sz w:val="32"/>
          <w:szCs w:val="32"/>
        </w:rPr>
        <w:t>Out of Tolerance Gauges</w:t>
      </w:r>
    </w:p>
    <w:p w14:paraId="599B7487" w14:textId="4D3740B3" w:rsidR="00F170E6" w:rsidRPr="00F170E6" w:rsidRDefault="00F170E6" w:rsidP="00793227">
      <w:pPr>
        <w:pStyle w:val="ListParagraph"/>
        <w:numPr>
          <w:ilvl w:val="0"/>
          <w:numId w:val="25"/>
        </w:numPr>
      </w:pPr>
      <w:r w:rsidRPr="00F170E6">
        <w:t xml:space="preserve">Gauges which are found to be out of tolerance, damaged, broken, or not properly calibrated, the </w:t>
      </w:r>
      <w:r w:rsidR="00E2162C">
        <w:t xml:space="preserve">PRODUCTION </w:t>
      </w:r>
      <w:r w:rsidR="00E2162C" w:rsidRPr="00F170E6">
        <w:t>Manager</w:t>
      </w:r>
      <w:r w:rsidRPr="00F170E6">
        <w:t xml:space="preserve"> or </w:t>
      </w:r>
      <w:r w:rsidR="00E2162C">
        <w:t>PRODUCTION MANAGER</w:t>
      </w:r>
      <w:r w:rsidR="00E2162C" w:rsidRPr="00F170E6">
        <w:t xml:space="preserve"> shall</w:t>
      </w:r>
      <w:r w:rsidRPr="00F170E6">
        <w:t xml:space="preserve"> Tag and segregate the gauge in a secure area to prevent its use. </w:t>
      </w:r>
    </w:p>
    <w:p w14:paraId="3BD23583" w14:textId="269A9CD0" w:rsidR="00F170E6" w:rsidRPr="00F170E6" w:rsidRDefault="00F170E6" w:rsidP="00793227">
      <w:pPr>
        <w:pStyle w:val="ListParagraph"/>
        <w:numPr>
          <w:ilvl w:val="0"/>
          <w:numId w:val="25"/>
        </w:numPr>
      </w:pPr>
      <w:r w:rsidRPr="00F170E6">
        <w:t xml:space="preserve">The Tag shall state “DO NOT USE” and should include the </w:t>
      </w:r>
      <w:r w:rsidR="00BB54E8" w:rsidRPr="00F170E6">
        <w:t>reason,</w:t>
      </w:r>
      <w:r w:rsidRPr="00F170E6">
        <w:t xml:space="preserve"> such as “out of calibration” or “broken” and a date. </w:t>
      </w:r>
    </w:p>
    <w:p w14:paraId="0A5BAD99" w14:textId="0139A039" w:rsidR="00F170E6" w:rsidRPr="00F170E6" w:rsidRDefault="00F170E6" w:rsidP="00793227">
      <w:pPr>
        <w:pStyle w:val="ListParagraph"/>
        <w:numPr>
          <w:ilvl w:val="0"/>
          <w:numId w:val="25"/>
        </w:numPr>
      </w:pPr>
      <w:r w:rsidRPr="00F170E6">
        <w:t xml:space="preserve">The </w:t>
      </w:r>
      <w:r w:rsidR="00E2162C">
        <w:t xml:space="preserve">PRODUCTION </w:t>
      </w:r>
      <w:r w:rsidR="00E2162C" w:rsidRPr="00F170E6">
        <w:t>Manager</w:t>
      </w:r>
      <w:r w:rsidRPr="00F170E6">
        <w:t xml:space="preserve"> shall review the reported gauge condition and determine what action is required. In the event any gauge is found to be out of tolerance by more than 10% of the accuracy of the gauge, the </w:t>
      </w:r>
      <w:r w:rsidR="00E2162C">
        <w:t xml:space="preserve">PRODUCTION </w:t>
      </w:r>
      <w:r w:rsidR="00E2162C" w:rsidRPr="00F170E6">
        <w:t>Manager</w:t>
      </w:r>
      <w:r w:rsidRPr="00F170E6">
        <w:t xml:space="preserve"> shall:</w:t>
      </w:r>
    </w:p>
    <w:p w14:paraId="7A1F733C" w14:textId="77777777" w:rsidR="00F170E6" w:rsidRDefault="00F170E6" w:rsidP="00793227">
      <w:pPr>
        <w:pStyle w:val="ListParagraph"/>
        <w:numPr>
          <w:ilvl w:val="1"/>
          <w:numId w:val="25"/>
        </w:numPr>
      </w:pPr>
      <w:r>
        <w:t>Place on “QC HOLD” all products which have been inspected with the gage during the time in which the gauge was suspected of being out of tolerance.</w:t>
      </w:r>
    </w:p>
    <w:p w14:paraId="2394CEE4" w14:textId="77777777" w:rsidR="00F170E6" w:rsidRDefault="00F170E6" w:rsidP="00793227">
      <w:pPr>
        <w:pStyle w:val="ListParagraph"/>
        <w:numPr>
          <w:ilvl w:val="1"/>
          <w:numId w:val="25"/>
        </w:numPr>
      </w:pPr>
      <w:r>
        <w:t xml:space="preserve">Determine if a product recall &amp; notification to customers is necessary and/or required. </w:t>
      </w:r>
    </w:p>
    <w:p w14:paraId="3789CAF2" w14:textId="77777777" w:rsidR="00BB54E8" w:rsidRDefault="00BB54E8" w:rsidP="00BB54E8">
      <w:pPr>
        <w:pStyle w:val="ListParagraph"/>
        <w:ind w:left="1224"/>
      </w:pPr>
    </w:p>
    <w:p w14:paraId="1ED1D1AE" w14:textId="5DB744B0" w:rsidR="00F170E6" w:rsidRPr="00BB54E8" w:rsidRDefault="00F170E6" w:rsidP="00BB54E8">
      <w:pPr>
        <w:rPr>
          <w:i/>
          <w:iCs/>
          <w:sz w:val="16"/>
          <w:szCs w:val="16"/>
        </w:rPr>
      </w:pPr>
      <w:r w:rsidRPr="00BB54E8">
        <w:rPr>
          <w:i/>
          <w:iCs/>
          <w:sz w:val="16"/>
          <w:szCs w:val="16"/>
        </w:rPr>
        <w:t>NOTE: 10% accuracy refers to the least significant value (or smallest graduation) of the gauge</w:t>
      </w:r>
      <w:r w:rsidR="00E2162C" w:rsidRPr="00BB54E8">
        <w:rPr>
          <w:i/>
          <w:iCs/>
          <w:sz w:val="16"/>
          <w:szCs w:val="16"/>
        </w:rPr>
        <w:t xml:space="preserve">. </w:t>
      </w:r>
      <w:r w:rsidRPr="00BB54E8">
        <w:rPr>
          <w:i/>
          <w:iCs/>
          <w:sz w:val="16"/>
          <w:szCs w:val="16"/>
        </w:rPr>
        <w:t xml:space="preserve">Product affected may be tracked </w:t>
      </w:r>
      <w:r w:rsidR="00BB54E8" w:rsidRPr="00BB54E8">
        <w:rPr>
          <w:i/>
          <w:iCs/>
          <w:sz w:val="16"/>
          <w:szCs w:val="16"/>
        </w:rPr>
        <w:t>using</w:t>
      </w:r>
      <w:r w:rsidRPr="00BB54E8">
        <w:rPr>
          <w:i/>
          <w:iCs/>
          <w:sz w:val="16"/>
          <w:szCs w:val="16"/>
        </w:rPr>
        <w:t xml:space="preserve"> Inspection Records, Batch Numbers (BN), Sales History, et al. </w:t>
      </w:r>
    </w:p>
    <w:p w14:paraId="7545F72D" w14:textId="77777777" w:rsidR="00216F21" w:rsidRPr="00216F21" w:rsidRDefault="00216F21" w:rsidP="00216F21">
      <w:pPr>
        <w:textDirection w:val="btLr"/>
        <w:rPr>
          <w:rFonts w:asciiTheme="majorHAnsi" w:eastAsiaTheme="majorEastAsia" w:hAnsiTheme="majorHAnsi" w:cstheme="majorBidi"/>
          <w:color w:val="2F5496" w:themeColor="accent1" w:themeShade="BF"/>
          <w:sz w:val="32"/>
          <w:szCs w:val="32"/>
        </w:rPr>
      </w:pPr>
      <w:r w:rsidRPr="00216F21">
        <w:rPr>
          <w:rFonts w:asciiTheme="majorHAnsi" w:eastAsiaTheme="majorEastAsia" w:hAnsiTheme="majorHAnsi" w:cstheme="majorBidi"/>
          <w:color w:val="2F5496" w:themeColor="accent1" w:themeShade="BF"/>
          <w:sz w:val="32"/>
          <w:szCs w:val="32"/>
        </w:rPr>
        <w:t>Calibration Intervals</w:t>
      </w:r>
    </w:p>
    <w:p w14:paraId="59C1816E" w14:textId="77777777" w:rsidR="00216F21" w:rsidRPr="00216F21" w:rsidRDefault="00216F21" w:rsidP="00793227">
      <w:pPr>
        <w:pStyle w:val="ListParagraph"/>
        <w:numPr>
          <w:ilvl w:val="0"/>
          <w:numId w:val="24"/>
        </w:numPr>
      </w:pPr>
      <w:r w:rsidRPr="00216F21">
        <w:t>Test and measurement equipment shall be calibrated at prescribed intervals. Calibration intervals shall be based upon manufacturer’s recommendations, previous calibration history, and the stability of the gauge. The following gauge family/type intervals are to be used as a guideline only: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05"/>
        <w:gridCol w:w="5195"/>
      </w:tblGrid>
      <w:tr w:rsidR="00216F21" w14:paraId="0174A4C7" w14:textId="77777777" w:rsidTr="00E2162C">
        <w:tc>
          <w:tcPr>
            <w:tcW w:w="2595" w:type="pct"/>
            <w:tcBorders>
              <w:top w:val="nil"/>
              <w:left w:val="nil"/>
              <w:bottom w:val="single" w:sz="4" w:space="0" w:color="000000"/>
              <w:right w:val="nil"/>
            </w:tcBorders>
          </w:tcPr>
          <w:p w14:paraId="6F8F44B5" w14:textId="77777777" w:rsidR="00216F21" w:rsidRDefault="00216F21" w:rsidP="00095951">
            <w:pPr>
              <w:pBdr>
                <w:top w:val="nil"/>
                <w:left w:val="nil"/>
                <w:bottom w:val="nil"/>
                <w:right w:val="nil"/>
                <w:between w:val="nil"/>
              </w:pBdr>
              <w:tabs>
                <w:tab w:val="left" w:pos="720"/>
              </w:tabs>
              <w:spacing w:before="120"/>
              <w:jc w:val="center"/>
              <w:rPr>
                <w:rFonts w:ascii="Helvetica Neue" w:hAnsi="Helvetica Neue"/>
                <w:b/>
                <w:color w:val="000000"/>
              </w:rPr>
            </w:pPr>
            <w:r>
              <w:rPr>
                <w:rFonts w:ascii="Helvetica Neue" w:hAnsi="Helvetica Neue"/>
                <w:b/>
                <w:color w:val="000000"/>
              </w:rPr>
              <w:t>Tool, Gauge, or Equipment</w:t>
            </w:r>
          </w:p>
        </w:tc>
        <w:tc>
          <w:tcPr>
            <w:tcW w:w="2405" w:type="pct"/>
            <w:tcBorders>
              <w:top w:val="nil"/>
              <w:left w:val="nil"/>
              <w:bottom w:val="single" w:sz="4" w:space="0" w:color="000000"/>
              <w:right w:val="nil"/>
            </w:tcBorders>
          </w:tcPr>
          <w:p w14:paraId="664BB53C" w14:textId="77777777" w:rsidR="00216F21" w:rsidRDefault="00216F21" w:rsidP="00095951">
            <w:pPr>
              <w:pBdr>
                <w:top w:val="nil"/>
                <w:left w:val="nil"/>
                <w:bottom w:val="nil"/>
                <w:right w:val="nil"/>
                <w:between w:val="nil"/>
              </w:pBdr>
              <w:tabs>
                <w:tab w:val="left" w:pos="720"/>
              </w:tabs>
              <w:spacing w:before="120"/>
              <w:jc w:val="center"/>
              <w:rPr>
                <w:rFonts w:ascii="Helvetica Neue" w:hAnsi="Helvetica Neue"/>
                <w:b/>
                <w:color w:val="000000"/>
              </w:rPr>
            </w:pPr>
            <w:r>
              <w:rPr>
                <w:rFonts w:ascii="Helvetica Neue" w:hAnsi="Helvetica Neue"/>
                <w:b/>
                <w:color w:val="000000"/>
              </w:rPr>
              <w:t>Recommended Calibration Interval</w:t>
            </w:r>
          </w:p>
        </w:tc>
      </w:tr>
      <w:tr w:rsidR="00216F21" w14:paraId="0D876BCE" w14:textId="77777777" w:rsidTr="00E2162C">
        <w:tc>
          <w:tcPr>
            <w:tcW w:w="2595" w:type="pct"/>
            <w:tcBorders>
              <w:top w:val="single" w:sz="4" w:space="0" w:color="000000"/>
              <w:left w:val="single" w:sz="4" w:space="0" w:color="000000"/>
              <w:bottom w:val="single" w:sz="4" w:space="0" w:color="000000"/>
              <w:right w:val="single" w:sz="4" w:space="0" w:color="000000"/>
            </w:tcBorders>
          </w:tcPr>
          <w:p w14:paraId="72E221EF" w14:textId="77777777" w:rsidR="00216F21" w:rsidRPr="00BB54E8" w:rsidRDefault="00216F21" w:rsidP="00095951">
            <w:pPr>
              <w:pBdr>
                <w:top w:val="nil"/>
                <w:left w:val="nil"/>
                <w:bottom w:val="nil"/>
                <w:right w:val="nil"/>
                <w:between w:val="nil"/>
              </w:pBdr>
              <w:tabs>
                <w:tab w:val="left" w:pos="720"/>
              </w:tabs>
              <w:spacing w:before="120"/>
              <w:ind w:right="72"/>
              <w:rPr>
                <w:rFonts w:ascii="Helvetica Neue" w:hAnsi="Helvetica Neue"/>
                <w:i/>
                <w:iCs/>
                <w:color w:val="000000"/>
              </w:rPr>
            </w:pPr>
            <w:r w:rsidRPr="00BB54E8">
              <w:rPr>
                <w:rFonts w:ascii="Helvetica Neue" w:hAnsi="Helvetica Neue"/>
                <w:i/>
                <w:iCs/>
                <w:color w:val="000000"/>
              </w:rPr>
              <w:t xml:space="preserve">Precision hand tools, micrometers, calipers, dial indicators, linear height gauge, and other hand tools </w:t>
            </w:r>
          </w:p>
          <w:p w14:paraId="683CBE24" w14:textId="77777777" w:rsidR="00216F21" w:rsidRPr="00BB54E8" w:rsidRDefault="00216F21" w:rsidP="00095951">
            <w:pPr>
              <w:pBdr>
                <w:top w:val="nil"/>
                <w:left w:val="nil"/>
                <w:bottom w:val="nil"/>
                <w:right w:val="nil"/>
                <w:between w:val="nil"/>
              </w:pBdr>
              <w:tabs>
                <w:tab w:val="left" w:pos="720"/>
              </w:tabs>
              <w:spacing w:before="120"/>
              <w:ind w:right="72"/>
              <w:rPr>
                <w:rFonts w:ascii="Helvetica Neue" w:hAnsi="Helvetica Neue"/>
                <w:i/>
                <w:iCs/>
                <w:color w:val="000000"/>
              </w:rPr>
            </w:pPr>
            <w:r w:rsidRPr="00BB54E8">
              <w:rPr>
                <w:rFonts w:ascii="Helvetica Neue" w:hAnsi="Helvetica Neue"/>
                <w:i/>
                <w:iCs/>
                <w:color w:val="000000"/>
              </w:rPr>
              <w:t>Torque Wrenches &amp; Screwdrivers</w:t>
            </w:r>
          </w:p>
          <w:p w14:paraId="7D575B3E" w14:textId="77777777" w:rsidR="00216F21" w:rsidRDefault="00216F21" w:rsidP="00095951">
            <w:pPr>
              <w:pBdr>
                <w:top w:val="nil"/>
                <w:left w:val="nil"/>
                <w:bottom w:val="nil"/>
                <w:right w:val="nil"/>
                <w:between w:val="nil"/>
              </w:pBdr>
              <w:tabs>
                <w:tab w:val="left" w:pos="720"/>
              </w:tabs>
              <w:spacing w:before="120"/>
              <w:ind w:right="72"/>
              <w:rPr>
                <w:rFonts w:ascii="Helvetica Neue" w:hAnsi="Helvetica Neue"/>
                <w:color w:val="000000"/>
              </w:rPr>
            </w:pPr>
            <w:r w:rsidRPr="00BB54E8">
              <w:rPr>
                <w:rFonts w:ascii="Helvetica Neue" w:hAnsi="Helvetica Neue"/>
                <w:i/>
                <w:iCs/>
                <w:color w:val="000000"/>
              </w:rPr>
              <w:t>Oscilloscopes, Digital Multi-Meters, Test Set, High Voltage Insulation Testers, etc.</w:t>
            </w:r>
          </w:p>
        </w:tc>
        <w:tc>
          <w:tcPr>
            <w:tcW w:w="2405" w:type="pct"/>
            <w:tcBorders>
              <w:top w:val="single" w:sz="4" w:space="0" w:color="000000"/>
              <w:left w:val="single" w:sz="4" w:space="0" w:color="000000"/>
              <w:bottom w:val="single" w:sz="4" w:space="0" w:color="000000"/>
              <w:right w:val="single" w:sz="4" w:space="0" w:color="000000"/>
            </w:tcBorders>
            <w:vAlign w:val="center"/>
          </w:tcPr>
          <w:p w14:paraId="1B545682" w14:textId="77777777" w:rsidR="00216F21" w:rsidRPr="00BB54E8" w:rsidRDefault="00216F21" w:rsidP="00095951">
            <w:pPr>
              <w:pBdr>
                <w:top w:val="nil"/>
                <w:left w:val="nil"/>
                <w:bottom w:val="nil"/>
                <w:right w:val="nil"/>
                <w:between w:val="nil"/>
              </w:pBdr>
              <w:tabs>
                <w:tab w:val="left" w:pos="720"/>
              </w:tabs>
              <w:spacing w:before="120"/>
              <w:jc w:val="center"/>
              <w:rPr>
                <w:rFonts w:ascii="Helvetica Neue" w:hAnsi="Helvetica Neue"/>
                <w:i/>
                <w:iCs/>
                <w:color w:val="000000"/>
              </w:rPr>
            </w:pPr>
            <w:r w:rsidRPr="00BB54E8">
              <w:rPr>
                <w:rFonts w:ascii="Helvetica Neue" w:hAnsi="Helvetica Neue"/>
                <w:i/>
                <w:iCs/>
                <w:color w:val="000000"/>
              </w:rPr>
              <w:t>12 months</w:t>
            </w:r>
          </w:p>
        </w:tc>
      </w:tr>
      <w:tr w:rsidR="00216F21" w14:paraId="2996613A" w14:textId="77777777" w:rsidTr="00E2162C">
        <w:tc>
          <w:tcPr>
            <w:tcW w:w="2595" w:type="pct"/>
            <w:tcBorders>
              <w:top w:val="single" w:sz="4" w:space="0" w:color="000000"/>
              <w:left w:val="single" w:sz="4" w:space="0" w:color="000000"/>
              <w:bottom w:val="single" w:sz="4" w:space="0" w:color="000000"/>
              <w:right w:val="single" w:sz="4" w:space="0" w:color="000000"/>
            </w:tcBorders>
          </w:tcPr>
          <w:p w14:paraId="1F3F889E" w14:textId="77777777" w:rsidR="00216F21" w:rsidRDefault="00216F21" w:rsidP="00095951">
            <w:pPr>
              <w:pBdr>
                <w:top w:val="nil"/>
                <w:left w:val="nil"/>
                <w:bottom w:val="nil"/>
                <w:right w:val="nil"/>
                <w:between w:val="nil"/>
              </w:pBdr>
              <w:tabs>
                <w:tab w:val="left" w:pos="720"/>
              </w:tabs>
              <w:spacing w:before="120"/>
              <w:ind w:right="72"/>
              <w:rPr>
                <w:rFonts w:ascii="Helvetica Neue" w:hAnsi="Helvetica Neue"/>
                <w:color w:val="000000"/>
              </w:rPr>
            </w:pPr>
          </w:p>
          <w:p w14:paraId="6368D383" w14:textId="77777777" w:rsidR="00216F21" w:rsidRDefault="00216F21" w:rsidP="00095951">
            <w:pPr>
              <w:pBdr>
                <w:top w:val="nil"/>
                <w:left w:val="nil"/>
                <w:bottom w:val="nil"/>
                <w:right w:val="nil"/>
                <w:between w:val="nil"/>
              </w:pBdr>
              <w:tabs>
                <w:tab w:val="left" w:pos="720"/>
              </w:tabs>
              <w:spacing w:before="120"/>
              <w:ind w:right="72"/>
              <w:rPr>
                <w:rFonts w:ascii="Helvetica Neue" w:hAnsi="Helvetica Neue"/>
                <w:color w:val="000000"/>
              </w:rPr>
            </w:pPr>
          </w:p>
        </w:tc>
        <w:tc>
          <w:tcPr>
            <w:tcW w:w="2405" w:type="pct"/>
            <w:tcBorders>
              <w:top w:val="single" w:sz="4" w:space="0" w:color="000000"/>
              <w:left w:val="single" w:sz="4" w:space="0" w:color="000000"/>
              <w:bottom w:val="single" w:sz="4" w:space="0" w:color="000000"/>
              <w:right w:val="single" w:sz="4" w:space="0" w:color="000000"/>
            </w:tcBorders>
            <w:vAlign w:val="center"/>
          </w:tcPr>
          <w:p w14:paraId="478738AF" w14:textId="77777777" w:rsidR="00216F21" w:rsidRDefault="00216F21" w:rsidP="00095951">
            <w:pPr>
              <w:pBdr>
                <w:top w:val="nil"/>
                <w:left w:val="nil"/>
                <w:bottom w:val="nil"/>
                <w:right w:val="nil"/>
                <w:between w:val="nil"/>
              </w:pBdr>
              <w:tabs>
                <w:tab w:val="left" w:pos="720"/>
              </w:tabs>
              <w:spacing w:before="120"/>
              <w:jc w:val="center"/>
              <w:rPr>
                <w:rFonts w:ascii="Helvetica Neue" w:hAnsi="Helvetica Neue"/>
                <w:color w:val="000000"/>
              </w:rPr>
            </w:pPr>
          </w:p>
        </w:tc>
      </w:tr>
    </w:tbl>
    <w:p w14:paraId="18286C37" w14:textId="0A3D36BD" w:rsidR="00216F21" w:rsidRDefault="00216F21" w:rsidP="00216F21"/>
    <w:p w14:paraId="6969A1D0" w14:textId="14718866" w:rsidR="00E2162C" w:rsidRDefault="00E2162C" w:rsidP="00216F21"/>
    <w:p w14:paraId="628A70BE" w14:textId="77777777" w:rsidR="00E2162C" w:rsidRPr="00216F21" w:rsidRDefault="00E2162C" w:rsidP="00216F21"/>
    <w:p w14:paraId="4073B8BB" w14:textId="77777777" w:rsidR="00216F21" w:rsidRPr="00216F21" w:rsidRDefault="00216F21" w:rsidP="00216F21">
      <w:pPr>
        <w:textDirection w:val="btLr"/>
        <w:rPr>
          <w:rFonts w:asciiTheme="majorHAnsi" w:eastAsiaTheme="majorEastAsia" w:hAnsiTheme="majorHAnsi" w:cstheme="majorBidi"/>
          <w:color w:val="2F5496" w:themeColor="accent1" w:themeShade="BF"/>
          <w:sz w:val="32"/>
          <w:szCs w:val="32"/>
        </w:rPr>
      </w:pPr>
      <w:r w:rsidRPr="00216F21">
        <w:rPr>
          <w:rFonts w:asciiTheme="majorHAnsi" w:eastAsiaTheme="majorEastAsia" w:hAnsiTheme="majorHAnsi" w:cstheme="majorBidi"/>
          <w:color w:val="2F5496" w:themeColor="accent1" w:themeShade="BF"/>
          <w:sz w:val="32"/>
          <w:szCs w:val="32"/>
        </w:rPr>
        <w:lastRenderedPageBreak/>
        <w:t>Adjustment of Calibration Interval</w:t>
      </w:r>
    </w:p>
    <w:p w14:paraId="3282A198" w14:textId="49DD600F" w:rsidR="00216F21" w:rsidRDefault="00216F21" w:rsidP="00793227">
      <w:pPr>
        <w:pStyle w:val="ListParagraph"/>
        <w:numPr>
          <w:ilvl w:val="0"/>
          <w:numId w:val="23"/>
        </w:numPr>
      </w:pPr>
      <w:r>
        <w:t xml:space="preserve">The </w:t>
      </w:r>
      <w:r w:rsidR="00E2162C">
        <w:t>PRODUCTION Manager</w:t>
      </w:r>
      <w:r>
        <w:t xml:space="preserve"> may determine that a gauge can have its calibration cycle extended, based on criteria such as manufacturer calibration frequency suggestions, frequency of use, or evidence of continued stability. In </w:t>
      </w:r>
      <w:r w:rsidR="00E2162C">
        <w:t>exceptional cases</w:t>
      </w:r>
      <w:r>
        <w:t xml:space="preserve"> an extension may be granted to complete a current job where there is no suitable replacement gauge. </w:t>
      </w:r>
    </w:p>
    <w:p w14:paraId="587E1EE1" w14:textId="59ACA5FF" w:rsidR="00216F21" w:rsidRPr="00216F21" w:rsidRDefault="00216F21" w:rsidP="00793227">
      <w:pPr>
        <w:pStyle w:val="ListParagraph"/>
        <w:numPr>
          <w:ilvl w:val="1"/>
          <w:numId w:val="23"/>
        </w:numPr>
      </w:pPr>
      <w:r>
        <w:t xml:space="preserve">If the gauge has a history of five or more successive calibrations where no adjustments or repairs are made, then the interval may be lengthened at the discretion of the </w:t>
      </w:r>
      <w:r w:rsidR="00E2162C">
        <w:t>PRODUCTION Manager</w:t>
      </w:r>
      <w:r>
        <w:t xml:space="preserve"> or Quality Engineer.</w:t>
      </w:r>
    </w:p>
    <w:p w14:paraId="797395B2" w14:textId="28DFFECD" w:rsidR="00216F21" w:rsidRPr="00216F21" w:rsidRDefault="00216F21" w:rsidP="00793227">
      <w:pPr>
        <w:pStyle w:val="ListParagraph"/>
        <w:numPr>
          <w:ilvl w:val="1"/>
          <w:numId w:val="23"/>
        </w:numPr>
      </w:pPr>
      <w:r>
        <w:t xml:space="preserve">If the gauge needs readjustments or repairs twice consecutively, then the calibration interval may be shortened to one-half of the present calibration cycle or other interval as approved by the </w:t>
      </w:r>
      <w:r w:rsidR="00E2162C">
        <w:t>PRODUCTION Manager</w:t>
      </w:r>
      <w:r>
        <w:t xml:space="preserve"> or Quality Engineer. </w:t>
      </w:r>
    </w:p>
    <w:p w14:paraId="6242C672" w14:textId="004F553F" w:rsidR="00216F21" w:rsidRDefault="00216F21" w:rsidP="00793227">
      <w:pPr>
        <w:pStyle w:val="ListParagraph"/>
        <w:numPr>
          <w:ilvl w:val="0"/>
          <w:numId w:val="23"/>
        </w:numPr>
      </w:pPr>
      <w:r>
        <w:t xml:space="preserve">Where an extension is approved, the extension time shall not exceed six (6) months from the date the calibration was due. </w:t>
      </w:r>
      <w:r w:rsidR="00E2162C">
        <w:t>PRODUCTION MANAGER will</w:t>
      </w:r>
      <w:r>
        <w:t xml:space="preserve"> document this extension by putting an extension sticker or tag on the gauge</w:t>
      </w:r>
      <w:r w:rsidR="00E2162C">
        <w:t xml:space="preserve">. </w:t>
      </w:r>
      <w:r>
        <w:t>This sticker will include the words “Extended Calibration</w:t>
      </w:r>
      <w:r w:rsidR="00E2162C">
        <w:t>,”</w:t>
      </w:r>
      <w:r>
        <w:t xml:space="preserve"> the gauge number, and the extended calibration due date. </w:t>
      </w:r>
    </w:p>
    <w:p w14:paraId="36C3FC20" w14:textId="0F92BABA" w:rsidR="00216F21" w:rsidRDefault="00216F21" w:rsidP="00793227">
      <w:pPr>
        <w:pStyle w:val="ListParagraph"/>
        <w:numPr>
          <w:ilvl w:val="0"/>
          <w:numId w:val="23"/>
        </w:numPr>
      </w:pPr>
      <w:r>
        <w:t xml:space="preserve">If additional time is needed after the six (6) month period, only the </w:t>
      </w:r>
      <w:r w:rsidR="00E2162C">
        <w:t>PRODUCTION Manager</w:t>
      </w:r>
      <w:r>
        <w:t xml:space="preserve"> may extend the calibration due date for another three (3) months. Under no circumstance can the gauge be extended past nine (9) months from the original calibration due date. </w:t>
      </w:r>
    </w:p>
    <w:p w14:paraId="2B28119D" w14:textId="77777777" w:rsidR="00216F21" w:rsidRPr="00216F21" w:rsidRDefault="00216F21" w:rsidP="00216F21">
      <w:pPr>
        <w:textDirection w:val="btLr"/>
        <w:rPr>
          <w:rFonts w:asciiTheme="majorHAnsi" w:eastAsiaTheme="majorEastAsia" w:hAnsiTheme="majorHAnsi" w:cstheme="majorBidi"/>
          <w:color w:val="2F5496" w:themeColor="accent1" w:themeShade="BF"/>
          <w:sz w:val="32"/>
          <w:szCs w:val="32"/>
        </w:rPr>
      </w:pPr>
      <w:r w:rsidRPr="00216F21">
        <w:rPr>
          <w:rFonts w:asciiTheme="majorHAnsi" w:eastAsiaTheme="majorEastAsia" w:hAnsiTheme="majorHAnsi" w:cstheme="majorBidi"/>
          <w:color w:val="2F5496" w:themeColor="accent1" w:themeShade="BF"/>
          <w:sz w:val="32"/>
          <w:szCs w:val="32"/>
        </w:rPr>
        <w:t>Damaged or Inaccurate Gauges</w:t>
      </w:r>
    </w:p>
    <w:p w14:paraId="3B3872D4" w14:textId="1A550F01" w:rsidR="00216F21" w:rsidRPr="00216F21" w:rsidRDefault="00216F21" w:rsidP="00793227">
      <w:pPr>
        <w:pStyle w:val="ListParagraph"/>
        <w:numPr>
          <w:ilvl w:val="0"/>
          <w:numId w:val="22"/>
        </w:numPr>
      </w:pPr>
      <w:r w:rsidRPr="00216F21">
        <w:t xml:space="preserve">If any gauge is dropped or discovered to be damaged or inaccurate while in service, that gauge shall be surrendered to </w:t>
      </w:r>
      <w:r w:rsidR="00E2162C">
        <w:t>PRODUCTION MANAGER</w:t>
      </w:r>
      <w:r w:rsidR="00E2162C" w:rsidRPr="00216F21">
        <w:t xml:space="preserve"> immediately</w:t>
      </w:r>
      <w:r w:rsidRPr="00216F21">
        <w:t xml:space="preserve">. </w:t>
      </w:r>
    </w:p>
    <w:p w14:paraId="7F9A01BC" w14:textId="40164200" w:rsidR="00216F21" w:rsidRPr="00216F21" w:rsidRDefault="00216F21" w:rsidP="00793227">
      <w:pPr>
        <w:pStyle w:val="ListParagraph"/>
        <w:numPr>
          <w:ilvl w:val="0"/>
          <w:numId w:val="22"/>
        </w:numPr>
      </w:pPr>
      <w:r w:rsidRPr="00216F21">
        <w:t xml:space="preserve">The </w:t>
      </w:r>
      <w:r w:rsidR="00E2162C">
        <w:t xml:space="preserve">PRODUCTION </w:t>
      </w:r>
      <w:r w:rsidR="00E2162C" w:rsidRPr="00216F21">
        <w:t>Manager</w:t>
      </w:r>
      <w:r w:rsidRPr="00216F21">
        <w:t xml:space="preserve"> shall review and disposition the gauge per this procedure. </w:t>
      </w:r>
    </w:p>
    <w:p w14:paraId="52417784" w14:textId="5B7F1EC9" w:rsidR="00216F21" w:rsidRPr="00216F21" w:rsidRDefault="00E2162C" w:rsidP="00793227">
      <w:pPr>
        <w:pStyle w:val="ListParagraph"/>
        <w:numPr>
          <w:ilvl w:val="0"/>
          <w:numId w:val="22"/>
        </w:numPr>
      </w:pPr>
      <w:r>
        <w:t>PRODUCTION MANAGER</w:t>
      </w:r>
      <w:r w:rsidRPr="00216F21">
        <w:t xml:space="preserve"> may</w:t>
      </w:r>
      <w:r w:rsidR="00216F21" w:rsidRPr="00216F21">
        <w:t xml:space="preserve"> arrange for the repair and re-calibration of the gauge if practical. </w:t>
      </w:r>
    </w:p>
    <w:p w14:paraId="4418F8EF" w14:textId="77777777" w:rsidR="00216F21" w:rsidRPr="00216F21" w:rsidRDefault="00216F21" w:rsidP="00216F21">
      <w:pPr>
        <w:textDirection w:val="btLr"/>
        <w:rPr>
          <w:rFonts w:asciiTheme="majorHAnsi" w:eastAsiaTheme="majorEastAsia" w:hAnsiTheme="majorHAnsi" w:cstheme="majorBidi"/>
          <w:color w:val="2F5496" w:themeColor="accent1" w:themeShade="BF"/>
          <w:sz w:val="32"/>
          <w:szCs w:val="32"/>
        </w:rPr>
      </w:pPr>
      <w:r w:rsidRPr="00216F21">
        <w:rPr>
          <w:rFonts w:asciiTheme="majorHAnsi" w:eastAsiaTheme="majorEastAsia" w:hAnsiTheme="majorHAnsi" w:cstheme="majorBidi"/>
          <w:color w:val="2F5496" w:themeColor="accent1" w:themeShade="BF"/>
          <w:sz w:val="32"/>
          <w:szCs w:val="32"/>
        </w:rPr>
        <w:t>Qualification of Calibration Laboratories</w:t>
      </w:r>
    </w:p>
    <w:p w14:paraId="0D12C238" w14:textId="35D691F1" w:rsidR="00216F21" w:rsidRDefault="00BB54E8" w:rsidP="00793227">
      <w:pPr>
        <w:pStyle w:val="ListParagraph"/>
        <w:numPr>
          <w:ilvl w:val="0"/>
          <w:numId w:val="21"/>
        </w:numPr>
      </w:pPr>
      <w:r>
        <w:t xml:space="preserve">Techno-Aide </w:t>
      </w:r>
      <w:r w:rsidR="00216F21">
        <w:t xml:space="preserve">does not, generally, perform any in-house calibration. Exceptions may be for specialty mounting fixtures where specific dimensions of the mount are required. </w:t>
      </w:r>
    </w:p>
    <w:p w14:paraId="23B191AC" w14:textId="77777777" w:rsidR="00216F21" w:rsidRPr="00216F21" w:rsidRDefault="00216F21" w:rsidP="00793227">
      <w:pPr>
        <w:pStyle w:val="ListParagraph"/>
        <w:numPr>
          <w:ilvl w:val="0"/>
          <w:numId w:val="21"/>
        </w:numPr>
      </w:pPr>
      <w:r w:rsidRPr="00216F21">
        <w:t>Outside Calibration Laboratories shall be:</w:t>
      </w:r>
    </w:p>
    <w:p w14:paraId="6E2E3738" w14:textId="1B6E0086" w:rsidR="00216F21" w:rsidRDefault="00216F21" w:rsidP="00793227">
      <w:pPr>
        <w:pStyle w:val="ListParagraph"/>
        <w:numPr>
          <w:ilvl w:val="1"/>
          <w:numId w:val="21"/>
        </w:numPr>
      </w:pPr>
      <w:r w:rsidRPr="00216F21">
        <w:t xml:space="preserve">Approved per the requirements of the applicable </w:t>
      </w:r>
      <w:r w:rsidR="00BB54E8">
        <w:t xml:space="preserve">Techno-Aide </w:t>
      </w:r>
      <w:r w:rsidRPr="00216F21">
        <w:t>SOP for Supplier Approval &amp; Evaluation.</w:t>
      </w:r>
    </w:p>
    <w:p w14:paraId="7E0940F9" w14:textId="77777777" w:rsidR="00216F21" w:rsidRDefault="00216F21" w:rsidP="00793227">
      <w:pPr>
        <w:pStyle w:val="ListParagraph"/>
        <w:numPr>
          <w:ilvl w:val="1"/>
          <w:numId w:val="21"/>
        </w:numPr>
      </w:pPr>
      <w:r>
        <w:t xml:space="preserve">Meet the requirements of ISO17025, or ANSI/NCSL Z540-1 and maintain traceability of all measurement standards to the NIST, or equivalent standard (i.e., NATA). </w:t>
      </w:r>
    </w:p>
    <w:p w14:paraId="440E845F" w14:textId="77777777" w:rsidR="00216F21" w:rsidRDefault="00216F21" w:rsidP="00793227">
      <w:pPr>
        <w:pStyle w:val="ListParagraph"/>
        <w:numPr>
          <w:ilvl w:val="1"/>
          <w:numId w:val="21"/>
        </w:numPr>
      </w:pPr>
      <w:r>
        <w:t xml:space="preserve">Preferred accreditation through A2LA (American Association for Laboratory Accreditation – www.a2la.org). </w:t>
      </w:r>
    </w:p>
    <w:p w14:paraId="43D53A2A" w14:textId="0E954077" w:rsidR="000F51D0" w:rsidRPr="000F51D0" w:rsidRDefault="000F51D0" w:rsidP="000F51D0">
      <w:pPr>
        <w:textDirection w:val="btLr"/>
        <w:rPr>
          <w:rFonts w:asciiTheme="majorHAnsi" w:eastAsiaTheme="majorEastAsia" w:hAnsiTheme="majorHAnsi" w:cstheme="majorBidi"/>
          <w:color w:val="2F5496" w:themeColor="accent1" w:themeShade="BF"/>
          <w:sz w:val="32"/>
          <w:szCs w:val="32"/>
        </w:rPr>
      </w:pPr>
      <w:r w:rsidRPr="000F51D0">
        <w:rPr>
          <w:rFonts w:asciiTheme="majorHAnsi" w:eastAsiaTheme="majorEastAsia" w:hAnsiTheme="majorHAnsi" w:cstheme="majorBidi"/>
          <w:color w:val="2F5496" w:themeColor="accent1" w:themeShade="BF"/>
          <w:sz w:val="32"/>
          <w:szCs w:val="32"/>
        </w:rPr>
        <w:t>Daily Check – Care and Use of Equipment</w:t>
      </w:r>
    </w:p>
    <w:p w14:paraId="662529C2" w14:textId="6C35653A" w:rsidR="000F51D0" w:rsidRPr="00342AB7" w:rsidRDefault="000F51D0" w:rsidP="00793227">
      <w:pPr>
        <w:pStyle w:val="ListParagraph"/>
        <w:numPr>
          <w:ilvl w:val="0"/>
          <w:numId w:val="20"/>
        </w:numPr>
      </w:pPr>
      <w:r w:rsidRPr="00342AB7">
        <w:t>To assure calibrated tools and gauges used for product or article acceptance are protected, maintained, and used in an acceptable environment, they shall be secured in their designated areas. Portable equipment shall be secured in a designated location and issued out for use as required using an equipment checkout log.</w:t>
      </w:r>
    </w:p>
    <w:p w14:paraId="3ABFE2C6" w14:textId="77777777" w:rsidR="000F51D0" w:rsidRPr="00342AB7" w:rsidRDefault="000F51D0" w:rsidP="00793227">
      <w:pPr>
        <w:pStyle w:val="ListParagraph"/>
        <w:numPr>
          <w:ilvl w:val="0"/>
          <w:numId w:val="20"/>
        </w:numPr>
      </w:pPr>
      <w:r w:rsidRPr="00342AB7">
        <w:t>Before starting the inspection of any part:</w:t>
      </w:r>
    </w:p>
    <w:p w14:paraId="6E6BA3F6" w14:textId="29A1F036" w:rsidR="000F51D0" w:rsidRDefault="000F51D0" w:rsidP="00793227">
      <w:pPr>
        <w:pStyle w:val="ListParagraph"/>
        <w:numPr>
          <w:ilvl w:val="1"/>
          <w:numId w:val="20"/>
        </w:numPr>
      </w:pPr>
      <w:r>
        <w:lastRenderedPageBreak/>
        <w:t xml:space="preserve">Check all gauges for any visible damage. Report any damage or excessive wear to </w:t>
      </w:r>
      <w:r w:rsidR="00BB54E8">
        <w:t>QUALITY MANAGER</w:t>
      </w:r>
      <w:r>
        <w:t>.</w:t>
      </w:r>
    </w:p>
    <w:p w14:paraId="327E12FF" w14:textId="416141D3" w:rsidR="000F51D0" w:rsidRDefault="000F51D0" w:rsidP="00793227">
      <w:pPr>
        <w:pStyle w:val="ListParagraph"/>
        <w:numPr>
          <w:ilvl w:val="1"/>
          <w:numId w:val="20"/>
        </w:numPr>
      </w:pPr>
      <w:r>
        <w:t xml:space="preserve">Check the ZERO setting. Ensure the gauge is properly zeroed (or </w:t>
      </w:r>
      <w:r w:rsidR="00BB54E8">
        <w:t>zeroed out</w:t>
      </w:r>
      <w:r>
        <w:t>).</w:t>
      </w:r>
    </w:p>
    <w:p w14:paraId="4A2728DD" w14:textId="651968D8" w:rsidR="00342AB7" w:rsidRDefault="000F51D0" w:rsidP="00793227">
      <w:pPr>
        <w:pStyle w:val="ListParagraph"/>
        <w:numPr>
          <w:ilvl w:val="1"/>
          <w:numId w:val="20"/>
        </w:numPr>
      </w:pPr>
      <w:r>
        <w:t xml:space="preserve">Check the gauge against a standard gauge block (or other similar standard) to ensure a proper reading. </w:t>
      </w:r>
    </w:p>
    <w:p w14:paraId="29AB9994" w14:textId="15E9EC9E" w:rsidR="000F51D0" w:rsidRDefault="000F51D0" w:rsidP="00793227">
      <w:pPr>
        <w:pStyle w:val="ListParagraph"/>
        <w:numPr>
          <w:ilvl w:val="2"/>
          <w:numId w:val="20"/>
        </w:numPr>
      </w:pPr>
      <w:r>
        <w:t>For example, it’s good practice to check calipers or micrometers using a set of calibrated gauge blocks to ensure the accuracy of the calipers/micrometers.</w:t>
      </w:r>
    </w:p>
    <w:p w14:paraId="3915733F" w14:textId="77777777" w:rsidR="00793227" w:rsidRPr="00793227" w:rsidRDefault="00793227" w:rsidP="00793227">
      <w:pPr>
        <w:textDirection w:val="btLr"/>
        <w:rPr>
          <w:rFonts w:asciiTheme="majorHAnsi" w:eastAsiaTheme="majorEastAsia" w:hAnsiTheme="majorHAnsi" w:cstheme="majorBidi"/>
          <w:color w:val="2F5496" w:themeColor="accent1" w:themeShade="BF"/>
          <w:sz w:val="32"/>
          <w:szCs w:val="32"/>
        </w:rPr>
      </w:pPr>
      <w:r w:rsidRPr="00793227">
        <w:rPr>
          <w:rFonts w:asciiTheme="majorHAnsi" w:eastAsiaTheme="majorEastAsia" w:hAnsiTheme="majorHAnsi" w:cstheme="majorBidi"/>
          <w:color w:val="2F5496" w:themeColor="accent1" w:themeShade="BF"/>
          <w:sz w:val="32"/>
          <w:szCs w:val="32"/>
        </w:rPr>
        <w:t>Environmental Conditions</w:t>
      </w:r>
    </w:p>
    <w:p w14:paraId="06F2FC73" w14:textId="77777777" w:rsidR="00793227" w:rsidRDefault="00793227" w:rsidP="00793227">
      <w:pPr>
        <w:pStyle w:val="ListParagraph"/>
        <w:numPr>
          <w:ilvl w:val="0"/>
          <w:numId w:val="19"/>
        </w:numPr>
      </w:pPr>
      <w:r>
        <w:t>As applicable, environmental conditions for calibrations, inspections, and measurements will be controlled to a degree to ensure accuracy and repeatability of measurements. As required, inspections and measurements shall occur under standard laboratory conditions</w:t>
      </w:r>
    </w:p>
    <w:p w14:paraId="32CB82F9" w14:textId="07DF4314" w:rsidR="00793227" w:rsidRPr="00793227" w:rsidRDefault="00793227" w:rsidP="00793227">
      <w:pPr>
        <w:pStyle w:val="ListParagraph"/>
        <w:numPr>
          <w:ilvl w:val="0"/>
          <w:numId w:val="19"/>
        </w:numPr>
      </w:pPr>
      <w:r>
        <w:t xml:space="preserve">In situations </w:t>
      </w:r>
      <w:r w:rsidR="00BB54E8">
        <w:t>where</w:t>
      </w:r>
      <w:r>
        <w:t xml:space="preserve"> temperature and humidity are factors, regular checks shall be performed to verify the appropriate environmental conditions. In such cases, if the environmental conditions are outside of the prescribed range, inspections and/or measurements should be suspended until the environmental conditions have been controlled. </w:t>
      </w:r>
    </w:p>
    <w:p w14:paraId="21151FC8" w14:textId="259DE1A6" w:rsidR="003135E4" w:rsidRDefault="003135E4" w:rsidP="003135E4"/>
    <w:p w14:paraId="34E65161" w14:textId="6C3D6AEA" w:rsidR="003135E4" w:rsidRDefault="003135E4" w:rsidP="003135E4">
      <w:pPr>
        <w:rPr>
          <w:rFonts w:asciiTheme="majorHAnsi" w:eastAsiaTheme="majorEastAsia" w:hAnsiTheme="majorHAnsi" w:cstheme="majorBidi"/>
          <w:color w:val="2F5496" w:themeColor="accent1" w:themeShade="BF"/>
          <w:sz w:val="32"/>
          <w:szCs w:val="32"/>
        </w:rPr>
      </w:pPr>
      <w:r w:rsidRPr="003135E4">
        <w:rPr>
          <w:rFonts w:asciiTheme="majorHAnsi" w:eastAsiaTheme="majorEastAsia" w:hAnsiTheme="majorHAnsi" w:cstheme="majorBidi"/>
          <w:color w:val="2F5496" w:themeColor="accent1" w:themeShade="BF"/>
          <w:sz w:val="32"/>
          <w:szCs w:val="32"/>
        </w:rPr>
        <w:t>Documents related to the process</w:t>
      </w:r>
    </w:p>
    <w:tbl>
      <w:tblPr>
        <w:tblStyle w:val="TableGrid"/>
        <w:tblW w:w="0" w:type="auto"/>
        <w:tblLook w:val="04A0" w:firstRow="1" w:lastRow="0" w:firstColumn="1" w:lastColumn="0" w:noHBand="0" w:noVBand="1"/>
      </w:tblPr>
      <w:tblGrid>
        <w:gridCol w:w="5395"/>
        <w:gridCol w:w="5395"/>
      </w:tblGrid>
      <w:tr w:rsidR="003135E4" w14:paraId="775D6D64" w14:textId="77777777" w:rsidTr="003135E4">
        <w:tc>
          <w:tcPr>
            <w:tcW w:w="5395" w:type="dxa"/>
          </w:tcPr>
          <w:p w14:paraId="2E671713" w14:textId="7BDAD026" w:rsidR="003135E4" w:rsidRPr="003135E4" w:rsidRDefault="003135E4" w:rsidP="003135E4">
            <w:r w:rsidRPr="003135E4">
              <w:t>Forms</w:t>
            </w:r>
          </w:p>
        </w:tc>
        <w:tc>
          <w:tcPr>
            <w:tcW w:w="5395" w:type="dxa"/>
          </w:tcPr>
          <w:p w14:paraId="43ED081F" w14:textId="6BBB3BC5" w:rsidR="003135E4" w:rsidRPr="003135E4" w:rsidRDefault="003135E4" w:rsidP="003135E4">
            <w:r w:rsidRPr="003135E4">
              <w:t>Attachments</w:t>
            </w:r>
          </w:p>
        </w:tc>
      </w:tr>
      <w:tr w:rsidR="003135E4" w14:paraId="6B0A9FE1" w14:textId="77777777" w:rsidTr="003135E4">
        <w:tc>
          <w:tcPr>
            <w:tcW w:w="5395" w:type="dxa"/>
          </w:tcPr>
          <w:p w14:paraId="563A9741" w14:textId="73E12356" w:rsidR="003135E4" w:rsidRPr="003135E4" w:rsidRDefault="003135E4" w:rsidP="003135E4">
            <w:r w:rsidRPr="003135E4">
              <w:t>Procedures</w:t>
            </w:r>
          </w:p>
        </w:tc>
        <w:tc>
          <w:tcPr>
            <w:tcW w:w="5395" w:type="dxa"/>
          </w:tcPr>
          <w:p w14:paraId="20C97141" w14:textId="2D133C7A" w:rsidR="003135E4" w:rsidRPr="003135E4" w:rsidRDefault="003135E4" w:rsidP="003135E4">
            <w:r w:rsidRPr="003135E4">
              <w:t>Work Instructions</w:t>
            </w:r>
          </w:p>
        </w:tc>
      </w:tr>
      <w:tr w:rsidR="003135E4" w14:paraId="704CD55D" w14:textId="77777777" w:rsidTr="003135E4">
        <w:tc>
          <w:tcPr>
            <w:tcW w:w="5395" w:type="dxa"/>
          </w:tcPr>
          <w:p w14:paraId="11A46FB4" w14:textId="77777777" w:rsidR="003135E4" w:rsidRPr="003135E4" w:rsidRDefault="003135E4" w:rsidP="003135E4"/>
        </w:tc>
        <w:tc>
          <w:tcPr>
            <w:tcW w:w="5395" w:type="dxa"/>
          </w:tcPr>
          <w:p w14:paraId="6C5E14B2" w14:textId="77777777" w:rsidR="003135E4" w:rsidRPr="003135E4" w:rsidRDefault="003135E4" w:rsidP="003135E4"/>
        </w:tc>
      </w:tr>
    </w:tbl>
    <w:p w14:paraId="0B3B89EC" w14:textId="7213BA11" w:rsidR="003135E4" w:rsidRDefault="003135E4" w:rsidP="003135E4">
      <w:pPr>
        <w:rPr>
          <w:rFonts w:asciiTheme="majorHAnsi" w:eastAsiaTheme="majorEastAsia" w:hAnsiTheme="majorHAnsi" w:cstheme="majorBidi"/>
          <w:color w:val="2F5496" w:themeColor="accent1" w:themeShade="BF"/>
          <w:sz w:val="32"/>
          <w:szCs w:val="32"/>
        </w:rPr>
      </w:pPr>
    </w:p>
    <w:p w14:paraId="79D61023" w14:textId="11C05FB5" w:rsidR="003135E4" w:rsidRDefault="003135E4" w:rsidP="003135E4">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Control of Revision Table</w:t>
      </w:r>
    </w:p>
    <w:tbl>
      <w:tblPr>
        <w:tblStyle w:val="TableGrid"/>
        <w:tblW w:w="10833" w:type="dxa"/>
        <w:tblLook w:val="04A0" w:firstRow="1" w:lastRow="0" w:firstColumn="1" w:lastColumn="0" w:noHBand="0" w:noVBand="1"/>
      </w:tblPr>
      <w:tblGrid>
        <w:gridCol w:w="991"/>
        <w:gridCol w:w="3399"/>
        <w:gridCol w:w="2146"/>
        <w:gridCol w:w="2498"/>
        <w:gridCol w:w="1799"/>
      </w:tblGrid>
      <w:tr w:rsidR="00570BF8" w14:paraId="42AAB7EE" w14:textId="77777777" w:rsidTr="00570BF8">
        <w:trPr>
          <w:trHeight w:val="339"/>
        </w:trPr>
        <w:tc>
          <w:tcPr>
            <w:tcW w:w="991" w:type="dxa"/>
          </w:tcPr>
          <w:p w14:paraId="5D832B95" w14:textId="328C5103" w:rsidR="00570BF8" w:rsidRPr="00570BF8" w:rsidRDefault="00570BF8" w:rsidP="00570BF8">
            <w:pPr>
              <w:jc w:val="center"/>
              <w:rPr>
                <w:b/>
                <w:bCs/>
              </w:rPr>
            </w:pPr>
            <w:r w:rsidRPr="00570BF8">
              <w:rPr>
                <w:b/>
                <w:bCs/>
              </w:rPr>
              <w:t>Revision</w:t>
            </w:r>
          </w:p>
        </w:tc>
        <w:tc>
          <w:tcPr>
            <w:tcW w:w="3399" w:type="dxa"/>
          </w:tcPr>
          <w:p w14:paraId="0C2BEBFE" w14:textId="2B013EFA" w:rsidR="00570BF8" w:rsidRPr="00570BF8" w:rsidRDefault="00570BF8" w:rsidP="00570BF8">
            <w:pPr>
              <w:jc w:val="center"/>
              <w:rPr>
                <w:b/>
                <w:bCs/>
              </w:rPr>
            </w:pPr>
            <w:r w:rsidRPr="00570BF8">
              <w:rPr>
                <w:b/>
                <w:bCs/>
              </w:rPr>
              <w:t>Changes</w:t>
            </w:r>
          </w:p>
        </w:tc>
        <w:tc>
          <w:tcPr>
            <w:tcW w:w="2146" w:type="dxa"/>
          </w:tcPr>
          <w:p w14:paraId="0C09223A" w14:textId="6C709E57" w:rsidR="00570BF8" w:rsidRPr="00570BF8" w:rsidRDefault="00570BF8" w:rsidP="00570BF8">
            <w:pPr>
              <w:jc w:val="center"/>
              <w:rPr>
                <w:b/>
                <w:bCs/>
              </w:rPr>
            </w:pPr>
            <w:r w:rsidRPr="00570BF8">
              <w:rPr>
                <w:b/>
                <w:bCs/>
              </w:rPr>
              <w:t>Created by</w:t>
            </w:r>
          </w:p>
        </w:tc>
        <w:tc>
          <w:tcPr>
            <w:tcW w:w="2498" w:type="dxa"/>
          </w:tcPr>
          <w:p w14:paraId="5572D253" w14:textId="0FB7D263" w:rsidR="00570BF8" w:rsidRPr="00570BF8" w:rsidRDefault="00570BF8" w:rsidP="00570BF8">
            <w:pPr>
              <w:jc w:val="center"/>
              <w:rPr>
                <w:b/>
                <w:bCs/>
              </w:rPr>
            </w:pPr>
            <w:r w:rsidRPr="00570BF8">
              <w:rPr>
                <w:b/>
                <w:bCs/>
              </w:rPr>
              <w:t>Approved by</w:t>
            </w:r>
          </w:p>
        </w:tc>
        <w:tc>
          <w:tcPr>
            <w:tcW w:w="1799" w:type="dxa"/>
          </w:tcPr>
          <w:p w14:paraId="30FBB064" w14:textId="461956EC" w:rsidR="00570BF8" w:rsidRPr="00570BF8" w:rsidRDefault="00570BF8" w:rsidP="00570BF8">
            <w:pPr>
              <w:jc w:val="center"/>
              <w:rPr>
                <w:b/>
                <w:bCs/>
              </w:rPr>
            </w:pPr>
            <w:r w:rsidRPr="00570BF8">
              <w:rPr>
                <w:b/>
                <w:bCs/>
              </w:rPr>
              <w:t>Date of approval</w:t>
            </w:r>
          </w:p>
        </w:tc>
      </w:tr>
      <w:tr w:rsidR="00570BF8" w14:paraId="6C6779A3" w14:textId="77777777" w:rsidTr="00570BF8">
        <w:trPr>
          <w:trHeight w:val="320"/>
        </w:trPr>
        <w:tc>
          <w:tcPr>
            <w:tcW w:w="991" w:type="dxa"/>
          </w:tcPr>
          <w:p w14:paraId="6CC1570F" w14:textId="23280F5B" w:rsidR="00570BF8" w:rsidRPr="00570BF8" w:rsidRDefault="00570BF8" w:rsidP="00570BF8">
            <w:r w:rsidRPr="00570BF8">
              <w:t>Draft</w:t>
            </w:r>
          </w:p>
        </w:tc>
        <w:tc>
          <w:tcPr>
            <w:tcW w:w="3399" w:type="dxa"/>
          </w:tcPr>
          <w:p w14:paraId="5035C2F9" w14:textId="52E1E39C" w:rsidR="00570BF8" w:rsidRPr="00570BF8" w:rsidRDefault="00570BF8" w:rsidP="00570BF8">
            <w:r w:rsidRPr="00570BF8">
              <w:t>New document</w:t>
            </w:r>
          </w:p>
        </w:tc>
        <w:tc>
          <w:tcPr>
            <w:tcW w:w="2146" w:type="dxa"/>
          </w:tcPr>
          <w:p w14:paraId="3985B348" w14:textId="74CFE303" w:rsidR="00570BF8" w:rsidRPr="00570BF8" w:rsidRDefault="00570BF8" w:rsidP="00570BF8">
            <w:r w:rsidRPr="00570BF8">
              <w:t>Brian Olea (OAQC)</w:t>
            </w:r>
          </w:p>
        </w:tc>
        <w:tc>
          <w:tcPr>
            <w:tcW w:w="2498" w:type="dxa"/>
          </w:tcPr>
          <w:p w14:paraId="593BAF6A" w14:textId="77777777" w:rsidR="00570BF8" w:rsidRPr="00570BF8" w:rsidRDefault="00570BF8" w:rsidP="00570BF8"/>
        </w:tc>
        <w:tc>
          <w:tcPr>
            <w:tcW w:w="1799" w:type="dxa"/>
          </w:tcPr>
          <w:p w14:paraId="61C562AD" w14:textId="77777777" w:rsidR="00570BF8" w:rsidRPr="00570BF8" w:rsidRDefault="00570BF8" w:rsidP="00570BF8"/>
        </w:tc>
      </w:tr>
      <w:tr w:rsidR="00570BF8" w14:paraId="0A80B7E1" w14:textId="77777777" w:rsidTr="00570BF8">
        <w:trPr>
          <w:trHeight w:val="339"/>
        </w:trPr>
        <w:tc>
          <w:tcPr>
            <w:tcW w:w="991" w:type="dxa"/>
          </w:tcPr>
          <w:p w14:paraId="63866F99" w14:textId="77777777" w:rsidR="00570BF8" w:rsidRPr="00570BF8" w:rsidRDefault="00570BF8" w:rsidP="00570BF8"/>
        </w:tc>
        <w:tc>
          <w:tcPr>
            <w:tcW w:w="3399" w:type="dxa"/>
          </w:tcPr>
          <w:p w14:paraId="37742849" w14:textId="77777777" w:rsidR="00570BF8" w:rsidRPr="00570BF8" w:rsidRDefault="00570BF8" w:rsidP="00570BF8"/>
        </w:tc>
        <w:tc>
          <w:tcPr>
            <w:tcW w:w="2146" w:type="dxa"/>
          </w:tcPr>
          <w:p w14:paraId="7E3A3AFA" w14:textId="77777777" w:rsidR="00570BF8" w:rsidRPr="00570BF8" w:rsidRDefault="00570BF8" w:rsidP="00570BF8"/>
        </w:tc>
        <w:tc>
          <w:tcPr>
            <w:tcW w:w="2498" w:type="dxa"/>
          </w:tcPr>
          <w:p w14:paraId="1AF58D72" w14:textId="77777777" w:rsidR="00570BF8" w:rsidRPr="00570BF8" w:rsidRDefault="00570BF8" w:rsidP="00570BF8"/>
        </w:tc>
        <w:tc>
          <w:tcPr>
            <w:tcW w:w="1799" w:type="dxa"/>
          </w:tcPr>
          <w:p w14:paraId="5940155F" w14:textId="77777777" w:rsidR="00570BF8" w:rsidRPr="00570BF8" w:rsidRDefault="00570BF8" w:rsidP="00570BF8"/>
        </w:tc>
      </w:tr>
      <w:tr w:rsidR="00570BF8" w14:paraId="68E13A73" w14:textId="77777777" w:rsidTr="00570BF8">
        <w:trPr>
          <w:trHeight w:val="320"/>
        </w:trPr>
        <w:tc>
          <w:tcPr>
            <w:tcW w:w="991" w:type="dxa"/>
          </w:tcPr>
          <w:p w14:paraId="1EB1511E" w14:textId="77777777" w:rsidR="00570BF8" w:rsidRPr="00570BF8" w:rsidRDefault="00570BF8" w:rsidP="00570BF8"/>
        </w:tc>
        <w:tc>
          <w:tcPr>
            <w:tcW w:w="3399" w:type="dxa"/>
          </w:tcPr>
          <w:p w14:paraId="1381B841" w14:textId="77777777" w:rsidR="00570BF8" w:rsidRPr="00570BF8" w:rsidRDefault="00570BF8" w:rsidP="00570BF8"/>
        </w:tc>
        <w:tc>
          <w:tcPr>
            <w:tcW w:w="2146" w:type="dxa"/>
          </w:tcPr>
          <w:p w14:paraId="72864C9C" w14:textId="77777777" w:rsidR="00570BF8" w:rsidRPr="00570BF8" w:rsidRDefault="00570BF8" w:rsidP="00570BF8"/>
        </w:tc>
        <w:tc>
          <w:tcPr>
            <w:tcW w:w="2498" w:type="dxa"/>
          </w:tcPr>
          <w:p w14:paraId="2535E2F3" w14:textId="77777777" w:rsidR="00570BF8" w:rsidRPr="00570BF8" w:rsidRDefault="00570BF8" w:rsidP="00570BF8"/>
        </w:tc>
        <w:tc>
          <w:tcPr>
            <w:tcW w:w="1799" w:type="dxa"/>
          </w:tcPr>
          <w:p w14:paraId="1F505BDF" w14:textId="77777777" w:rsidR="00570BF8" w:rsidRPr="00570BF8" w:rsidRDefault="00570BF8" w:rsidP="00570BF8"/>
        </w:tc>
      </w:tr>
      <w:tr w:rsidR="00570BF8" w14:paraId="32E0BE1A" w14:textId="77777777" w:rsidTr="00570BF8">
        <w:trPr>
          <w:trHeight w:val="339"/>
        </w:trPr>
        <w:tc>
          <w:tcPr>
            <w:tcW w:w="991" w:type="dxa"/>
          </w:tcPr>
          <w:p w14:paraId="49BCE440" w14:textId="77777777" w:rsidR="00570BF8" w:rsidRPr="00570BF8" w:rsidRDefault="00570BF8" w:rsidP="00570BF8"/>
        </w:tc>
        <w:tc>
          <w:tcPr>
            <w:tcW w:w="3399" w:type="dxa"/>
          </w:tcPr>
          <w:p w14:paraId="6E8D373A" w14:textId="77777777" w:rsidR="00570BF8" w:rsidRPr="00570BF8" w:rsidRDefault="00570BF8" w:rsidP="00570BF8"/>
        </w:tc>
        <w:tc>
          <w:tcPr>
            <w:tcW w:w="2146" w:type="dxa"/>
          </w:tcPr>
          <w:p w14:paraId="3A8C8CF4" w14:textId="77777777" w:rsidR="00570BF8" w:rsidRPr="00570BF8" w:rsidRDefault="00570BF8" w:rsidP="00570BF8"/>
        </w:tc>
        <w:tc>
          <w:tcPr>
            <w:tcW w:w="2498" w:type="dxa"/>
          </w:tcPr>
          <w:p w14:paraId="3D08413C" w14:textId="77777777" w:rsidR="00570BF8" w:rsidRPr="00570BF8" w:rsidRDefault="00570BF8" w:rsidP="00570BF8"/>
        </w:tc>
        <w:tc>
          <w:tcPr>
            <w:tcW w:w="1799" w:type="dxa"/>
          </w:tcPr>
          <w:p w14:paraId="00BB776A" w14:textId="77777777" w:rsidR="00570BF8" w:rsidRPr="00570BF8" w:rsidRDefault="00570BF8" w:rsidP="00570BF8"/>
        </w:tc>
      </w:tr>
    </w:tbl>
    <w:p w14:paraId="1C244A8B" w14:textId="77777777" w:rsidR="003135E4" w:rsidRPr="003135E4" w:rsidRDefault="003135E4" w:rsidP="003135E4">
      <w:pPr>
        <w:rPr>
          <w:rFonts w:asciiTheme="majorHAnsi" w:eastAsiaTheme="majorEastAsia" w:hAnsiTheme="majorHAnsi" w:cstheme="majorBidi"/>
          <w:color w:val="2F5496" w:themeColor="accent1" w:themeShade="BF"/>
          <w:sz w:val="32"/>
          <w:szCs w:val="32"/>
        </w:rPr>
      </w:pPr>
    </w:p>
    <w:p w14:paraId="7EC13322" w14:textId="616CC6E3" w:rsidR="003135E4" w:rsidRPr="003135E4" w:rsidRDefault="003135E4" w:rsidP="003135E4">
      <w:pPr>
        <w:rPr>
          <w:rFonts w:asciiTheme="majorHAnsi" w:eastAsiaTheme="majorEastAsia" w:hAnsiTheme="majorHAnsi" w:cstheme="majorBidi"/>
          <w:color w:val="2F5496" w:themeColor="accent1" w:themeShade="BF"/>
          <w:sz w:val="32"/>
          <w:szCs w:val="32"/>
        </w:rPr>
      </w:pPr>
    </w:p>
    <w:sectPr w:rsidR="003135E4" w:rsidRPr="003135E4" w:rsidSect="003947AB">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0621C" w14:textId="77777777" w:rsidR="00C574A2" w:rsidRDefault="00C574A2" w:rsidP="00CE36C6">
      <w:pPr>
        <w:spacing w:after="0" w:line="240" w:lineRule="auto"/>
      </w:pPr>
      <w:r>
        <w:separator/>
      </w:r>
    </w:p>
  </w:endnote>
  <w:endnote w:type="continuationSeparator" w:id="0">
    <w:p w14:paraId="21CDC8AD" w14:textId="77777777" w:rsidR="00C574A2" w:rsidRDefault="00C574A2" w:rsidP="00CE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72AF1" w14:textId="77777777" w:rsidR="003E63E8" w:rsidRDefault="003E63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207698"/>
      <w:docPartObj>
        <w:docPartGallery w:val="Page Numbers (Bottom of Page)"/>
        <w:docPartUnique/>
      </w:docPartObj>
    </w:sdtPr>
    <w:sdtEndPr>
      <w:rPr>
        <w:color w:val="7F7F7F" w:themeColor="background1" w:themeShade="7F"/>
        <w:spacing w:val="60"/>
      </w:rPr>
    </w:sdtEndPr>
    <w:sdtContent>
      <w:p w14:paraId="0E03279F" w14:textId="00A63123" w:rsidR="00FC1FC7" w:rsidRDefault="00FC1FC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446E1BA" w14:textId="77777777" w:rsidR="00FC1FC7" w:rsidRPr="00AA25AB" w:rsidRDefault="00FC1FC7" w:rsidP="00FC1FC7">
    <w:pPr>
      <w:pStyle w:val="Footer"/>
      <w:rPr>
        <w:color w:val="FF0000"/>
        <w:sz w:val="16"/>
        <w:szCs w:val="16"/>
      </w:rPr>
    </w:pPr>
    <w:r w:rsidRPr="00AA25AB">
      <w:rPr>
        <w:color w:val="FF0000"/>
        <w:sz w:val="16"/>
        <w:szCs w:val="16"/>
      </w:rPr>
      <w:t>Techno-Aide Proprietary Information</w:t>
    </w:r>
  </w:p>
  <w:p w14:paraId="5E4E8E03" w14:textId="79ABBE13" w:rsidR="00FC1FC7" w:rsidRPr="00B612AC" w:rsidRDefault="00FC1FC7" w:rsidP="00FC1FC7">
    <w:pPr>
      <w:pStyle w:val="Footer"/>
      <w:rPr>
        <w:color w:val="FF0000"/>
        <w:sz w:val="16"/>
        <w:szCs w:val="16"/>
      </w:rPr>
    </w:pPr>
    <w:r w:rsidRPr="00B612AC">
      <w:rPr>
        <w:color w:val="FF0000"/>
        <w:sz w:val="16"/>
        <w:szCs w:val="16"/>
      </w:rPr>
      <w:fldChar w:fldCharType="begin"/>
    </w:r>
    <w:r w:rsidRPr="00B612AC">
      <w:rPr>
        <w:color w:val="FF0000"/>
        <w:sz w:val="16"/>
        <w:szCs w:val="16"/>
      </w:rPr>
      <w:instrText xml:space="preserve"> DATE \@ "MMMM d, yyyy" </w:instrText>
    </w:r>
    <w:r w:rsidRPr="00B612AC">
      <w:rPr>
        <w:color w:val="FF0000"/>
        <w:sz w:val="16"/>
        <w:szCs w:val="16"/>
      </w:rPr>
      <w:fldChar w:fldCharType="separate"/>
    </w:r>
    <w:r w:rsidR="00A26A96">
      <w:rPr>
        <w:noProof/>
        <w:color w:val="FF0000"/>
        <w:sz w:val="16"/>
        <w:szCs w:val="16"/>
      </w:rPr>
      <w:t>October 10, 2022</w:t>
    </w:r>
    <w:r w:rsidRPr="00B612AC">
      <w:rPr>
        <w:color w:val="FF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9EE84" w14:textId="77777777" w:rsidR="003E63E8" w:rsidRDefault="003E63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D0961" w14:textId="77777777" w:rsidR="00C574A2" w:rsidRDefault="00C574A2" w:rsidP="00CE36C6">
      <w:pPr>
        <w:spacing w:after="0" w:line="240" w:lineRule="auto"/>
      </w:pPr>
      <w:r>
        <w:separator/>
      </w:r>
    </w:p>
  </w:footnote>
  <w:footnote w:type="continuationSeparator" w:id="0">
    <w:p w14:paraId="443ED9F9" w14:textId="77777777" w:rsidR="00C574A2" w:rsidRDefault="00C574A2" w:rsidP="00CE3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C7552" w14:textId="0B15A0FC" w:rsidR="003E63E8" w:rsidRDefault="00000000">
    <w:pPr>
      <w:pStyle w:val="Header"/>
    </w:pPr>
    <w:r>
      <w:rPr>
        <w:noProof/>
      </w:rPr>
      <w:pict w14:anchorId="182CD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7280891" o:spid="_x0000_s1026" type="#_x0000_t136" style="position:absolute;margin-left:0;margin-top:0;width:673.4pt;height:87.8pt;rotation:315;z-index:-251655168;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CE85" w14:textId="0D980910" w:rsidR="00CE36C6" w:rsidRDefault="00000000" w:rsidP="00CE36C6">
    <w:pPr>
      <w:pStyle w:val="Header"/>
      <w:tabs>
        <w:tab w:val="clear" w:pos="4680"/>
        <w:tab w:val="clear" w:pos="9360"/>
        <w:tab w:val="left" w:pos="3735"/>
      </w:tabs>
    </w:pPr>
    <w:r>
      <w:rPr>
        <w:noProof/>
      </w:rPr>
      <w:pict w14:anchorId="52CC95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7280892" o:spid="_x0000_s1027" type="#_x0000_t136" style="position:absolute;margin-left:0;margin-top:0;width:673.4pt;height:87.8pt;rotation:315;z-index:-251653120;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r w:rsidR="00CE36C6">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6"/>
      <w:gridCol w:w="1972"/>
      <w:gridCol w:w="1135"/>
      <w:gridCol w:w="1368"/>
      <w:gridCol w:w="969"/>
    </w:tblGrid>
    <w:tr w:rsidR="00CE36C6" w:rsidRPr="00E14656" w14:paraId="057C1C7C" w14:textId="77777777" w:rsidTr="00E2162C">
      <w:trPr>
        <w:trHeight w:hRule="exact" w:val="284"/>
      </w:trPr>
      <w:tc>
        <w:tcPr>
          <w:tcW w:w="2477" w:type="pct"/>
          <w:vMerge w:val="restart"/>
          <w:tcBorders>
            <w:left w:val="single" w:sz="4" w:space="0" w:color="auto"/>
          </w:tcBorders>
          <w:vAlign w:val="center"/>
        </w:tcPr>
        <w:p w14:paraId="222EAB92" w14:textId="4B39720C" w:rsidR="00CE36C6" w:rsidRPr="00AC1D4E" w:rsidRDefault="00A353A2" w:rsidP="00CE36C6">
          <w:pPr>
            <w:pStyle w:val="Footer"/>
            <w:spacing w:before="30" w:after="30"/>
            <w:jc w:val="center"/>
            <w:rPr>
              <w:rFonts w:cstheme="minorHAnsi"/>
              <w:bCs/>
              <w:iCs/>
            </w:rPr>
          </w:pPr>
          <w:r>
            <w:rPr>
              <w:rFonts w:cstheme="minorHAnsi"/>
              <w:bCs/>
              <w:iCs/>
              <w:noProof/>
            </w:rPr>
            <w:drawing>
              <wp:inline distT="0" distB="0" distL="0" distR="0" wp14:anchorId="3EA71929" wp14:editId="775677A8">
                <wp:extent cx="3249295" cy="59118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9295" cy="591185"/>
                        </a:xfrm>
                        <a:prstGeom prst="rect">
                          <a:avLst/>
                        </a:prstGeom>
                        <a:noFill/>
                      </pic:spPr>
                    </pic:pic>
                  </a:graphicData>
                </a:graphic>
              </wp:inline>
            </w:drawing>
          </w:r>
        </w:p>
      </w:tc>
      <w:tc>
        <w:tcPr>
          <w:tcW w:w="914" w:type="pct"/>
          <w:tcBorders>
            <w:top w:val="single" w:sz="4" w:space="0" w:color="auto"/>
            <w:bottom w:val="nil"/>
          </w:tcBorders>
          <w:vAlign w:val="center"/>
        </w:tcPr>
        <w:p w14:paraId="7378BF0D" w14:textId="77777777" w:rsidR="00CE36C6" w:rsidRPr="00AC1D4E" w:rsidRDefault="00CE36C6" w:rsidP="00CE36C6">
          <w:pPr>
            <w:ind w:right="72"/>
            <w:rPr>
              <w:rFonts w:cstheme="minorHAnsi"/>
              <w:b/>
              <w:bCs/>
              <w:sz w:val="24"/>
              <w:szCs w:val="24"/>
            </w:rPr>
          </w:pPr>
          <w:r w:rsidRPr="00AC1D4E">
            <w:rPr>
              <w:rFonts w:cstheme="minorHAnsi"/>
              <w:b/>
              <w:bCs/>
              <w:sz w:val="24"/>
              <w:szCs w:val="24"/>
            </w:rPr>
            <w:t xml:space="preserve">Specification: </w:t>
          </w:r>
        </w:p>
      </w:tc>
      <w:tc>
        <w:tcPr>
          <w:tcW w:w="526" w:type="pct"/>
          <w:tcBorders>
            <w:top w:val="single" w:sz="4" w:space="0" w:color="auto"/>
            <w:bottom w:val="nil"/>
            <w:right w:val="nil"/>
          </w:tcBorders>
          <w:vAlign w:val="center"/>
        </w:tcPr>
        <w:p w14:paraId="7A464CB5"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Revision</w:t>
          </w:r>
        </w:p>
      </w:tc>
      <w:tc>
        <w:tcPr>
          <w:tcW w:w="1082" w:type="pct"/>
          <w:gridSpan w:val="2"/>
          <w:tcBorders>
            <w:top w:val="single" w:sz="4" w:space="0" w:color="auto"/>
            <w:bottom w:val="single" w:sz="4" w:space="0" w:color="auto"/>
            <w:right w:val="single" w:sz="4" w:space="0" w:color="auto"/>
          </w:tcBorders>
          <w:vAlign w:val="center"/>
        </w:tcPr>
        <w:p w14:paraId="75F9A6AC"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ISO Reference</w:t>
          </w:r>
        </w:p>
      </w:tc>
    </w:tr>
    <w:tr w:rsidR="00CE36C6" w:rsidRPr="00E14656" w14:paraId="3C4DAA2A" w14:textId="77777777" w:rsidTr="00E2162C">
      <w:trPr>
        <w:trHeight w:val="300"/>
      </w:trPr>
      <w:tc>
        <w:tcPr>
          <w:tcW w:w="2477" w:type="pct"/>
          <w:vMerge/>
          <w:tcBorders>
            <w:left w:val="single" w:sz="4" w:space="0" w:color="auto"/>
          </w:tcBorders>
          <w:vAlign w:val="center"/>
        </w:tcPr>
        <w:p w14:paraId="055D683D" w14:textId="77777777" w:rsidR="00CE36C6" w:rsidRPr="00AC1D4E" w:rsidRDefault="00CE36C6" w:rsidP="00CE36C6">
          <w:pPr>
            <w:pStyle w:val="Footer"/>
            <w:spacing w:before="30" w:after="30"/>
            <w:jc w:val="center"/>
            <w:rPr>
              <w:rFonts w:cstheme="minorHAnsi"/>
              <w:sz w:val="28"/>
              <w:szCs w:val="28"/>
            </w:rPr>
          </w:pPr>
        </w:p>
      </w:tc>
      <w:tc>
        <w:tcPr>
          <w:tcW w:w="914" w:type="pct"/>
          <w:vMerge w:val="restart"/>
          <w:tcBorders>
            <w:top w:val="nil"/>
          </w:tcBorders>
          <w:vAlign w:val="center"/>
        </w:tcPr>
        <w:p w14:paraId="6B749F8F" w14:textId="26AD9F67" w:rsidR="00CE36C6" w:rsidRPr="00AC1D4E" w:rsidRDefault="00CE36C6" w:rsidP="00CE36C6">
          <w:pPr>
            <w:pStyle w:val="HeaderInfo"/>
            <w:rPr>
              <w:rFonts w:asciiTheme="minorHAnsi" w:hAnsiTheme="minorHAnsi" w:cstheme="minorHAnsi"/>
              <w:b w:val="0"/>
              <w:bCs/>
            </w:rPr>
          </w:pPr>
          <w:r w:rsidRPr="00AC1D4E">
            <w:rPr>
              <w:rFonts w:asciiTheme="minorHAnsi" w:hAnsiTheme="minorHAnsi" w:cstheme="minorHAnsi"/>
              <w:b w:val="0"/>
              <w:bCs/>
            </w:rPr>
            <w:t>Procedure</w:t>
          </w:r>
          <w:r>
            <w:rPr>
              <w:rFonts w:asciiTheme="minorHAnsi" w:hAnsiTheme="minorHAnsi" w:cstheme="minorHAnsi"/>
              <w:b w:val="0"/>
              <w:bCs/>
            </w:rPr>
            <w:t xml:space="preserve"> </w:t>
          </w:r>
        </w:p>
      </w:tc>
      <w:tc>
        <w:tcPr>
          <w:tcW w:w="526" w:type="pct"/>
          <w:vMerge w:val="restart"/>
          <w:tcBorders>
            <w:top w:val="nil"/>
            <w:right w:val="nil"/>
          </w:tcBorders>
          <w:vAlign w:val="center"/>
        </w:tcPr>
        <w:p w14:paraId="741A2203" w14:textId="3C9B5650" w:rsidR="00CE36C6" w:rsidRPr="00AC1D4E" w:rsidRDefault="00E2162C" w:rsidP="00CE36C6">
          <w:pPr>
            <w:pStyle w:val="HeaderInfo"/>
            <w:rPr>
              <w:rFonts w:asciiTheme="minorHAnsi" w:hAnsiTheme="minorHAnsi" w:cstheme="minorHAnsi"/>
              <w:b w:val="0"/>
              <w:bCs/>
            </w:rPr>
          </w:pPr>
          <w:r>
            <w:rPr>
              <w:rFonts w:asciiTheme="minorHAnsi" w:hAnsiTheme="minorHAnsi" w:cstheme="minorHAnsi"/>
              <w:b w:val="0"/>
              <w:bCs/>
            </w:rPr>
            <w:t>A</w:t>
          </w:r>
        </w:p>
      </w:tc>
      <w:tc>
        <w:tcPr>
          <w:tcW w:w="634" w:type="pct"/>
          <w:tcBorders>
            <w:top w:val="single" w:sz="4" w:space="0" w:color="auto"/>
            <w:right w:val="nil"/>
          </w:tcBorders>
          <w:vAlign w:val="center"/>
        </w:tcPr>
        <w:p w14:paraId="2997D10A"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 xml:space="preserve">ISO 9001 </w:t>
          </w:r>
        </w:p>
      </w:tc>
      <w:tc>
        <w:tcPr>
          <w:tcW w:w="448" w:type="pct"/>
          <w:tcBorders>
            <w:top w:val="single" w:sz="4" w:space="0" w:color="auto"/>
            <w:right w:val="single" w:sz="4" w:space="0" w:color="auto"/>
          </w:tcBorders>
          <w:vAlign w:val="center"/>
        </w:tcPr>
        <w:p w14:paraId="403B4187" w14:textId="53D43EB1" w:rsidR="00CE36C6" w:rsidRPr="00D74217" w:rsidRDefault="001E581F"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7.1.5</w:t>
          </w:r>
        </w:p>
      </w:tc>
    </w:tr>
    <w:tr w:rsidR="00CE36C6" w:rsidRPr="00E14656" w14:paraId="2D01B769" w14:textId="77777777" w:rsidTr="00E2162C">
      <w:trPr>
        <w:trHeight w:hRule="exact" w:val="300"/>
      </w:trPr>
      <w:tc>
        <w:tcPr>
          <w:tcW w:w="2477" w:type="pct"/>
          <w:vMerge/>
          <w:tcBorders>
            <w:left w:val="single" w:sz="4" w:space="0" w:color="auto"/>
          </w:tcBorders>
          <w:vAlign w:val="center"/>
        </w:tcPr>
        <w:p w14:paraId="0A85EA19" w14:textId="77777777" w:rsidR="00CE36C6" w:rsidRPr="00E14656" w:rsidRDefault="00CE36C6" w:rsidP="00CE36C6">
          <w:pPr>
            <w:pStyle w:val="Footer"/>
            <w:spacing w:before="30" w:after="30"/>
            <w:jc w:val="center"/>
            <w:rPr>
              <w:rFonts w:cstheme="minorHAnsi"/>
              <w:sz w:val="28"/>
              <w:szCs w:val="28"/>
            </w:rPr>
          </w:pPr>
        </w:p>
      </w:tc>
      <w:tc>
        <w:tcPr>
          <w:tcW w:w="914" w:type="pct"/>
          <w:vMerge/>
          <w:vAlign w:val="center"/>
        </w:tcPr>
        <w:p w14:paraId="4E727695" w14:textId="77777777" w:rsidR="00CE36C6" w:rsidRDefault="00CE36C6" w:rsidP="00CE36C6">
          <w:pPr>
            <w:pStyle w:val="HeaderInfo"/>
            <w:jc w:val="left"/>
            <w:rPr>
              <w:rFonts w:asciiTheme="minorHAnsi" w:hAnsiTheme="minorHAnsi" w:cstheme="minorHAnsi"/>
              <w:b w:val="0"/>
              <w:bCs/>
            </w:rPr>
          </w:pPr>
        </w:p>
      </w:tc>
      <w:tc>
        <w:tcPr>
          <w:tcW w:w="526" w:type="pct"/>
          <w:vMerge/>
          <w:tcBorders>
            <w:right w:val="nil"/>
          </w:tcBorders>
          <w:vAlign w:val="center"/>
        </w:tcPr>
        <w:p w14:paraId="183C0022" w14:textId="77777777" w:rsidR="00CE36C6" w:rsidRDefault="00CE36C6" w:rsidP="00CE36C6">
          <w:pPr>
            <w:pStyle w:val="HeaderInfo"/>
            <w:jc w:val="left"/>
            <w:rPr>
              <w:rFonts w:asciiTheme="minorHAnsi" w:hAnsiTheme="minorHAnsi" w:cstheme="minorHAnsi"/>
              <w:b w:val="0"/>
              <w:bCs/>
            </w:rPr>
          </w:pPr>
        </w:p>
      </w:tc>
      <w:tc>
        <w:tcPr>
          <w:tcW w:w="634" w:type="pct"/>
          <w:tcBorders>
            <w:top w:val="nil"/>
            <w:right w:val="nil"/>
          </w:tcBorders>
          <w:vAlign w:val="center"/>
        </w:tcPr>
        <w:p w14:paraId="50DDCF33"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ISO 13485</w:t>
          </w:r>
        </w:p>
      </w:tc>
      <w:tc>
        <w:tcPr>
          <w:tcW w:w="448" w:type="pct"/>
          <w:tcBorders>
            <w:right w:val="single" w:sz="4" w:space="0" w:color="auto"/>
          </w:tcBorders>
          <w:vAlign w:val="center"/>
        </w:tcPr>
        <w:p w14:paraId="6862AFDE" w14:textId="33557686" w:rsidR="00CE36C6" w:rsidRPr="00D74217" w:rsidRDefault="00600219"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6.3 – 7.6</w:t>
          </w:r>
        </w:p>
      </w:tc>
    </w:tr>
    <w:tr w:rsidR="00CE36C6" w:rsidRPr="00E14656" w14:paraId="34731B10" w14:textId="77777777" w:rsidTr="00E2162C">
      <w:trPr>
        <w:trHeight w:val="368"/>
      </w:trPr>
      <w:tc>
        <w:tcPr>
          <w:tcW w:w="2477" w:type="pct"/>
          <w:vMerge/>
          <w:tcBorders>
            <w:left w:val="single" w:sz="4" w:space="0" w:color="auto"/>
          </w:tcBorders>
          <w:vAlign w:val="center"/>
        </w:tcPr>
        <w:p w14:paraId="35E5EFDE" w14:textId="77777777" w:rsidR="00CE36C6" w:rsidRPr="00AC1D4E" w:rsidRDefault="00CE36C6" w:rsidP="00CE36C6">
          <w:pPr>
            <w:ind w:right="149"/>
            <w:rPr>
              <w:rFonts w:cstheme="minorHAnsi"/>
            </w:rPr>
          </w:pPr>
        </w:p>
      </w:tc>
      <w:tc>
        <w:tcPr>
          <w:tcW w:w="2523" w:type="pct"/>
          <w:gridSpan w:val="4"/>
          <w:tcBorders>
            <w:right w:val="single" w:sz="4" w:space="0" w:color="auto"/>
          </w:tcBorders>
          <w:vAlign w:val="center"/>
        </w:tcPr>
        <w:p w14:paraId="512FDE61" w14:textId="77777777" w:rsidR="00CE36C6" w:rsidRPr="00AC1D4E" w:rsidRDefault="00CE36C6" w:rsidP="00CE36C6">
          <w:pPr>
            <w:pStyle w:val="HeaderInfo"/>
            <w:rPr>
              <w:rFonts w:asciiTheme="minorHAnsi" w:hAnsiTheme="minorHAnsi" w:cstheme="minorHAnsi"/>
            </w:rPr>
          </w:pPr>
          <w:r w:rsidRPr="00AC1D4E">
            <w:rPr>
              <w:rFonts w:asciiTheme="minorHAnsi" w:hAnsiTheme="minorHAnsi" w:cstheme="minorHAnsi"/>
            </w:rPr>
            <w:t>Document Title</w:t>
          </w:r>
        </w:p>
      </w:tc>
    </w:tr>
    <w:tr w:rsidR="00CE36C6" w:rsidRPr="00E14656" w14:paraId="3E8B39A8" w14:textId="77777777" w:rsidTr="00E2162C">
      <w:trPr>
        <w:trHeight w:hRule="exact" w:val="720"/>
      </w:trPr>
      <w:tc>
        <w:tcPr>
          <w:tcW w:w="2477" w:type="pct"/>
          <w:vMerge/>
          <w:tcBorders>
            <w:left w:val="single" w:sz="4" w:space="0" w:color="auto"/>
          </w:tcBorders>
          <w:vAlign w:val="center"/>
        </w:tcPr>
        <w:p w14:paraId="3EE1F6E6" w14:textId="77777777" w:rsidR="00CE36C6" w:rsidRPr="00AC1D4E" w:rsidRDefault="00CE36C6" w:rsidP="00CE36C6">
          <w:pPr>
            <w:ind w:right="149"/>
            <w:rPr>
              <w:rFonts w:cstheme="minorHAnsi"/>
            </w:rPr>
          </w:pPr>
        </w:p>
      </w:tc>
      <w:tc>
        <w:tcPr>
          <w:tcW w:w="2523" w:type="pct"/>
          <w:gridSpan w:val="4"/>
          <w:tcBorders>
            <w:right w:val="single" w:sz="4" w:space="0" w:color="auto"/>
          </w:tcBorders>
          <w:vAlign w:val="center"/>
        </w:tcPr>
        <w:p w14:paraId="7DC9B755" w14:textId="39D15E4F" w:rsidR="00CE36C6" w:rsidRPr="00AC1D4E" w:rsidDel="005A459D" w:rsidRDefault="001E581F" w:rsidP="00CE36C6">
          <w:pPr>
            <w:pStyle w:val="HeaderInfo"/>
            <w:rPr>
              <w:rFonts w:asciiTheme="minorHAnsi" w:hAnsiTheme="minorHAnsi" w:cstheme="minorHAnsi"/>
            </w:rPr>
          </w:pPr>
          <w:r>
            <w:rPr>
              <w:rFonts w:asciiTheme="minorHAnsi" w:hAnsiTheme="minorHAnsi" w:cstheme="minorHAnsi"/>
            </w:rPr>
            <w:t xml:space="preserve">P-715-01 </w:t>
          </w:r>
          <w:r>
            <w:rPr>
              <w:rFonts w:ascii="Helvetica Neue" w:hAnsi="Helvetica Neue"/>
              <w:color w:val="000000"/>
              <w:szCs w:val="22"/>
            </w:rPr>
            <w:t>Control of Inspection, Measuring &amp; Test Equipment</w:t>
          </w:r>
        </w:p>
      </w:tc>
    </w:tr>
  </w:tbl>
  <w:p w14:paraId="00A09848" w14:textId="50076D60" w:rsidR="00CE36C6" w:rsidRDefault="00CE36C6" w:rsidP="00CE36C6">
    <w:pPr>
      <w:pStyle w:val="Header"/>
      <w:tabs>
        <w:tab w:val="clear" w:pos="4680"/>
        <w:tab w:val="clear" w:pos="9360"/>
        <w:tab w:val="left" w:pos="37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AA33E" w14:textId="62CAB0F5" w:rsidR="003E63E8" w:rsidRDefault="00000000">
    <w:pPr>
      <w:pStyle w:val="Header"/>
    </w:pPr>
    <w:r>
      <w:rPr>
        <w:noProof/>
      </w:rPr>
      <w:pict w14:anchorId="7269E0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7280890" o:spid="_x0000_s1025" type="#_x0000_t136" style="position:absolute;margin-left:0;margin-top:0;width:673.4pt;height:87.8pt;rotation:315;z-index:-251657216;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437B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A83F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CB7F55"/>
    <w:multiLevelType w:val="multilevel"/>
    <w:tmpl w:val="53E258EA"/>
    <w:lvl w:ilvl="0">
      <w:start w:val="1"/>
      <w:numFmt w:val="decimal"/>
      <w:pStyle w:val="NumberList"/>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C3E31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8D2873"/>
    <w:multiLevelType w:val="multilevel"/>
    <w:tmpl w:val="17DA454A"/>
    <w:lvl w:ilvl="0">
      <w:start w:val="1"/>
      <w:numFmt w:val="lowerLetter"/>
      <w:lvlText w:val="%1)"/>
      <w:lvlJc w:val="left"/>
      <w:pPr>
        <w:ind w:left="2160" w:hanging="360"/>
      </w:pPr>
    </w:lvl>
    <w:lvl w:ilvl="1">
      <w:start w:val="1"/>
      <w:numFmt w:val="bullet"/>
      <w:lvlText w:val="o"/>
      <w:lvlJc w:val="left"/>
      <w:pPr>
        <w:ind w:left="2160" w:hanging="360"/>
      </w:pPr>
      <w:rPr>
        <w:rFonts w:ascii="Courier New" w:eastAsia="Courier New" w:hAnsi="Courier New" w:cs="Courier New"/>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03304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0C7E01"/>
    <w:multiLevelType w:val="multilevel"/>
    <w:tmpl w:val="81981A94"/>
    <w:lvl w:ilvl="0">
      <w:start w:val="1"/>
      <w:numFmt w:val="lowerLetter"/>
      <w:lvlText w:val="%1)"/>
      <w:lvlJc w:val="left"/>
      <w:pPr>
        <w:ind w:left="21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2B150F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C5E4F1C"/>
    <w:multiLevelType w:val="multilevel"/>
    <w:tmpl w:val="5FB4DFA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C6423F0"/>
    <w:multiLevelType w:val="hybridMultilevel"/>
    <w:tmpl w:val="C7768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6C5100"/>
    <w:multiLevelType w:val="hybridMultilevel"/>
    <w:tmpl w:val="86CCC28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2" w15:restartNumberingAfterBreak="0">
    <w:nsid w:val="31222E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9C738E"/>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80D7D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9287F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DED6025"/>
    <w:multiLevelType w:val="hybridMultilevel"/>
    <w:tmpl w:val="37D65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8458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AD4FFD"/>
    <w:multiLevelType w:val="multilevel"/>
    <w:tmpl w:val="D9644F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CFE5EFB"/>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F5835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F3C38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A61E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D9C39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F526B78"/>
    <w:multiLevelType w:val="multilevel"/>
    <w:tmpl w:val="3FA64E90"/>
    <w:lvl w:ilvl="0">
      <w:start w:val="1"/>
      <w:numFmt w:val="lowerLetter"/>
      <w:lvlText w:val="%1)"/>
      <w:lvlJc w:val="left"/>
      <w:pPr>
        <w:ind w:left="1800" w:hanging="360"/>
      </w:pPr>
    </w:lvl>
    <w:lvl w:ilvl="1">
      <w:start w:val="1"/>
      <w:numFmt w:val="bullet"/>
      <w:lvlText w:val="o"/>
      <w:lvlJc w:val="left"/>
      <w:pPr>
        <w:ind w:left="2160" w:hanging="360"/>
      </w:pPr>
      <w:rPr>
        <w:rFonts w:ascii="Courier New" w:eastAsia="Courier New" w:hAnsi="Courier New" w:cs="Courier New"/>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64915BA"/>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BB35471"/>
    <w:multiLevelType w:val="multilevel"/>
    <w:tmpl w:val="7E10A56E"/>
    <w:lvl w:ilvl="0">
      <w:start w:val="1"/>
      <w:numFmt w:val="decimal"/>
      <w:lvlText w:val="%1."/>
      <w:lvlJc w:val="left"/>
      <w:pPr>
        <w:ind w:left="1800" w:hanging="360"/>
      </w:pPr>
    </w:lvl>
    <w:lvl w:ilvl="1">
      <w:start w:val="1"/>
      <w:numFmt w:val="bullet"/>
      <w:lvlText w:val="o"/>
      <w:lvlJc w:val="left"/>
      <w:pPr>
        <w:ind w:left="2160" w:hanging="360"/>
      </w:pPr>
      <w:rPr>
        <w:rFonts w:ascii="Courier New" w:eastAsia="Courier New" w:hAnsi="Courier New" w:cs="Courier New"/>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BB815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FE41365"/>
    <w:multiLevelType w:val="multilevel"/>
    <w:tmpl w:val="9EA4A006"/>
    <w:lvl w:ilvl="0">
      <w:start w:val="1"/>
      <w:numFmt w:val="lowerLetter"/>
      <w:lvlText w:val="%1)"/>
      <w:lvlJc w:val="left"/>
      <w:pPr>
        <w:ind w:left="21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956833594">
    <w:abstractNumId w:val="0"/>
  </w:num>
  <w:num w:numId="2" w16cid:durableId="181752010">
    <w:abstractNumId w:val="10"/>
  </w:num>
  <w:num w:numId="3" w16cid:durableId="1569340360">
    <w:abstractNumId w:val="11"/>
  </w:num>
  <w:num w:numId="4" w16cid:durableId="1785416235">
    <w:abstractNumId w:val="13"/>
  </w:num>
  <w:num w:numId="5" w16cid:durableId="108279482">
    <w:abstractNumId w:val="19"/>
  </w:num>
  <w:num w:numId="6" w16cid:durableId="850265778">
    <w:abstractNumId w:val="16"/>
  </w:num>
  <w:num w:numId="7" w16cid:durableId="1854343749">
    <w:abstractNumId w:val="20"/>
  </w:num>
  <w:num w:numId="8" w16cid:durableId="947005129">
    <w:abstractNumId w:val="25"/>
  </w:num>
  <w:num w:numId="9" w16cid:durableId="1928876663">
    <w:abstractNumId w:val="6"/>
  </w:num>
  <w:num w:numId="10" w16cid:durableId="798694412">
    <w:abstractNumId w:val="27"/>
  </w:num>
  <w:num w:numId="11" w16cid:durableId="1698654507">
    <w:abstractNumId w:val="8"/>
  </w:num>
  <w:num w:numId="12" w16cid:durableId="1647778120">
    <w:abstractNumId w:val="18"/>
  </w:num>
  <w:num w:numId="13" w16cid:durableId="286930824">
    <w:abstractNumId w:val="3"/>
  </w:num>
  <w:num w:numId="14" w16cid:durableId="601843959">
    <w:abstractNumId w:val="24"/>
  </w:num>
  <w:num w:numId="15" w16cid:durableId="1306006343">
    <w:abstractNumId w:val="5"/>
  </w:num>
  <w:num w:numId="16" w16cid:durableId="600529707">
    <w:abstractNumId w:val="7"/>
  </w:num>
  <w:num w:numId="17" w16cid:durableId="1543519765">
    <w:abstractNumId w:val="28"/>
  </w:num>
  <w:num w:numId="18" w16cid:durableId="377895040">
    <w:abstractNumId w:val="26"/>
  </w:num>
  <w:num w:numId="19" w16cid:durableId="1492024514">
    <w:abstractNumId w:val="4"/>
  </w:num>
  <w:num w:numId="20" w16cid:durableId="67729660">
    <w:abstractNumId w:val="15"/>
  </w:num>
  <w:num w:numId="21" w16cid:durableId="1389495441">
    <w:abstractNumId w:val="17"/>
  </w:num>
  <w:num w:numId="22" w16cid:durableId="283198884">
    <w:abstractNumId w:val="14"/>
  </w:num>
  <w:num w:numId="23" w16cid:durableId="1572614689">
    <w:abstractNumId w:val="23"/>
  </w:num>
  <w:num w:numId="24" w16cid:durableId="1525367131">
    <w:abstractNumId w:val="22"/>
  </w:num>
  <w:num w:numId="25" w16cid:durableId="1993555922">
    <w:abstractNumId w:val="1"/>
  </w:num>
  <w:num w:numId="26" w16cid:durableId="1373385245">
    <w:abstractNumId w:val="2"/>
  </w:num>
  <w:num w:numId="27" w16cid:durableId="1320501641">
    <w:abstractNumId w:val="12"/>
  </w:num>
  <w:num w:numId="28" w16cid:durableId="1375808601">
    <w:abstractNumId w:val="21"/>
  </w:num>
  <w:num w:numId="29" w16cid:durableId="9648480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C6"/>
    <w:rsid w:val="00013F72"/>
    <w:rsid w:val="000C3C18"/>
    <w:rsid w:val="000F51D0"/>
    <w:rsid w:val="001224D2"/>
    <w:rsid w:val="001867C5"/>
    <w:rsid w:val="001E581F"/>
    <w:rsid w:val="00216F21"/>
    <w:rsid w:val="002818FC"/>
    <w:rsid w:val="003135E4"/>
    <w:rsid w:val="00342AB7"/>
    <w:rsid w:val="003947AB"/>
    <w:rsid w:val="003E63E8"/>
    <w:rsid w:val="004718C7"/>
    <w:rsid w:val="0052157F"/>
    <w:rsid w:val="00570BF8"/>
    <w:rsid w:val="00600219"/>
    <w:rsid w:val="00626A62"/>
    <w:rsid w:val="00791A8C"/>
    <w:rsid w:val="00793227"/>
    <w:rsid w:val="009052CD"/>
    <w:rsid w:val="00A1793A"/>
    <w:rsid w:val="00A26A96"/>
    <w:rsid w:val="00A353A2"/>
    <w:rsid w:val="00AE375E"/>
    <w:rsid w:val="00BB54E8"/>
    <w:rsid w:val="00C574A2"/>
    <w:rsid w:val="00C80619"/>
    <w:rsid w:val="00C90EC2"/>
    <w:rsid w:val="00CB4C7E"/>
    <w:rsid w:val="00CE36C6"/>
    <w:rsid w:val="00D74217"/>
    <w:rsid w:val="00D936B5"/>
    <w:rsid w:val="00E2162C"/>
    <w:rsid w:val="00E82982"/>
    <w:rsid w:val="00F170E6"/>
    <w:rsid w:val="00FC1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F725A"/>
  <w15:chartTrackingRefBased/>
  <w15:docId w15:val="{2BC4CD8A-2607-4B56-87C7-4AE7D26D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unhideWhenUsed/>
    <w:qFormat/>
    <w:rsid w:val="00F170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170E6"/>
    <w:pPr>
      <w:keepNext/>
      <w:spacing w:before="120" w:after="120" w:line="240" w:lineRule="auto"/>
      <w:ind w:left="3600" w:right="144" w:hanging="360"/>
      <w:outlineLvl w:val="3"/>
    </w:pPr>
    <w:rPr>
      <w:rFonts w:ascii="Helvetica" w:eastAsia="Helvetica Neue" w:hAnsi="Helvetica" w:cs="Helvetica Neue"/>
      <w:b/>
      <w:noProof/>
      <w:szCs w:val="20"/>
    </w:rPr>
  </w:style>
  <w:style w:type="paragraph" w:styleId="Heading5">
    <w:name w:val="heading 5"/>
    <w:basedOn w:val="Normal"/>
    <w:next w:val="Normal"/>
    <w:link w:val="Heading5Char"/>
    <w:uiPriority w:val="9"/>
    <w:semiHidden/>
    <w:unhideWhenUsed/>
    <w:qFormat/>
    <w:rsid w:val="00F170E6"/>
    <w:pPr>
      <w:tabs>
        <w:tab w:val="left" w:pos="4320"/>
      </w:tabs>
      <w:spacing w:before="120" w:after="120" w:line="240" w:lineRule="auto"/>
      <w:ind w:left="4320" w:right="288" w:hanging="360"/>
      <w:outlineLvl w:val="4"/>
    </w:pPr>
    <w:rPr>
      <w:rFonts w:ascii="Helvetica" w:eastAsia="Helvetica Neue" w:hAnsi="Helvetica" w:cs="Helvetica Neue"/>
      <w:b/>
      <w:noProof/>
      <w:szCs w:val="20"/>
    </w:rPr>
  </w:style>
  <w:style w:type="paragraph" w:styleId="Heading6">
    <w:name w:val="heading 6"/>
    <w:basedOn w:val="Normal"/>
    <w:next w:val="Normal"/>
    <w:link w:val="Heading6Char"/>
    <w:uiPriority w:val="9"/>
    <w:semiHidden/>
    <w:unhideWhenUsed/>
    <w:qFormat/>
    <w:rsid w:val="00F170E6"/>
    <w:pPr>
      <w:tabs>
        <w:tab w:val="left" w:pos="4950"/>
      </w:tabs>
      <w:spacing w:before="120" w:after="120" w:line="240" w:lineRule="auto"/>
      <w:ind w:left="5040" w:right="288" w:hanging="180"/>
      <w:outlineLvl w:val="5"/>
    </w:pPr>
    <w:rPr>
      <w:rFonts w:ascii="Helvetica" w:eastAsia="Helvetica Neue" w:hAnsi="Helvetica" w:cs="Helvetica Neue"/>
      <w:b/>
      <w:noProof/>
      <w:szCs w:val="20"/>
    </w:rPr>
  </w:style>
  <w:style w:type="paragraph" w:styleId="Heading7">
    <w:name w:val="heading 7"/>
    <w:basedOn w:val="Normal"/>
    <w:next w:val="Normal"/>
    <w:link w:val="Heading7Char"/>
    <w:qFormat/>
    <w:rsid w:val="00F170E6"/>
    <w:pPr>
      <w:tabs>
        <w:tab w:val="left" w:pos="5490"/>
      </w:tabs>
      <w:spacing w:before="120" w:after="120" w:line="240" w:lineRule="auto"/>
      <w:ind w:left="5760" w:right="288" w:hanging="360"/>
      <w:outlineLvl w:val="6"/>
    </w:pPr>
    <w:rPr>
      <w:rFonts w:ascii="Helvetica" w:eastAsia="Helvetica Neue" w:hAnsi="Helvetica" w:cs="Helvetica Neue"/>
      <w:b/>
      <w:noProof/>
      <w:szCs w:val="20"/>
    </w:rPr>
  </w:style>
  <w:style w:type="paragraph" w:styleId="Heading8">
    <w:name w:val="heading 8"/>
    <w:basedOn w:val="Normal"/>
    <w:next w:val="Normal"/>
    <w:link w:val="Heading8Char"/>
    <w:qFormat/>
    <w:rsid w:val="00F170E6"/>
    <w:pPr>
      <w:tabs>
        <w:tab w:val="left" w:pos="5940"/>
      </w:tabs>
      <w:spacing w:before="120" w:after="120" w:line="240" w:lineRule="auto"/>
      <w:ind w:left="6480" w:right="288" w:hanging="360"/>
      <w:outlineLvl w:val="7"/>
    </w:pPr>
    <w:rPr>
      <w:rFonts w:ascii="Helvetica" w:eastAsia="Helvetica Neue" w:hAnsi="Helvetica" w:cs="Helvetica Neue"/>
      <w:b/>
      <w:noProof/>
      <w:szCs w:val="20"/>
    </w:rPr>
  </w:style>
  <w:style w:type="paragraph" w:styleId="Heading9">
    <w:name w:val="heading 9"/>
    <w:basedOn w:val="Normal"/>
    <w:next w:val="Normal"/>
    <w:link w:val="Heading9Char"/>
    <w:qFormat/>
    <w:rsid w:val="00F170E6"/>
    <w:pPr>
      <w:tabs>
        <w:tab w:val="left" w:pos="6570"/>
      </w:tabs>
      <w:spacing w:before="120" w:after="120" w:line="240" w:lineRule="auto"/>
      <w:ind w:left="7200" w:right="288" w:hanging="180"/>
      <w:outlineLvl w:val="8"/>
    </w:pPr>
    <w:rPr>
      <w:rFonts w:ascii="Helvetica" w:eastAsia="Helvetica Neue" w:hAnsi="Helvetica" w:cs="Helvetica Neue"/>
      <w:b/>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170E6"/>
    <w:rPr>
      <w:rFonts w:asciiTheme="majorHAnsi" w:eastAsiaTheme="majorEastAsia" w:hAnsiTheme="majorHAnsi" w:cstheme="majorBidi"/>
      <w:color w:val="1F3763" w:themeColor="accent1" w:themeShade="7F"/>
      <w:sz w:val="24"/>
      <w:szCs w:val="24"/>
    </w:rPr>
  </w:style>
  <w:style w:type="paragraph" w:customStyle="1" w:styleId="NumberList">
    <w:name w:val="Number List"/>
    <w:basedOn w:val="Normal"/>
    <w:rsid w:val="00F170E6"/>
    <w:pPr>
      <w:numPr>
        <w:numId w:val="13"/>
      </w:numPr>
      <w:tabs>
        <w:tab w:val="left" w:pos="720"/>
      </w:tabs>
      <w:spacing w:before="40" w:after="120" w:line="240" w:lineRule="auto"/>
      <w:ind w:right="576"/>
    </w:pPr>
    <w:rPr>
      <w:rFonts w:ascii="Helvetica" w:eastAsia="Helvetica Neue" w:hAnsi="Helvetica" w:cs="Helvetica Neue"/>
      <w:szCs w:val="20"/>
    </w:rPr>
  </w:style>
  <w:style w:type="character" w:customStyle="1" w:styleId="Heading4Char">
    <w:name w:val="Heading 4 Char"/>
    <w:basedOn w:val="DefaultParagraphFont"/>
    <w:link w:val="Heading4"/>
    <w:uiPriority w:val="9"/>
    <w:rsid w:val="00F170E6"/>
    <w:rPr>
      <w:rFonts w:ascii="Helvetica" w:eastAsia="Helvetica Neue" w:hAnsi="Helvetica" w:cs="Helvetica Neue"/>
      <w:b/>
      <w:noProof/>
      <w:szCs w:val="20"/>
    </w:rPr>
  </w:style>
  <w:style w:type="character" w:customStyle="1" w:styleId="Heading5Char">
    <w:name w:val="Heading 5 Char"/>
    <w:basedOn w:val="DefaultParagraphFont"/>
    <w:link w:val="Heading5"/>
    <w:uiPriority w:val="9"/>
    <w:semiHidden/>
    <w:rsid w:val="00F170E6"/>
    <w:rPr>
      <w:rFonts w:ascii="Helvetica" w:eastAsia="Helvetica Neue" w:hAnsi="Helvetica" w:cs="Helvetica Neue"/>
      <w:b/>
      <w:noProof/>
      <w:szCs w:val="20"/>
    </w:rPr>
  </w:style>
  <w:style w:type="character" w:customStyle="1" w:styleId="Heading6Char">
    <w:name w:val="Heading 6 Char"/>
    <w:basedOn w:val="DefaultParagraphFont"/>
    <w:link w:val="Heading6"/>
    <w:uiPriority w:val="9"/>
    <w:semiHidden/>
    <w:rsid w:val="00F170E6"/>
    <w:rPr>
      <w:rFonts w:ascii="Helvetica" w:eastAsia="Helvetica Neue" w:hAnsi="Helvetica" w:cs="Helvetica Neue"/>
      <w:b/>
      <w:noProof/>
      <w:szCs w:val="20"/>
    </w:rPr>
  </w:style>
  <w:style w:type="character" w:customStyle="1" w:styleId="Heading7Char">
    <w:name w:val="Heading 7 Char"/>
    <w:basedOn w:val="DefaultParagraphFont"/>
    <w:link w:val="Heading7"/>
    <w:rsid w:val="00F170E6"/>
    <w:rPr>
      <w:rFonts w:ascii="Helvetica" w:eastAsia="Helvetica Neue" w:hAnsi="Helvetica" w:cs="Helvetica Neue"/>
      <w:b/>
      <w:noProof/>
      <w:szCs w:val="20"/>
    </w:rPr>
  </w:style>
  <w:style w:type="character" w:customStyle="1" w:styleId="Heading8Char">
    <w:name w:val="Heading 8 Char"/>
    <w:basedOn w:val="DefaultParagraphFont"/>
    <w:link w:val="Heading8"/>
    <w:rsid w:val="00F170E6"/>
    <w:rPr>
      <w:rFonts w:ascii="Helvetica" w:eastAsia="Helvetica Neue" w:hAnsi="Helvetica" w:cs="Helvetica Neue"/>
      <w:b/>
      <w:noProof/>
      <w:szCs w:val="20"/>
    </w:rPr>
  </w:style>
  <w:style w:type="character" w:customStyle="1" w:styleId="Heading9Char">
    <w:name w:val="Heading 9 Char"/>
    <w:basedOn w:val="DefaultParagraphFont"/>
    <w:link w:val="Heading9"/>
    <w:rsid w:val="00F170E6"/>
    <w:rPr>
      <w:rFonts w:ascii="Helvetica" w:eastAsia="Helvetica Neue" w:hAnsi="Helvetica" w:cs="Helvetica Neue"/>
      <w:b/>
      <w:noProo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a2la.or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P-715-01 Control of Inspection, Measuring &amp; Test Equipment</vt:lpstr>
    </vt:vector>
  </TitlesOfParts>
  <Company>Olea and Associates LLC. INC</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P-715-01 Control of Inspection, Measuring &amp; Test Equipment</dc:title>
  <dc:subject>P-715-01 Control of Inspection, Measuring &amp; Test Equipment</dc:subject>
  <dc:creator>Brian Olea</dc:creator>
  <cp:keywords/>
  <dc:description>Template is propriatary OAQC data and issued for use by its clients for future documenation updates to the QMS.</dc:description>
  <cp:lastModifiedBy>Brian Olea</cp:lastModifiedBy>
  <cp:revision>12</cp:revision>
  <dcterms:created xsi:type="dcterms:W3CDTF">2022-07-18T23:10:00Z</dcterms:created>
  <dcterms:modified xsi:type="dcterms:W3CDTF">2022-10-10T06:33:00Z</dcterms:modified>
  <cp:category>Procedures</cp:category>
</cp:coreProperties>
</file>