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3538B2" w14:textId="3B8741AB" w:rsidR="00AE375E" w:rsidRDefault="00CE36C6" w:rsidP="00CE36C6">
      <w:pPr>
        <w:pStyle w:val="Heading1"/>
      </w:pPr>
      <w:r>
        <w:t>Purpose</w:t>
      </w:r>
    </w:p>
    <w:p w14:paraId="0E418EEA" w14:textId="54958612" w:rsidR="00CE36C6" w:rsidRDefault="00CE36C6" w:rsidP="00D246E6">
      <w:pPr>
        <w:pStyle w:val="ListParagraph"/>
        <w:numPr>
          <w:ilvl w:val="0"/>
          <w:numId w:val="8"/>
        </w:numPr>
      </w:pPr>
      <w:r>
        <w:t xml:space="preserve">This Procedure describes the process for </w:t>
      </w:r>
      <w:r w:rsidR="00D246E6" w:rsidRPr="00D246E6">
        <w:t>Requirements for Equipment maintenance activities</w:t>
      </w:r>
    </w:p>
    <w:p w14:paraId="71EC2D2F" w14:textId="77777777" w:rsidR="00CE36C6" w:rsidRDefault="00CE36C6" w:rsidP="00CE36C6">
      <w:pPr>
        <w:rPr>
          <w:rFonts w:asciiTheme="majorHAnsi" w:eastAsiaTheme="majorEastAsia" w:hAnsiTheme="majorHAnsi" w:cstheme="majorBidi"/>
          <w:color w:val="2F5496" w:themeColor="accent1" w:themeShade="BF"/>
          <w:sz w:val="32"/>
          <w:szCs w:val="32"/>
        </w:rPr>
      </w:pPr>
      <w:r w:rsidRPr="00CE36C6">
        <w:rPr>
          <w:rFonts w:asciiTheme="majorHAnsi" w:eastAsiaTheme="majorEastAsia" w:hAnsiTheme="majorHAnsi" w:cstheme="majorBidi"/>
          <w:color w:val="2F5496" w:themeColor="accent1" w:themeShade="BF"/>
          <w:sz w:val="32"/>
          <w:szCs w:val="32"/>
        </w:rPr>
        <w:t>Responsibilities</w:t>
      </w:r>
    </w:p>
    <w:p w14:paraId="3293662D" w14:textId="3687DF8C" w:rsidR="00CE36C6" w:rsidRDefault="00002E02" w:rsidP="00EE6283">
      <w:pPr>
        <w:pStyle w:val="ListParagraph"/>
        <w:numPr>
          <w:ilvl w:val="0"/>
          <w:numId w:val="11"/>
        </w:numPr>
      </w:pPr>
      <w:r>
        <w:t xml:space="preserve">Quality management is responsible to make sure all equipment is up to date and calibrated </w:t>
      </w:r>
    </w:p>
    <w:p w14:paraId="18F3BB77" w14:textId="1129C963" w:rsidR="00CE36C6" w:rsidRDefault="003F2146" w:rsidP="00EE6283">
      <w:pPr>
        <w:pStyle w:val="ListParagraph"/>
        <w:numPr>
          <w:ilvl w:val="0"/>
          <w:numId w:val="11"/>
        </w:numPr>
      </w:pPr>
      <w:r>
        <w:t xml:space="preserve">Upper </w:t>
      </w:r>
      <w:r w:rsidR="00EE6283">
        <w:t xml:space="preserve">management is responsible for keeping paperwork stored </w:t>
      </w:r>
      <w:r w:rsidR="00CE36C6">
        <w:tab/>
      </w:r>
    </w:p>
    <w:p w14:paraId="4F948903" w14:textId="785F62DD" w:rsidR="00CE36C6" w:rsidRDefault="00CE36C6" w:rsidP="00CE36C6">
      <w:pPr>
        <w:rPr>
          <w:rFonts w:asciiTheme="majorHAnsi" w:eastAsiaTheme="majorEastAsia" w:hAnsiTheme="majorHAnsi" w:cstheme="majorBidi"/>
          <w:color w:val="2F5496" w:themeColor="accent1" w:themeShade="BF"/>
          <w:sz w:val="32"/>
          <w:szCs w:val="32"/>
        </w:rPr>
      </w:pPr>
      <w:r>
        <w:rPr>
          <w:rFonts w:asciiTheme="majorHAnsi" w:eastAsiaTheme="majorEastAsia" w:hAnsiTheme="majorHAnsi" w:cstheme="majorBidi"/>
          <w:color w:val="2F5496" w:themeColor="accent1" w:themeShade="BF"/>
          <w:sz w:val="32"/>
          <w:szCs w:val="32"/>
        </w:rPr>
        <w:t>Equipment or Software</w:t>
      </w:r>
    </w:p>
    <w:p w14:paraId="1AA1D134" w14:textId="64741848" w:rsidR="00CE36C6" w:rsidRPr="00925588" w:rsidRDefault="003F317C" w:rsidP="00925588">
      <w:pPr>
        <w:pStyle w:val="ListParagraph"/>
        <w:numPr>
          <w:ilvl w:val="0"/>
          <w:numId w:val="10"/>
        </w:numPr>
        <w:rPr>
          <w:sz w:val="20"/>
          <w:szCs w:val="20"/>
        </w:rPr>
      </w:pPr>
      <w:r w:rsidRPr="00925588">
        <w:rPr>
          <w:sz w:val="20"/>
          <w:szCs w:val="20"/>
        </w:rPr>
        <w:t>M2M</w:t>
      </w:r>
    </w:p>
    <w:p w14:paraId="7E60A1B5" w14:textId="1AAD206A" w:rsidR="00CE36C6" w:rsidRDefault="003135E4" w:rsidP="00CE36C6">
      <w:pPr>
        <w:rPr>
          <w:rFonts w:asciiTheme="majorHAnsi" w:eastAsiaTheme="majorEastAsia" w:hAnsiTheme="majorHAnsi" w:cstheme="majorBidi"/>
          <w:color w:val="2F5496" w:themeColor="accent1" w:themeShade="BF"/>
          <w:sz w:val="32"/>
          <w:szCs w:val="32"/>
        </w:rPr>
      </w:pPr>
      <w:r>
        <w:rPr>
          <w:rFonts w:asciiTheme="majorHAnsi" w:eastAsiaTheme="majorEastAsia" w:hAnsiTheme="majorHAnsi" w:cstheme="majorBidi"/>
          <w:color w:val="2F5496" w:themeColor="accent1" w:themeShade="BF"/>
          <w:sz w:val="32"/>
          <w:szCs w:val="32"/>
        </w:rPr>
        <w:t>Process</w:t>
      </w:r>
    </w:p>
    <w:p w14:paraId="210E01C9" w14:textId="166484F9" w:rsidR="00570BF8" w:rsidRDefault="00E81D08" w:rsidP="00D937E7">
      <w:pPr>
        <w:pStyle w:val="ListParagraph"/>
        <w:numPr>
          <w:ilvl w:val="0"/>
          <w:numId w:val="10"/>
        </w:numPr>
      </w:pPr>
      <w:r w:rsidRPr="00E81D08">
        <w:t xml:space="preserve">The organization shall document procedures for the validation of the application of computer software used for the monitoring and measurement of requirements. Such software applications shall be validated prior to initial use </w:t>
      </w:r>
      <w:proofErr w:type="gramStart"/>
      <w:r w:rsidRPr="00E81D08">
        <w:t>and,</w:t>
      </w:r>
      <w:proofErr w:type="gramEnd"/>
      <w:r w:rsidRPr="00E81D08">
        <w:t xml:space="preserve"> as appropriate, after changes to such software or its application. The specific approach and activities associated with software validation and revalidation shall be proportionate to the risk associated with the use of the software, including the effect on the ability of the product to conform to specifications.</w:t>
      </w:r>
    </w:p>
    <w:p w14:paraId="5A52AC13" w14:textId="77777777" w:rsidR="00D937E7" w:rsidRDefault="00D937E7" w:rsidP="00D937E7">
      <w:pPr>
        <w:pStyle w:val="ListParagraph"/>
        <w:numPr>
          <w:ilvl w:val="0"/>
          <w:numId w:val="10"/>
        </w:numPr>
      </w:pPr>
      <w:r>
        <w:t>The organization shall document procedures to ensure that monitoring and measurement can be carried out and are carried out in a manner that is consistent with the monitoring and measurement requirements</w:t>
      </w:r>
    </w:p>
    <w:p w14:paraId="30A032DD" w14:textId="77777777" w:rsidR="00D937E7" w:rsidRDefault="00D937E7" w:rsidP="00D937E7">
      <w:pPr>
        <w:pStyle w:val="ListParagraph"/>
        <w:numPr>
          <w:ilvl w:val="0"/>
          <w:numId w:val="10"/>
        </w:numPr>
      </w:pPr>
      <w:r>
        <w:t>As necessary to ensure valid results, measuring equipment shall:</w:t>
      </w:r>
    </w:p>
    <w:p w14:paraId="0CCC1996" w14:textId="77777777" w:rsidR="00D937E7" w:rsidRDefault="00D937E7" w:rsidP="006B7944">
      <w:pPr>
        <w:pStyle w:val="ListParagraph"/>
        <w:numPr>
          <w:ilvl w:val="1"/>
          <w:numId w:val="10"/>
        </w:numPr>
      </w:pPr>
      <w:r>
        <w:t>a)</w:t>
      </w:r>
      <w:r>
        <w:tab/>
        <w:t>be calibrated or verified, or both, at specified intervals, or prior to use, against measurement standards traceable to international or national measurement</w:t>
      </w:r>
    </w:p>
    <w:p w14:paraId="0CFE460B" w14:textId="77777777" w:rsidR="00D937E7" w:rsidRDefault="00D937E7" w:rsidP="006B7944">
      <w:pPr>
        <w:pStyle w:val="ListParagraph"/>
        <w:numPr>
          <w:ilvl w:val="2"/>
          <w:numId w:val="10"/>
        </w:numPr>
      </w:pPr>
      <w:r>
        <w:t>standards: when no such standards exist, the basis used for calibration or verification shall be recorded (see 4.2.5</w:t>
      </w:r>
      <w:proofErr w:type="gramStart"/>
      <w:r>
        <w:t>);</w:t>
      </w:r>
      <w:proofErr w:type="gramEnd"/>
    </w:p>
    <w:p w14:paraId="11D1D077" w14:textId="77777777" w:rsidR="00D937E7" w:rsidRDefault="00D937E7" w:rsidP="006B7944">
      <w:pPr>
        <w:pStyle w:val="ListParagraph"/>
        <w:numPr>
          <w:ilvl w:val="1"/>
          <w:numId w:val="10"/>
        </w:numPr>
      </w:pPr>
      <w:r>
        <w:t>b)</w:t>
      </w:r>
      <w:r>
        <w:tab/>
        <w:t>be adjusted or re-adjusted as necessary: such adjustments or re-adjustments shall be recorded</w:t>
      </w:r>
    </w:p>
    <w:p w14:paraId="151722C3" w14:textId="77777777" w:rsidR="00D937E7" w:rsidRDefault="00D937E7" w:rsidP="006B7944">
      <w:pPr>
        <w:pStyle w:val="ListParagraph"/>
        <w:numPr>
          <w:ilvl w:val="1"/>
          <w:numId w:val="10"/>
        </w:numPr>
      </w:pPr>
      <w:r>
        <w:t>c)</w:t>
      </w:r>
      <w:r>
        <w:tab/>
        <w:t xml:space="preserve">have identification in order to determine its calibration </w:t>
      </w:r>
      <w:proofErr w:type="gramStart"/>
      <w:r>
        <w:t>status;</w:t>
      </w:r>
      <w:proofErr w:type="gramEnd"/>
    </w:p>
    <w:p w14:paraId="339D414C" w14:textId="77777777" w:rsidR="00D937E7" w:rsidRDefault="00D937E7" w:rsidP="006B7944">
      <w:pPr>
        <w:pStyle w:val="ListParagraph"/>
        <w:numPr>
          <w:ilvl w:val="1"/>
          <w:numId w:val="10"/>
        </w:numPr>
      </w:pPr>
      <w:r>
        <w:t>d)</w:t>
      </w:r>
      <w:r>
        <w:tab/>
        <w:t xml:space="preserve">be safeguarded from adjustments that would invalidate the measurement </w:t>
      </w:r>
      <w:proofErr w:type="gramStart"/>
      <w:r>
        <w:t>result;</w:t>
      </w:r>
      <w:proofErr w:type="gramEnd"/>
    </w:p>
    <w:p w14:paraId="37ACE082" w14:textId="42EA48A5" w:rsidR="006B7944" w:rsidRPr="006B7944" w:rsidRDefault="00D937E7" w:rsidP="008D2D5F">
      <w:pPr>
        <w:pStyle w:val="ListParagraph"/>
        <w:numPr>
          <w:ilvl w:val="1"/>
          <w:numId w:val="10"/>
        </w:numPr>
      </w:pPr>
      <w:r>
        <w:t>e)</w:t>
      </w:r>
      <w:r>
        <w:tab/>
        <w:t xml:space="preserve">be protected from damage and deterioration during handling, </w:t>
      </w:r>
      <w:proofErr w:type="gramStart"/>
      <w:r>
        <w:t>maintenance</w:t>
      </w:r>
      <w:proofErr w:type="gramEnd"/>
      <w:r>
        <w:t xml:space="preserve"> and storage</w:t>
      </w:r>
    </w:p>
    <w:p w14:paraId="43E39D77" w14:textId="77777777" w:rsidR="00EE6283" w:rsidRDefault="00EE6283">
      <w:pPr>
        <w:rPr>
          <w:rFonts w:asciiTheme="majorHAnsi" w:eastAsiaTheme="majorEastAsia" w:hAnsiTheme="majorHAnsi" w:cstheme="majorBidi"/>
          <w:color w:val="2F5496" w:themeColor="accent1" w:themeShade="BF"/>
          <w:sz w:val="32"/>
          <w:szCs w:val="32"/>
        </w:rPr>
      </w:pPr>
      <w:r>
        <w:rPr>
          <w:rFonts w:asciiTheme="majorHAnsi" w:eastAsiaTheme="majorEastAsia" w:hAnsiTheme="majorHAnsi" w:cstheme="majorBidi"/>
          <w:color w:val="2F5496" w:themeColor="accent1" w:themeShade="BF"/>
          <w:sz w:val="32"/>
          <w:szCs w:val="32"/>
        </w:rPr>
        <w:br w:type="page"/>
      </w:r>
    </w:p>
    <w:p w14:paraId="79D61023" w14:textId="4EEF0D72" w:rsidR="003135E4" w:rsidRDefault="003135E4" w:rsidP="003135E4">
      <w:pPr>
        <w:rPr>
          <w:rFonts w:asciiTheme="majorHAnsi" w:eastAsiaTheme="majorEastAsia" w:hAnsiTheme="majorHAnsi" w:cstheme="majorBidi"/>
          <w:color w:val="2F5496" w:themeColor="accent1" w:themeShade="BF"/>
          <w:sz w:val="32"/>
          <w:szCs w:val="32"/>
        </w:rPr>
      </w:pPr>
      <w:r>
        <w:rPr>
          <w:rFonts w:asciiTheme="majorHAnsi" w:eastAsiaTheme="majorEastAsia" w:hAnsiTheme="majorHAnsi" w:cstheme="majorBidi"/>
          <w:color w:val="2F5496" w:themeColor="accent1" w:themeShade="BF"/>
          <w:sz w:val="32"/>
          <w:szCs w:val="32"/>
        </w:rPr>
        <w:lastRenderedPageBreak/>
        <w:t>Control of Revision Table</w:t>
      </w:r>
    </w:p>
    <w:tbl>
      <w:tblPr>
        <w:tblStyle w:val="TableGrid"/>
        <w:tblW w:w="10833" w:type="dxa"/>
        <w:tblLook w:val="04A0" w:firstRow="1" w:lastRow="0" w:firstColumn="1" w:lastColumn="0" w:noHBand="0" w:noVBand="1"/>
      </w:tblPr>
      <w:tblGrid>
        <w:gridCol w:w="991"/>
        <w:gridCol w:w="3399"/>
        <w:gridCol w:w="2146"/>
        <w:gridCol w:w="2498"/>
        <w:gridCol w:w="1799"/>
      </w:tblGrid>
      <w:tr w:rsidR="00570BF8" w14:paraId="42AAB7EE" w14:textId="77777777" w:rsidTr="00570BF8">
        <w:trPr>
          <w:trHeight w:val="339"/>
        </w:trPr>
        <w:tc>
          <w:tcPr>
            <w:tcW w:w="991" w:type="dxa"/>
          </w:tcPr>
          <w:p w14:paraId="5D832B95" w14:textId="328C5103" w:rsidR="00570BF8" w:rsidRPr="00570BF8" w:rsidRDefault="00570BF8" w:rsidP="00570BF8">
            <w:pPr>
              <w:jc w:val="center"/>
              <w:rPr>
                <w:b/>
                <w:bCs/>
              </w:rPr>
            </w:pPr>
            <w:r w:rsidRPr="00570BF8">
              <w:rPr>
                <w:b/>
                <w:bCs/>
              </w:rPr>
              <w:t>Revision</w:t>
            </w:r>
          </w:p>
        </w:tc>
        <w:tc>
          <w:tcPr>
            <w:tcW w:w="3399" w:type="dxa"/>
          </w:tcPr>
          <w:p w14:paraId="0C2BEBFE" w14:textId="2B013EFA" w:rsidR="00570BF8" w:rsidRPr="00570BF8" w:rsidRDefault="00570BF8" w:rsidP="00570BF8">
            <w:pPr>
              <w:jc w:val="center"/>
              <w:rPr>
                <w:b/>
                <w:bCs/>
              </w:rPr>
            </w:pPr>
            <w:r w:rsidRPr="00570BF8">
              <w:rPr>
                <w:b/>
                <w:bCs/>
              </w:rPr>
              <w:t>Changes</w:t>
            </w:r>
          </w:p>
        </w:tc>
        <w:tc>
          <w:tcPr>
            <w:tcW w:w="2146" w:type="dxa"/>
          </w:tcPr>
          <w:p w14:paraId="0C09223A" w14:textId="6C709E57" w:rsidR="00570BF8" w:rsidRPr="00570BF8" w:rsidRDefault="00570BF8" w:rsidP="00570BF8">
            <w:pPr>
              <w:jc w:val="center"/>
              <w:rPr>
                <w:b/>
                <w:bCs/>
              </w:rPr>
            </w:pPr>
            <w:r w:rsidRPr="00570BF8">
              <w:rPr>
                <w:b/>
                <w:bCs/>
              </w:rPr>
              <w:t>Created by</w:t>
            </w:r>
          </w:p>
        </w:tc>
        <w:tc>
          <w:tcPr>
            <w:tcW w:w="2498" w:type="dxa"/>
          </w:tcPr>
          <w:p w14:paraId="5572D253" w14:textId="0FB7D263" w:rsidR="00570BF8" w:rsidRPr="00570BF8" w:rsidRDefault="00570BF8" w:rsidP="00570BF8">
            <w:pPr>
              <w:jc w:val="center"/>
              <w:rPr>
                <w:b/>
                <w:bCs/>
              </w:rPr>
            </w:pPr>
            <w:r w:rsidRPr="00570BF8">
              <w:rPr>
                <w:b/>
                <w:bCs/>
              </w:rPr>
              <w:t>Approved by</w:t>
            </w:r>
          </w:p>
        </w:tc>
        <w:tc>
          <w:tcPr>
            <w:tcW w:w="1799" w:type="dxa"/>
          </w:tcPr>
          <w:p w14:paraId="30FBB064" w14:textId="461956EC" w:rsidR="00570BF8" w:rsidRPr="00570BF8" w:rsidRDefault="00570BF8" w:rsidP="00570BF8">
            <w:pPr>
              <w:jc w:val="center"/>
              <w:rPr>
                <w:b/>
                <w:bCs/>
              </w:rPr>
            </w:pPr>
            <w:r w:rsidRPr="00570BF8">
              <w:rPr>
                <w:b/>
                <w:bCs/>
              </w:rPr>
              <w:t>Date of approval</w:t>
            </w:r>
          </w:p>
        </w:tc>
      </w:tr>
      <w:tr w:rsidR="00570BF8" w14:paraId="6C6779A3" w14:textId="77777777" w:rsidTr="00570BF8">
        <w:trPr>
          <w:trHeight w:val="320"/>
        </w:trPr>
        <w:tc>
          <w:tcPr>
            <w:tcW w:w="991" w:type="dxa"/>
          </w:tcPr>
          <w:p w14:paraId="6CC1570F" w14:textId="23280F5B" w:rsidR="00570BF8" w:rsidRPr="00570BF8" w:rsidRDefault="00570BF8" w:rsidP="00570BF8">
            <w:r w:rsidRPr="00570BF8">
              <w:t>Draft</w:t>
            </w:r>
          </w:p>
        </w:tc>
        <w:tc>
          <w:tcPr>
            <w:tcW w:w="3399" w:type="dxa"/>
          </w:tcPr>
          <w:p w14:paraId="5035C2F9" w14:textId="52E1E39C" w:rsidR="00570BF8" w:rsidRPr="00570BF8" w:rsidRDefault="00570BF8" w:rsidP="00570BF8">
            <w:r w:rsidRPr="00570BF8">
              <w:t>New document</w:t>
            </w:r>
          </w:p>
        </w:tc>
        <w:tc>
          <w:tcPr>
            <w:tcW w:w="2146" w:type="dxa"/>
          </w:tcPr>
          <w:p w14:paraId="3985B348" w14:textId="74CFE303" w:rsidR="00570BF8" w:rsidRPr="00570BF8" w:rsidRDefault="00570BF8" w:rsidP="00570BF8">
            <w:r w:rsidRPr="00570BF8">
              <w:t>Brian Olea (OAQC)</w:t>
            </w:r>
          </w:p>
        </w:tc>
        <w:tc>
          <w:tcPr>
            <w:tcW w:w="2498" w:type="dxa"/>
          </w:tcPr>
          <w:p w14:paraId="593BAF6A" w14:textId="77777777" w:rsidR="00570BF8" w:rsidRPr="00570BF8" w:rsidRDefault="00570BF8" w:rsidP="00570BF8"/>
        </w:tc>
        <w:tc>
          <w:tcPr>
            <w:tcW w:w="1799" w:type="dxa"/>
          </w:tcPr>
          <w:p w14:paraId="61C562AD" w14:textId="77777777" w:rsidR="00570BF8" w:rsidRPr="00570BF8" w:rsidRDefault="00570BF8" w:rsidP="00570BF8"/>
        </w:tc>
      </w:tr>
      <w:tr w:rsidR="00570BF8" w14:paraId="0A80B7E1" w14:textId="77777777" w:rsidTr="00570BF8">
        <w:trPr>
          <w:trHeight w:val="339"/>
        </w:trPr>
        <w:tc>
          <w:tcPr>
            <w:tcW w:w="991" w:type="dxa"/>
          </w:tcPr>
          <w:p w14:paraId="63866F99" w14:textId="77777777" w:rsidR="00570BF8" w:rsidRPr="00570BF8" w:rsidRDefault="00570BF8" w:rsidP="00570BF8"/>
        </w:tc>
        <w:tc>
          <w:tcPr>
            <w:tcW w:w="3399" w:type="dxa"/>
          </w:tcPr>
          <w:p w14:paraId="37742849" w14:textId="77777777" w:rsidR="00570BF8" w:rsidRPr="00570BF8" w:rsidRDefault="00570BF8" w:rsidP="00570BF8"/>
        </w:tc>
        <w:tc>
          <w:tcPr>
            <w:tcW w:w="2146" w:type="dxa"/>
          </w:tcPr>
          <w:p w14:paraId="7E3A3AFA" w14:textId="77777777" w:rsidR="00570BF8" w:rsidRPr="00570BF8" w:rsidRDefault="00570BF8" w:rsidP="00570BF8"/>
        </w:tc>
        <w:tc>
          <w:tcPr>
            <w:tcW w:w="2498" w:type="dxa"/>
          </w:tcPr>
          <w:p w14:paraId="1AF58D72" w14:textId="77777777" w:rsidR="00570BF8" w:rsidRPr="00570BF8" w:rsidRDefault="00570BF8" w:rsidP="00570BF8"/>
        </w:tc>
        <w:tc>
          <w:tcPr>
            <w:tcW w:w="1799" w:type="dxa"/>
          </w:tcPr>
          <w:p w14:paraId="5940155F" w14:textId="77777777" w:rsidR="00570BF8" w:rsidRPr="00570BF8" w:rsidRDefault="00570BF8" w:rsidP="00570BF8"/>
        </w:tc>
      </w:tr>
      <w:tr w:rsidR="00570BF8" w14:paraId="68E13A73" w14:textId="77777777" w:rsidTr="00570BF8">
        <w:trPr>
          <w:trHeight w:val="320"/>
        </w:trPr>
        <w:tc>
          <w:tcPr>
            <w:tcW w:w="991" w:type="dxa"/>
          </w:tcPr>
          <w:p w14:paraId="1EB1511E" w14:textId="77777777" w:rsidR="00570BF8" w:rsidRPr="00570BF8" w:rsidRDefault="00570BF8" w:rsidP="00570BF8"/>
        </w:tc>
        <w:tc>
          <w:tcPr>
            <w:tcW w:w="3399" w:type="dxa"/>
          </w:tcPr>
          <w:p w14:paraId="1381B841" w14:textId="77777777" w:rsidR="00570BF8" w:rsidRPr="00570BF8" w:rsidRDefault="00570BF8" w:rsidP="00570BF8"/>
        </w:tc>
        <w:tc>
          <w:tcPr>
            <w:tcW w:w="2146" w:type="dxa"/>
          </w:tcPr>
          <w:p w14:paraId="72864C9C" w14:textId="77777777" w:rsidR="00570BF8" w:rsidRPr="00570BF8" w:rsidRDefault="00570BF8" w:rsidP="00570BF8"/>
        </w:tc>
        <w:tc>
          <w:tcPr>
            <w:tcW w:w="2498" w:type="dxa"/>
          </w:tcPr>
          <w:p w14:paraId="2535E2F3" w14:textId="77777777" w:rsidR="00570BF8" w:rsidRPr="00570BF8" w:rsidRDefault="00570BF8" w:rsidP="00570BF8"/>
        </w:tc>
        <w:tc>
          <w:tcPr>
            <w:tcW w:w="1799" w:type="dxa"/>
          </w:tcPr>
          <w:p w14:paraId="1F505BDF" w14:textId="77777777" w:rsidR="00570BF8" w:rsidRPr="00570BF8" w:rsidRDefault="00570BF8" w:rsidP="00570BF8"/>
        </w:tc>
      </w:tr>
      <w:tr w:rsidR="00570BF8" w14:paraId="32E0BE1A" w14:textId="77777777" w:rsidTr="00570BF8">
        <w:trPr>
          <w:trHeight w:val="339"/>
        </w:trPr>
        <w:tc>
          <w:tcPr>
            <w:tcW w:w="991" w:type="dxa"/>
          </w:tcPr>
          <w:p w14:paraId="49BCE440" w14:textId="77777777" w:rsidR="00570BF8" w:rsidRPr="00570BF8" w:rsidRDefault="00570BF8" w:rsidP="00570BF8"/>
        </w:tc>
        <w:tc>
          <w:tcPr>
            <w:tcW w:w="3399" w:type="dxa"/>
          </w:tcPr>
          <w:p w14:paraId="6E8D373A" w14:textId="77777777" w:rsidR="00570BF8" w:rsidRPr="00570BF8" w:rsidRDefault="00570BF8" w:rsidP="00570BF8"/>
        </w:tc>
        <w:tc>
          <w:tcPr>
            <w:tcW w:w="2146" w:type="dxa"/>
          </w:tcPr>
          <w:p w14:paraId="3A8C8CF4" w14:textId="77777777" w:rsidR="00570BF8" w:rsidRPr="00570BF8" w:rsidRDefault="00570BF8" w:rsidP="00570BF8"/>
        </w:tc>
        <w:tc>
          <w:tcPr>
            <w:tcW w:w="2498" w:type="dxa"/>
          </w:tcPr>
          <w:p w14:paraId="3D08413C" w14:textId="77777777" w:rsidR="00570BF8" w:rsidRPr="00570BF8" w:rsidRDefault="00570BF8" w:rsidP="00570BF8"/>
        </w:tc>
        <w:tc>
          <w:tcPr>
            <w:tcW w:w="1799" w:type="dxa"/>
          </w:tcPr>
          <w:p w14:paraId="00BB776A" w14:textId="77777777" w:rsidR="00570BF8" w:rsidRPr="00570BF8" w:rsidRDefault="00570BF8" w:rsidP="00570BF8"/>
        </w:tc>
      </w:tr>
    </w:tbl>
    <w:p w14:paraId="1C244A8B" w14:textId="77777777" w:rsidR="003135E4" w:rsidRPr="003135E4" w:rsidRDefault="003135E4" w:rsidP="003135E4">
      <w:pPr>
        <w:rPr>
          <w:rFonts w:asciiTheme="majorHAnsi" w:eastAsiaTheme="majorEastAsia" w:hAnsiTheme="majorHAnsi" w:cstheme="majorBidi"/>
          <w:color w:val="2F5496" w:themeColor="accent1" w:themeShade="BF"/>
          <w:sz w:val="32"/>
          <w:szCs w:val="32"/>
        </w:rPr>
      </w:pPr>
    </w:p>
    <w:p w14:paraId="7EC13322" w14:textId="616CC6E3" w:rsidR="003135E4" w:rsidRPr="003135E4" w:rsidRDefault="003135E4" w:rsidP="003135E4">
      <w:pPr>
        <w:rPr>
          <w:rFonts w:asciiTheme="majorHAnsi" w:eastAsiaTheme="majorEastAsia" w:hAnsiTheme="majorHAnsi" w:cstheme="majorBidi"/>
          <w:color w:val="2F5496" w:themeColor="accent1" w:themeShade="BF"/>
          <w:sz w:val="32"/>
          <w:szCs w:val="32"/>
        </w:rPr>
      </w:pPr>
    </w:p>
    <w:sectPr w:rsidR="003135E4" w:rsidRPr="003135E4" w:rsidSect="00CE36C6">
      <w:headerReference w:type="even" r:id="rId7"/>
      <w:headerReference w:type="default" r:id="rId8"/>
      <w:footerReference w:type="even" r:id="rId9"/>
      <w:footerReference w:type="default" r:id="rId10"/>
      <w:headerReference w:type="first" r:id="rId11"/>
      <w:footerReference w:type="first" r:id="rId12"/>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CE8F248" w14:textId="77777777" w:rsidR="007876B4" w:rsidRDefault="007876B4" w:rsidP="00CE36C6">
      <w:pPr>
        <w:spacing w:after="0" w:line="240" w:lineRule="auto"/>
      </w:pPr>
      <w:r>
        <w:separator/>
      </w:r>
    </w:p>
  </w:endnote>
  <w:endnote w:type="continuationSeparator" w:id="0">
    <w:p w14:paraId="2E469B6F" w14:textId="77777777" w:rsidR="007876B4" w:rsidRDefault="007876B4" w:rsidP="00CE36C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424054" w14:textId="77777777" w:rsidR="009052CD" w:rsidRDefault="009052C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E785A7" w14:textId="06C3710A" w:rsidR="009052CD" w:rsidRDefault="009052CD">
    <w:pPr>
      <w:pStyle w:val="Footer"/>
    </w:pPr>
    <w:r>
      <w:t xml:space="preserve">Template Document. Data to be updated per process.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910859" w14:textId="77777777" w:rsidR="009052CD" w:rsidRDefault="009052C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B6BD853" w14:textId="77777777" w:rsidR="007876B4" w:rsidRDefault="007876B4" w:rsidP="00CE36C6">
      <w:pPr>
        <w:spacing w:after="0" w:line="240" w:lineRule="auto"/>
      </w:pPr>
      <w:r>
        <w:separator/>
      </w:r>
    </w:p>
  </w:footnote>
  <w:footnote w:type="continuationSeparator" w:id="0">
    <w:p w14:paraId="1068D574" w14:textId="77777777" w:rsidR="007876B4" w:rsidRDefault="007876B4" w:rsidP="00CE36C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E559D4" w14:textId="77777777" w:rsidR="009052CD" w:rsidRDefault="009052C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FBCE85" w14:textId="77777777" w:rsidR="00CE36C6" w:rsidRDefault="00CE36C6" w:rsidP="00CE36C6">
    <w:pPr>
      <w:pStyle w:val="Header"/>
      <w:tabs>
        <w:tab w:val="clear" w:pos="4680"/>
        <w:tab w:val="clear" w:pos="9360"/>
        <w:tab w:val="left" w:pos="3735"/>
      </w:tabs>
    </w:pPr>
    <w:r>
      <w:tab/>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418"/>
      <w:gridCol w:w="2205"/>
      <w:gridCol w:w="1776"/>
      <w:gridCol w:w="1193"/>
      <w:gridCol w:w="1198"/>
    </w:tblGrid>
    <w:tr w:rsidR="00B927F7" w:rsidRPr="00E14656" w14:paraId="057C1C7C" w14:textId="77777777" w:rsidTr="00CE36C6">
      <w:trPr>
        <w:trHeight w:hRule="exact" w:val="284"/>
      </w:trPr>
      <w:tc>
        <w:tcPr>
          <w:tcW w:w="2047" w:type="pct"/>
          <w:vMerge w:val="restart"/>
          <w:tcBorders>
            <w:left w:val="single" w:sz="4" w:space="0" w:color="auto"/>
          </w:tcBorders>
          <w:vAlign w:val="center"/>
        </w:tcPr>
        <w:p w14:paraId="222EAB92" w14:textId="106AB55B" w:rsidR="00CE36C6" w:rsidRPr="00AC1D4E" w:rsidRDefault="00B927F7" w:rsidP="00CE36C6">
          <w:pPr>
            <w:pStyle w:val="Footer"/>
            <w:spacing w:before="30" w:after="30"/>
            <w:jc w:val="center"/>
            <w:rPr>
              <w:rFonts w:cstheme="minorHAnsi"/>
              <w:bCs/>
              <w:iCs/>
            </w:rPr>
          </w:pPr>
          <w:r>
            <w:rPr>
              <w:noProof/>
            </w:rPr>
            <w:drawing>
              <wp:inline distT="0" distB="0" distL="0" distR="0" wp14:anchorId="1AD0FA03" wp14:editId="01A8E3BA">
                <wp:extent cx="2619375" cy="47625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671625" cy="485750"/>
                        </a:xfrm>
                        <a:prstGeom prst="rect">
                          <a:avLst/>
                        </a:prstGeom>
                        <a:noFill/>
                        <a:ln>
                          <a:noFill/>
                        </a:ln>
                      </pic:spPr>
                    </pic:pic>
                  </a:graphicData>
                </a:graphic>
              </wp:inline>
            </w:drawing>
          </w:r>
        </w:p>
      </w:tc>
      <w:tc>
        <w:tcPr>
          <w:tcW w:w="1022" w:type="pct"/>
          <w:tcBorders>
            <w:top w:val="single" w:sz="4" w:space="0" w:color="auto"/>
            <w:bottom w:val="nil"/>
          </w:tcBorders>
          <w:vAlign w:val="center"/>
        </w:tcPr>
        <w:p w14:paraId="7378BF0D" w14:textId="77777777" w:rsidR="00CE36C6" w:rsidRPr="00AC1D4E" w:rsidRDefault="00CE36C6" w:rsidP="00CE36C6">
          <w:pPr>
            <w:ind w:right="72"/>
            <w:rPr>
              <w:rFonts w:cstheme="minorHAnsi"/>
              <w:b/>
              <w:bCs/>
              <w:sz w:val="24"/>
              <w:szCs w:val="24"/>
            </w:rPr>
          </w:pPr>
          <w:r w:rsidRPr="00AC1D4E">
            <w:rPr>
              <w:rFonts w:cstheme="minorHAnsi"/>
              <w:b/>
              <w:bCs/>
              <w:sz w:val="24"/>
              <w:szCs w:val="24"/>
            </w:rPr>
            <w:t xml:space="preserve">Specification: </w:t>
          </w:r>
        </w:p>
      </w:tc>
      <w:tc>
        <w:tcPr>
          <w:tcW w:w="823" w:type="pct"/>
          <w:tcBorders>
            <w:top w:val="single" w:sz="4" w:space="0" w:color="auto"/>
            <w:bottom w:val="nil"/>
            <w:right w:val="nil"/>
          </w:tcBorders>
          <w:vAlign w:val="center"/>
        </w:tcPr>
        <w:p w14:paraId="7A464CB5" w14:textId="77777777" w:rsidR="00CE36C6" w:rsidRPr="00AC1D4E" w:rsidRDefault="00CE36C6" w:rsidP="00CE36C6">
          <w:pPr>
            <w:tabs>
              <w:tab w:val="left" w:pos="1692"/>
            </w:tabs>
            <w:ind w:right="72"/>
            <w:jc w:val="both"/>
            <w:rPr>
              <w:rFonts w:cstheme="minorHAnsi"/>
              <w:b/>
              <w:bCs/>
              <w:sz w:val="24"/>
              <w:szCs w:val="24"/>
            </w:rPr>
          </w:pPr>
          <w:r w:rsidRPr="00AC1D4E">
            <w:rPr>
              <w:rFonts w:cstheme="minorHAnsi"/>
              <w:b/>
              <w:bCs/>
              <w:sz w:val="24"/>
              <w:szCs w:val="24"/>
            </w:rPr>
            <w:t>Revision</w:t>
          </w:r>
        </w:p>
      </w:tc>
      <w:tc>
        <w:tcPr>
          <w:tcW w:w="1107" w:type="pct"/>
          <w:gridSpan w:val="2"/>
          <w:tcBorders>
            <w:top w:val="single" w:sz="4" w:space="0" w:color="auto"/>
            <w:bottom w:val="single" w:sz="4" w:space="0" w:color="auto"/>
            <w:right w:val="single" w:sz="4" w:space="0" w:color="auto"/>
          </w:tcBorders>
          <w:vAlign w:val="center"/>
        </w:tcPr>
        <w:p w14:paraId="75F9A6AC" w14:textId="77777777" w:rsidR="00CE36C6" w:rsidRPr="00AC1D4E" w:rsidRDefault="00CE36C6" w:rsidP="00CE36C6">
          <w:pPr>
            <w:tabs>
              <w:tab w:val="left" w:pos="1692"/>
            </w:tabs>
            <w:ind w:right="72"/>
            <w:jc w:val="both"/>
            <w:rPr>
              <w:rFonts w:cstheme="minorHAnsi"/>
              <w:b/>
              <w:bCs/>
              <w:sz w:val="24"/>
              <w:szCs w:val="24"/>
            </w:rPr>
          </w:pPr>
          <w:r w:rsidRPr="00AC1D4E">
            <w:rPr>
              <w:rFonts w:cstheme="minorHAnsi"/>
              <w:b/>
              <w:bCs/>
              <w:sz w:val="24"/>
              <w:szCs w:val="24"/>
            </w:rPr>
            <w:t>ISO Reference</w:t>
          </w:r>
        </w:p>
      </w:tc>
    </w:tr>
    <w:tr w:rsidR="00B927F7" w:rsidRPr="00E14656" w14:paraId="3C4DAA2A" w14:textId="77777777" w:rsidTr="00CE36C6">
      <w:trPr>
        <w:trHeight w:val="300"/>
      </w:trPr>
      <w:tc>
        <w:tcPr>
          <w:tcW w:w="2047" w:type="pct"/>
          <w:vMerge/>
          <w:tcBorders>
            <w:left w:val="single" w:sz="4" w:space="0" w:color="auto"/>
          </w:tcBorders>
          <w:vAlign w:val="center"/>
        </w:tcPr>
        <w:p w14:paraId="055D683D" w14:textId="77777777" w:rsidR="00CE36C6" w:rsidRPr="00AC1D4E" w:rsidRDefault="00CE36C6" w:rsidP="00CE36C6">
          <w:pPr>
            <w:pStyle w:val="Footer"/>
            <w:spacing w:before="30" w:after="30"/>
            <w:jc w:val="center"/>
            <w:rPr>
              <w:rFonts w:cstheme="minorHAnsi"/>
              <w:sz w:val="28"/>
              <w:szCs w:val="28"/>
            </w:rPr>
          </w:pPr>
        </w:p>
      </w:tc>
      <w:tc>
        <w:tcPr>
          <w:tcW w:w="1022" w:type="pct"/>
          <w:vMerge w:val="restart"/>
          <w:tcBorders>
            <w:top w:val="nil"/>
          </w:tcBorders>
          <w:vAlign w:val="center"/>
        </w:tcPr>
        <w:p w14:paraId="6B749F8F" w14:textId="77777777" w:rsidR="00CE36C6" w:rsidRPr="00AC1D4E" w:rsidRDefault="00CE36C6" w:rsidP="00CE36C6">
          <w:pPr>
            <w:pStyle w:val="HeaderInfo"/>
            <w:rPr>
              <w:rFonts w:asciiTheme="minorHAnsi" w:hAnsiTheme="minorHAnsi" w:cstheme="minorHAnsi"/>
              <w:b w:val="0"/>
              <w:bCs/>
            </w:rPr>
          </w:pPr>
          <w:r>
            <w:rPr>
              <w:rFonts w:asciiTheme="minorHAnsi" w:hAnsiTheme="minorHAnsi" w:cstheme="minorHAnsi"/>
              <w:b w:val="0"/>
              <w:bCs/>
            </w:rPr>
            <w:t>(</w:t>
          </w:r>
          <w:r w:rsidRPr="00AC1D4E">
            <w:rPr>
              <w:rFonts w:asciiTheme="minorHAnsi" w:hAnsiTheme="minorHAnsi" w:cstheme="minorHAnsi"/>
              <w:b w:val="0"/>
              <w:bCs/>
            </w:rPr>
            <w:t>Procedure</w:t>
          </w:r>
          <w:r>
            <w:rPr>
              <w:rFonts w:asciiTheme="minorHAnsi" w:hAnsiTheme="minorHAnsi" w:cstheme="minorHAnsi"/>
              <w:b w:val="0"/>
              <w:bCs/>
            </w:rPr>
            <w:t xml:space="preserve"> Template)</w:t>
          </w:r>
        </w:p>
      </w:tc>
      <w:tc>
        <w:tcPr>
          <w:tcW w:w="823" w:type="pct"/>
          <w:vMerge w:val="restart"/>
          <w:tcBorders>
            <w:top w:val="nil"/>
            <w:right w:val="nil"/>
          </w:tcBorders>
          <w:vAlign w:val="center"/>
        </w:tcPr>
        <w:p w14:paraId="741A2203" w14:textId="77777777" w:rsidR="00CE36C6" w:rsidRPr="00AC1D4E" w:rsidRDefault="00CE36C6" w:rsidP="00CE36C6">
          <w:pPr>
            <w:pStyle w:val="HeaderInfo"/>
            <w:rPr>
              <w:rFonts w:asciiTheme="minorHAnsi" w:hAnsiTheme="minorHAnsi" w:cstheme="minorHAnsi"/>
              <w:b w:val="0"/>
              <w:bCs/>
            </w:rPr>
          </w:pPr>
          <w:r>
            <w:rPr>
              <w:rFonts w:asciiTheme="minorHAnsi" w:hAnsiTheme="minorHAnsi" w:cstheme="minorHAnsi"/>
              <w:b w:val="0"/>
              <w:bCs/>
            </w:rPr>
            <w:t>(</w:t>
          </w:r>
          <w:r w:rsidRPr="00E14656">
            <w:rPr>
              <w:rFonts w:asciiTheme="minorHAnsi" w:hAnsiTheme="minorHAnsi" w:cstheme="minorHAnsi"/>
              <w:b w:val="0"/>
              <w:bCs/>
            </w:rPr>
            <w:t>D</w:t>
          </w:r>
          <w:r w:rsidRPr="00AC1D4E">
            <w:rPr>
              <w:rFonts w:asciiTheme="minorHAnsi" w:hAnsiTheme="minorHAnsi" w:cstheme="minorHAnsi"/>
              <w:b w:val="0"/>
              <w:bCs/>
            </w:rPr>
            <w:t>raft</w:t>
          </w:r>
          <w:r>
            <w:rPr>
              <w:rFonts w:asciiTheme="minorHAnsi" w:hAnsiTheme="minorHAnsi" w:cstheme="minorHAnsi"/>
              <w:b w:val="0"/>
              <w:bCs/>
            </w:rPr>
            <w:t>)</w:t>
          </w:r>
        </w:p>
      </w:tc>
      <w:tc>
        <w:tcPr>
          <w:tcW w:w="553" w:type="pct"/>
          <w:tcBorders>
            <w:top w:val="single" w:sz="4" w:space="0" w:color="auto"/>
            <w:right w:val="nil"/>
          </w:tcBorders>
          <w:vAlign w:val="center"/>
        </w:tcPr>
        <w:p w14:paraId="2997D10A" w14:textId="77777777" w:rsidR="00CE36C6" w:rsidRPr="00E14656" w:rsidRDefault="00CE36C6" w:rsidP="00CE36C6">
          <w:pPr>
            <w:pStyle w:val="HeaderInfo"/>
            <w:jc w:val="left"/>
            <w:rPr>
              <w:rFonts w:asciiTheme="minorHAnsi" w:hAnsiTheme="minorHAnsi" w:cstheme="minorHAnsi"/>
              <w:b w:val="0"/>
              <w:bCs/>
              <w:sz w:val="20"/>
              <w:szCs w:val="22"/>
            </w:rPr>
          </w:pPr>
          <w:r w:rsidRPr="00AC1D4E">
            <w:rPr>
              <w:rFonts w:asciiTheme="minorHAnsi" w:hAnsiTheme="minorHAnsi" w:cstheme="minorHAnsi"/>
              <w:b w:val="0"/>
              <w:bCs/>
              <w:sz w:val="20"/>
              <w:szCs w:val="22"/>
            </w:rPr>
            <w:t xml:space="preserve">ISO 9001 </w:t>
          </w:r>
        </w:p>
      </w:tc>
      <w:tc>
        <w:tcPr>
          <w:tcW w:w="554" w:type="pct"/>
          <w:tcBorders>
            <w:top w:val="single" w:sz="4" w:space="0" w:color="auto"/>
            <w:right w:val="single" w:sz="4" w:space="0" w:color="auto"/>
          </w:tcBorders>
          <w:vAlign w:val="center"/>
        </w:tcPr>
        <w:p w14:paraId="403B4187" w14:textId="77777777" w:rsidR="00CE36C6" w:rsidRPr="00AC1D4E" w:rsidRDefault="00CE36C6" w:rsidP="009052CD">
          <w:pPr>
            <w:pStyle w:val="HeaderInfo"/>
            <w:jc w:val="left"/>
            <w:rPr>
              <w:rFonts w:asciiTheme="minorHAnsi" w:hAnsiTheme="minorHAnsi" w:cstheme="minorHAnsi"/>
            </w:rPr>
          </w:pPr>
        </w:p>
      </w:tc>
    </w:tr>
    <w:tr w:rsidR="00B927F7" w:rsidRPr="00E14656" w14:paraId="2D01B769" w14:textId="77777777" w:rsidTr="00CE36C6">
      <w:trPr>
        <w:trHeight w:hRule="exact" w:val="300"/>
      </w:trPr>
      <w:tc>
        <w:tcPr>
          <w:tcW w:w="2047" w:type="pct"/>
          <w:vMerge/>
          <w:tcBorders>
            <w:left w:val="single" w:sz="4" w:space="0" w:color="auto"/>
          </w:tcBorders>
          <w:vAlign w:val="center"/>
        </w:tcPr>
        <w:p w14:paraId="0A85EA19" w14:textId="77777777" w:rsidR="00CE36C6" w:rsidRPr="00E14656" w:rsidRDefault="00CE36C6" w:rsidP="00CE36C6">
          <w:pPr>
            <w:pStyle w:val="Footer"/>
            <w:spacing w:before="30" w:after="30"/>
            <w:jc w:val="center"/>
            <w:rPr>
              <w:rFonts w:cstheme="minorHAnsi"/>
              <w:sz w:val="28"/>
              <w:szCs w:val="28"/>
            </w:rPr>
          </w:pPr>
        </w:p>
      </w:tc>
      <w:tc>
        <w:tcPr>
          <w:tcW w:w="1022" w:type="pct"/>
          <w:vMerge/>
          <w:vAlign w:val="center"/>
        </w:tcPr>
        <w:p w14:paraId="4E727695" w14:textId="77777777" w:rsidR="00CE36C6" w:rsidRDefault="00CE36C6" w:rsidP="00CE36C6">
          <w:pPr>
            <w:pStyle w:val="HeaderInfo"/>
            <w:jc w:val="left"/>
            <w:rPr>
              <w:rFonts w:asciiTheme="minorHAnsi" w:hAnsiTheme="minorHAnsi" w:cstheme="minorHAnsi"/>
              <w:b w:val="0"/>
              <w:bCs/>
            </w:rPr>
          </w:pPr>
        </w:p>
      </w:tc>
      <w:tc>
        <w:tcPr>
          <w:tcW w:w="823" w:type="pct"/>
          <w:vMerge/>
          <w:tcBorders>
            <w:right w:val="nil"/>
          </w:tcBorders>
          <w:vAlign w:val="center"/>
        </w:tcPr>
        <w:p w14:paraId="183C0022" w14:textId="77777777" w:rsidR="00CE36C6" w:rsidRDefault="00CE36C6" w:rsidP="00CE36C6">
          <w:pPr>
            <w:pStyle w:val="HeaderInfo"/>
            <w:jc w:val="left"/>
            <w:rPr>
              <w:rFonts w:asciiTheme="minorHAnsi" w:hAnsiTheme="minorHAnsi" w:cstheme="minorHAnsi"/>
              <w:b w:val="0"/>
              <w:bCs/>
            </w:rPr>
          </w:pPr>
        </w:p>
      </w:tc>
      <w:tc>
        <w:tcPr>
          <w:tcW w:w="553" w:type="pct"/>
          <w:tcBorders>
            <w:top w:val="nil"/>
            <w:right w:val="nil"/>
          </w:tcBorders>
          <w:vAlign w:val="center"/>
        </w:tcPr>
        <w:p w14:paraId="50DDCF33" w14:textId="77777777" w:rsidR="00CE36C6" w:rsidRPr="00E14656" w:rsidRDefault="00CE36C6" w:rsidP="00CE36C6">
          <w:pPr>
            <w:pStyle w:val="HeaderInfo"/>
            <w:jc w:val="left"/>
            <w:rPr>
              <w:rFonts w:asciiTheme="minorHAnsi" w:hAnsiTheme="minorHAnsi" w:cstheme="minorHAnsi"/>
              <w:b w:val="0"/>
              <w:bCs/>
              <w:sz w:val="20"/>
              <w:szCs w:val="22"/>
            </w:rPr>
          </w:pPr>
          <w:r w:rsidRPr="002D537B">
            <w:rPr>
              <w:rFonts w:asciiTheme="minorHAnsi" w:hAnsiTheme="minorHAnsi" w:cstheme="minorHAnsi"/>
              <w:b w:val="0"/>
              <w:bCs/>
              <w:sz w:val="20"/>
              <w:szCs w:val="22"/>
            </w:rPr>
            <w:t>ISO 13485</w:t>
          </w:r>
        </w:p>
      </w:tc>
      <w:tc>
        <w:tcPr>
          <w:tcW w:w="554" w:type="pct"/>
          <w:tcBorders>
            <w:right w:val="single" w:sz="4" w:space="0" w:color="auto"/>
          </w:tcBorders>
          <w:vAlign w:val="center"/>
        </w:tcPr>
        <w:p w14:paraId="6862AFDE" w14:textId="77777777" w:rsidR="00CE36C6" w:rsidRPr="00E14656" w:rsidRDefault="00CE36C6" w:rsidP="009052CD">
          <w:pPr>
            <w:pStyle w:val="HeaderInfo"/>
            <w:jc w:val="left"/>
            <w:rPr>
              <w:rFonts w:asciiTheme="minorHAnsi" w:hAnsiTheme="minorHAnsi" w:cstheme="minorHAnsi"/>
            </w:rPr>
          </w:pPr>
        </w:p>
      </w:tc>
    </w:tr>
    <w:tr w:rsidR="00CE36C6" w:rsidRPr="00E14656" w14:paraId="34731B10" w14:textId="77777777" w:rsidTr="00CE36C6">
      <w:trPr>
        <w:trHeight w:val="368"/>
      </w:trPr>
      <w:tc>
        <w:tcPr>
          <w:tcW w:w="2047" w:type="pct"/>
          <w:vMerge/>
          <w:tcBorders>
            <w:left w:val="single" w:sz="4" w:space="0" w:color="auto"/>
          </w:tcBorders>
          <w:vAlign w:val="center"/>
        </w:tcPr>
        <w:p w14:paraId="35E5EFDE" w14:textId="77777777" w:rsidR="00CE36C6" w:rsidRPr="00AC1D4E" w:rsidRDefault="00CE36C6" w:rsidP="00CE36C6">
          <w:pPr>
            <w:ind w:right="149"/>
            <w:rPr>
              <w:rFonts w:cstheme="minorHAnsi"/>
            </w:rPr>
          </w:pPr>
        </w:p>
      </w:tc>
      <w:tc>
        <w:tcPr>
          <w:tcW w:w="2953" w:type="pct"/>
          <w:gridSpan w:val="4"/>
          <w:tcBorders>
            <w:right w:val="single" w:sz="4" w:space="0" w:color="auto"/>
          </w:tcBorders>
          <w:vAlign w:val="center"/>
        </w:tcPr>
        <w:p w14:paraId="512FDE61" w14:textId="77777777" w:rsidR="00CE36C6" w:rsidRPr="00AC1D4E" w:rsidRDefault="00CE36C6" w:rsidP="00CE36C6">
          <w:pPr>
            <w:pStyle w:val="HeaderInfo"/>
            <w:rPr>
              <w:rFonts w:asciiTheme="minorHAnsi" w:hAnsiTheme="minorHAnsi" w:cstheme="minorHAnsi"/>
            </w:rPr>
          </w:pPr>
          <w:r w:rsidRPr="00AC1D4E">
            <w:rPr>
              <w:rFonts w:asciiTheme="minorHAnsi" w:hAnsiTheme="minorHAnsi" w:cstheme="minorHAnsi"/>
            </w:rPr>
            <w:t>Document Title</w:t>
          </w:r>
        </w:p>
      </w:tc>
    </w:tr>
    <w:tr w:rsidR="00CE36C6" w:rsidRPr="00E14656" w14:paraId="3E8B39A8" w14:textId="77777777" w:rsidTr="00CE36C6">
      <w:trPr>
        <w:trHeight w:hRule="exact" w:val="367"/>
      </w:trPr>
      <w:tc>
        <w:tcPr>
          <w:tcW w:w="2047" w:type="pct"/>
          <w:vMerge/>
          <w:tcBorders>
            <w:left w:val="single" w:sz="4" w:space="0" w:color="auto"/>
          </w:tcBorders>
          <w:vAlign w:val="center"/>
        </w:tcPr>
        <w:p w14:paraId="3EE1F6E6" w14:textId="77777777" w:rsidR="00CE36C6" w:rsidRPr="00AC1D4E" w:rsidRDefault="00CE36C6" w:rsidP="00CE36C6">
          <w:pPr>
            <w:ind w:right="149"/>
            <w:rPr>
              <w:rFonts w:cstheme="minorHAnsi"/>
            </w:rPr>
          </w:pPr>
        </w:p>
      </w:tc>
      <w:tc>
        <w:tcPr>
          <w:tcW w:w="2953" w:type="pct"/>
          <w:gridSpan w:val="4"/>
          <w:tcBorders>
            <w:right w:val="single" w:sz="4" w:space="0" w:color="auto"/>
          </w:tcBorders>
          <w:vAlign w:val="center"/>
        </w:tcPr>
        <w:p w14:paraId="7DC9B755" w14:textId="77777777" w:rsidR="00CE36C6" w:rsidRPr="00AC1D4E" w:rsidDel="005A459D" w:rsidRDefault="00CE36C6" w:rsidP="00CE36C6">
          <w:pPr>
            <w:pStyle w:val="HeaderInfo"/>
            <w:rPr>
              <w:rFonts w:asciiTheme="minorHAnsi" w:hAnsiTheme="minorHAnsi" w:cstheme="minorHAnsi"/>
            </w:rPr>
          </w:pPr>
        </w:p>
      </w:tc>
    </w:tr>
  </w:tbl>
  <w:p w14:paraId="00A09848" w14:textId="50076D60" w:rsidR="00CE36C6" w:rsidRDefault="00CE36C6" w:rsidP="00CE36C6">
    <w:pPr>
      <w:pStyle w:val="Header"/>
      <w:tabs>
        <w:tab w:val="clear" w:pos="4680"/>
        <w:tab w:val="clear" w:pos="9360"/>
        <w:tab w:val="left" w:pos="3735"/>
      </w:tabs>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503884" w14:textId="77777777" w:rsidR="009052CD" w:rsidRDefault="009052C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1753B4"/>
    <w:multiLevelType w:val="multilevel"/>
    <w:tmpl w:val="8B9ED734"/>
    <w:lvl w:ilvl="0">
      <w:start w:val="1"/>
      <w:numFmt w:val="decimal"/>
      <w:lvlText w:val="%1"/>
      <w:lvlJc w:val="left"/>
      <w:pPr>
        <w:ind w:left="432" w:hanging="432"/>
      </w:pPr>
    </w:lvl>
    <w:lvl w:ilvl="1">
      <w:start w:val="1"/>
      <w:numFmt w:val="decimal"/>
      <w:pStyle w:val="Heading2"/>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 w15:restartNumberingAfterBreak="0">
    <w:nsid w:val="0C1B14F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2C6423F0"/>
    <w:multiLevelType w:val="hybridMultilevel"/>
    <w:tmpl w:val="C7768A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D6C5100"/>
    <w:multiLevelType w:val="hybridMultilevel"/>
    <w:tmpl w:val="86CCC280"/>
    <w:lvl w:ilvl="0" w:tplc="0409000F">
      <w:start w:val="1"/>
      <w:numFmt w:val="decimal"/>
      <w:lvlText w:val="%1."/>
      <w:lvlJc w:val="left"/>
      <w:pPr>
        <w:ind w:left="795" w:hanging="360"/>
      </w:pPr>
    </w:lvl>
    <w:lvl w:ilvl="1" w:tplc="04090019" w:tentative="1">
      <w:start w:val="1"/>
      <w:numFmt w:val="lowerLetter"/>
      <w:lvlText w:val="%2."/>
      <w:lvlJc w:val="left"/>
      <w:pPr>
        <w:ind w:left="1515" w:hanging="360"/>
      </w:pPr>
    </w:lvl>
    <w:lvl w:ilvl="2" w:tplc="0409001B" w:tentative="1">
      <w:start w:val="1"/>
      <w:numFmt w:val="lowerRoman"/>
      <w:lvlText w:val="%3."/>
      <w:lvlJc w:val="right"/>
      <w:pPr>
        <w:ind w:left="2235" w:hanging="180"/>
      </w:pPr>
    </w:lvl>
    <w:lvl w:ilvl="3" w:tplc="0409000F" w:tentative="1">
      <w:start w:val="1"/>
      <w:numFmt w:val="decimal"/>
      <w:lvlText w:val="%4."/>
      <w:lvlJc w:val="left"/>
      <w:pPr>
        <w:ind w:left="2955" w:hanging="360"/>
      </w:pPr>
    </w:lvl>
    <w:lvl w:ilvl="4" w:tplc="04090019" w:tentative="1">
      <w:start w:val="1"/>
      <w:numFmt w:val="lowerLetter"/>
      <w:lvlText w:val="%5."/>
      <w:lvlJc w:val="left"/>
      <w:pPr>
        <w:ind w:left="3675" w:hanging="360"/>
      </w:pPr>
    </w:lvl>
    <w:lvl w:ilvl="5" w:tplc="0409001B" w:tentative="1">
      <w:start w:val="1"/>
      <w:numFmt w:val="lowerRoman"/>
      <w:lvlText w:val="%6."/>
      <w:lvlJc w:val="right"/>
      <w:pPr>
        <w:ind w:left="4395" w:hanging="180"/>
      </w:pPr>
    </w:lvl>
    <w:lvl w:ilvl="6" w:tplc="0409000F" w:tentative="1">
      <w:start w:val="1"/>
      <w:numFmt w:val="decimal"/>
      <w:lvlText w:val="%7."/>
      <w:lvlJc w:val="left"/>
      <w:pPr>
        <w:ind w:left="5115" w:hanging="360"/>
      </w:pPr>
    </w:lvl>
    <w:lvl w:ilvl="7" w:tplc="04090019" w:tentative="1">
      <w:start w:val="1"/>
      <w:numFmt w:val="lowerLetter"/>
      <w:lvlText w:val="%8."/>
      <w:lvlJc w:val="left"/>
      <w:pPr>
        <w:ind w:left="5835" w:hanging="360"/>
      </w:pPr>
    </w:lvl>
    <w:lvl w:ilvl="8" w:tplc="0409001B" w:tentative="1">
      <w:start w:val="1"/>
      <w:numFmt w:val="lowerRoman"/>
      <w:lvlText w:val="%9."/>
      <w:lvlJc w:val="right"/>
      <w:pPr>
        <w:ind w:left="6555" w:hanging="180"/>
      </w:pPr>
    </w:lvl>
  </w:abstractNum>
  <w:abstractNum w:abstractNumId="4" w15:restartNumberingAfterBreak="0">
    <w:nsid w:val="349C738E"/>
    <w:multiLevelType w:val="hybridMultilevel"/>
    <w:tmpl w:val="C7768A3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39A53DC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3DED6025"/>
    <w:multiLevelType w:val="hybridMultilevel"/>
    <w:tmpl w:val="37D653B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4CFE5EFB"/>
    <w:multiLevelType w:val="hybridMultilevel"/>
    <w:tmpl w:val="C7768A3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4E6A0FB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4F58350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785A5DB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56833594">
    <w:abstractNumId w:val="0"/>
  </w:num>
  <w:num w:numId="2" w16cid:durableId="181752010">
    <w:abstractNumId w:val="2"/>
  </w:num>
  <w:num w:numId="3" w16cid:durableId="1569340360">
    <w:abstractNumId w:val="3"/>
  </w:num>
  <w:num w:numId="4" w16cid:durableId="1785416235">
    <w:abstractNumId w:val="4"/>
  </w:num>
  <w:num w:numId="5" w16cid:durableId="108279482">
    <w:abstractNumId w:val="7"/>
  </w:num>
  <w:num w:numId="6" w16cid:durableId="850265778">
    <w:abstractNumId w:val="6"/>
  </w:num>
  <w:num w:numId="7" w16cid:durableId="1854343749">
    <w:abstractNumId w:val="9"/>
  </w:num>
  <w:num w:numId="8" w16cid:durableId="1722898654">
    <w:abstractNumId w:val="1"/>
  </w:num>
  <w:num w:numId="9" w16cid:durableId="780026787">
    <w:abstractNumId w:val="8"/>
  </w:num>
  <w:num w:numId="10" w16cid:durableId="687296886">
    <w:abstractNumId w:val="10"/>
  </w:num>
  <w:num w:numId="11" w16cid:durableId="61467984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36C6"/>
    <w:rsid w:val="00002E02"/>
    <w:rsid w:val="00013F72"/>
    <w:rsid w:val="003135E4"/>
    <w:rsid w:val="003F2146"/>
    <w:rsid w:val="003F317C"/>
    <w:rsid w:val="004C7F4F"/>
    <w:rsid w:val="00570BF8"/>
    <w:rsid w:val="005F0BAD"/>
    <w:rsid w:val="0064279B"/>
    <w:rsid w:val="00684B92"/>
    <w:rsid w:val="006B7944"/>
    <w:rsid w:val="006E7949"/>
    <w:rsid w:val="007370A4"/>
    <w:rsid w:val="007876B4"/>
    <w:rsid w:val="008D2D5F"/>
    <w:rsid w:val="009052CD"/>
    <w:rsid w:val="00925588"/>
    <w:rsid w:val="00A1793A"/>
    <w:rsid w:val="00AE375E"/>
    <w:rsid w:val="00B927F7"/>
    <w:rsid w:val="00C847E0"/>
    <w:rsid w:val="00CB4C7E"/>
    <w:rsid w:val="00CE36C6"/>
    <w:rsid w:val="00D246E6"/>
    <w:rsid w:val="00D936B5"/>
    <w:rsid w:val="00D937E7"/>
    <w:rsid w:val="00E81D08"/>
    <w:rsid w:val="00EE62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FF725A"/>
  <w15:chartTrackingRefBased/>
  <w15:docId w15:val="{2BC4CD8A-2607-4B56-87C7-4AE7D26D94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E36C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autoRedefine/>
    <w:uiPriority w:val="9"/>
    <w:unhideWhenUsed/>
    <w:qFormat/>
    <w:rsid w:val="00CB4C7E"/>
    <w:pPr>
      <w:keepNext/>
      <w:keepLines/>
      <w:numPr>
        <w:ilvl w:val="1"/>
        <w:numId w:val="1"/>
      </w:numPr>
      <w:suppressAutoHyphens/>
      <w:spacing w:before="360" w:after="80" w:line="1" w:lineRule="atLeast"/>
      <w:ind w:leftChars="-1" w:left="-1" w:hangingChars="1" w:hanging="1"/>
      <w:textDirection w:val="btLr"/>
      <w:textAlignment w:val="top"/>
      <w:outlineLvl w:val="1"/>
    </w:pPr>
    <w:rPr>
      <w:rFonts w:asciiTheme="majorHAnsi" w:eastAsia="Arial" w:hAnsiTheme="majorHAnsi" w:cs="Arial"/>
      <w:b/>
      <w:position w:val="-1"/>
      <w:sz w:val="20"/>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B4C7E"/>
    <w:rPr>
      <w:rFonts w:asciiTheme="majorHAnsi" w:eastAsia="Arial" w:hAnsiTheme="majorHAnsi" w:cs="Arial"/>
      <w:b/>
      <w:position w:val="-1"/>
      <w:sz w:val="20"/>
      <w:szCs w:val="36"/>
    </w:rPr>
  </w:style>
  <w:style w:type="paragraph" w:styleId="Header">
    <w:name w:val="header"/>
    <w:basedOn w:val="Normal"/>
    <w:link w:val="HeaderChar"/>
    <w:uiPriority w:val="99"/>
    <w:unhideWhenUsed/>
    <w:rsid w:val="00CE36C6"/>
    <w:pPr>
      <w:tabs>
        <w:tab w:val="center" w:pos="4680"/>
        <w:tab w:val="right" w:pos="9360"/>
      </w:tabs>
      <w:spacing w:after="0" w:line="240" w:lineRule="auto"/>
    </w:pPr>
  </w:style>
  <w:style w:type="character" w:customStyle="1" w:styleId="HeaderChar">
    <w:name w:val="Header Char"/>
    <w:basedOn w:val="DefaultParagraphFont"/>
    <w:link w:val="Header"/>
    <w:uiPriority w:val="99"/>
    <w:rsid w:val="00CE36C6"/>
  </w:style>
  <w:style w:type="paragraph" w:styleId="Footer">
    <w:name w:val="footer"/>
    <w:basedOn w:val="Normal"/>
    <w:link w:val="FooterChar"/>
    <w:uiPriority w:val="99"/>
    <w:unhideWhenUsed/>
    <w:qFormat/>
    <w:rsid w:val="00CE36C6"/>
    <w:pPr>
      <w:tabs>
        <w:tab w:val="center" w:pos="4680"/>
        <w:tab w:val="right" w:pos="9360"/>
      </w:tabs>
      <w:spacing w:after="0" w:line="240" w:lineRule="auto"/>
    </w:pPr>
  </w:style>
  <w:style w:type="character" w:customStyle="1" w:styleId="FooterChar">
    <w:name w:val="Footer Char"/>
    <w:basedOn w:val="DefaultParagraphFont"/>
    <w:link w:val="Footer"/>
    <w:uiPriority w:val="99"/>
    <w:rsid w:val="00CE36C6"/>
  </w:style>
  <w:style w:type="paragraph" w:customStyle="1" w:styleId="HeaderInfo">
    <w:name w:val="Header Info"/>
    <w:basedOn w:val="Normal"/>
    <w:qFormat/>
    <w:rsid w:val="00CE36C6"/>
    <w:pPr>
      <w:spacing w:after="0" w:line="240" w:lineRule="auto"/>
      <w:jc w:val="center"/>
    </w:pPr>
    <w:rPr>
      <w:rFonts w:ascii="Times New Roman" w:eastAsia="Times New Roman" w:hAnsi="Times New Roman" w:cs="Times New Roman"/>
      <w:b/>
      <w:sz w:val="24"/>
      <w:szCs w:val="28"/>
    </w:rPr>
  </w:style>
  <w:style w:type="character" w:customStyle="1" w:styleId="Heading1Char">
    <w:name w:val="Heading 1 Char"/>
    <w:basedOn w:val="DefaultParagraphFont"/>
    <w:link w:val="Heading1"/>
    <w:uiPriority w:val="9"/>
    <w:rsid w:val="00CE36C6"/>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CE36C6"/>
    <w:pPr>
      <w:ind w:left="720"/>
      <w:contextualSpacing/>
    </w:pPr>
  </w:style>
  <w:style w:type="table" w:styleId="TableGrid">
    <w:name w:val="Table Grid"/>
    <w:basedOn w:val="TableNormal"/>
    <w:uiPriority w:val="39"/>
    <w:rsid w:val="00CE36C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D246E6"/>
    <w:pPr>
      <w:widowControl w:val="0"/>
      <w:autoSpaceDE w:val="0"/>
      <w:autoSpaceDN w:val="0"/>
      <w:spacing w:before="83" w:after="0" w:line="240" w:lineRule="auto"/>
      <w:ind w:left="168"/>
    </w:pPr>
    <w:rPr>
      <w:rFonts w:ascii="Arial" w:eastAsia="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TotalTime>
  <Pages>2</Pages>
  <Words>280</Words>
  <Characters>1598</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Procedure Template</vt:lpstr>
    </vt:vector>
  </TitlesOfParts>
  <Company>Olea and Associates LLC. INC</Company>
  <LinksUpToDate>false</LinksUpToDate>
  <CharactersWithSpaces>1875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Procedure Template</dc:title>
  <dc:subject>Template</dc:subject>
  <dc:creator>Brian Olea</dc:creator>
  <cp:keywords/>
  <dc:description>Template is propriatary OAQC data and issued for use by its clients for future documenation updates to the QMS.</dc:description>
  <cp:lastModifiedBy>Brian Olea</cp:lastModifiedBy>
  <cp:revision>5</cp:revision>
  <dcterms:created xsi:type="dcterms:W3CDTF">2022-09-12T20:05:00Z</dcterms:created>
  <dcterms:modified xsi:type="dcterms:W3CDTF">2022-10-10T06:34:00Z</dcterms:modified>
  <cp:category>Procedures</cp:category>
</cp:coreProperties>
</file>