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8193E" w:rsidRDefault="00000000">
      <w:pPr>
        <w:pStyle w:val="Heading1"/>
      </w:pPr>
      <w:r>
        <w:t>Purpose</w:t>
      </w:r>
    </w:p>
    <w:p w14:paraId="00000002" w14:textId="77777777" w:rsidR="0088193E" w:rsidRDefault="00000000">
      <w:pPr>
        <w:numPr>
          <w:ilvl w:val="0"/>
          <w:numId w:val="1"/>
        </w:numPr>
        <w:pBdr>
          <w:top w:val="nil"/>
          <w:left w:val="nil"/>
          <w:bottom w:val="nil"/>
          <w:right w:val="nil"/>
          <w:between w:val="nil"/>
        </w:pBdr>
        <w:spacing w:after="0"/>
      </w:pPr>
      <w:r>
        <w:rPr>
          <w:color w:val="000000"/>
        </w:rPr>
        <w:t xml:space="preserve">This procedure is the </w:t>
      </w:r>
      <w:proofErr w:type="gramStart"/>
      <w:r>
        <w:rPr>
          <w:color w:val="000000"/>
        </w:rPr>
        <w:t>Corporate</w:t>
      </w:r>
      <w:proofErr w:type="gramEnd"/>
      <w:r>
        <w:rPr>
          <w:color w:val="000000"/>
        </w:rPr>
        <w:t xml:space="preserve"> level document that is in place when site level processes are not approved by a regulatory authority or directed by customer requirement. This procedure shall be followed when no other approved process is in place and is the default for all sites</w:t>
      </w:r>
    </w:p>
    <w:p w14:paraId="00000003" w14:textId="77777777" w:rsidR="0088193E" w:rsidRDefault="00000000">
      <w:pPr>
        <w:numPr>
          <w:ilvl w:val="0"/>
          <w:numId w:val="1"/>
        </w:numPr>
        <w:pBdr>
          <w:top w:val="nil"/>
          <w:left w:val="nil"/>
          <w:bottom w:val="nil"/>
          <w:right w:val="nil"/>
          <w:between w:val="nil"/>
        </w:pBdr>
        <w:spacing w:after="0"/>
      </w:pPr>
      <w:r>
        <w:rPr>
          <w:color w:val="000000"/>
        </w:rPr>
        <w:t xml:space="preserve">The purpose of this procedure is to establish the process for configuration management at The Organization. </w:t>
      </w:r>
    </w:p>
    <w:p w14:paraId="00000004" w14:textId="77777777" w:rsidR="0088193E" w:rsidRDefault="00000000">
      <w:pPr>
        <w:numPr>
          <w:ilvl w:val="0"/>
          <w:numId w:val="1"/>
        </w:numPr>
        <w:pBdr>
          <w:top w:val="nil"/>
          <w:left w:val="nil"/>
          <w:bottom w:val="nil"/>
          <w:right w:val="nil"/>
          <w:between w:val="nil"/>
        </w:pBdr>
        <w:spacing w:after="0"/>
      </w:pPr>
      <w:r>
        <w:rPr>
          <w:color w:val="000000"/>
        </w:rPr>
        <w:t>The procedure also addresses the product safety operational controls.</w:t>
      </w:r>
    </w:p>
    <w:p w14:paraId="00000005" w14:textId="77777777" w:rsidR="0088193E" w:rsidRDefault="00000000">
      <w:pPr>
        <w:numPr>
          <w:ilvl w:val="0"/>
          <w:numId w:val="1"/>
        </w:numPr>
        <w:pBdr>
          <w:top w:val="nil"/>
          <w:left w:val="nil"/>
          <w:bottom w:val="nil"/>
          <w:right w:val="nil"/>
          <w:between w:val="nil"/>
        </w:pBdr>
      </w:pPr>
      <w:r>
        <w:rPr>
          <w:color w:val="000000"/>
        </w:rPr>
        <w:t xml:space="preserve">The procedure also addresses the operational controls for the prevention of counterfeit parts. </w:t>
      </w:r>
    </w:p>
    <w:p w14:paraId="00000006" w14:textId="77777777" w:rsidR="0088193E" w:rsidRDefault="00000000">
      <w:pPr>
        <w:rPr>
          <w:color w:val="2F5496"/>
          <w:sz w:val="32"/>
          <w:szCs w:val="32"/>
        </w:rPr>
      </w:pPr>
      <w:r>
        <w:rPr>
          <w:color w:val="2F5496"/>
          <w:sz w:val="32"/>
          <w:szCs w:val="32"/>
        </w:rPr>
        <w:t>Responsibilities</w:t>
      </w:r>
    </w:p>
    <w:p w14:paraId="00000007" w14:textId="77777777" w:rsidR="0088193E" w:rsidRDefault="00000000">
      <w:pPr>
        <w:numPr>
          <w:ilvl w:val="0"/>
          <w:numId w:val="2"/>
        </w:numPr>
        <w:pBdr>
          <w:top w:val="nil"/>
          <w:left w:val="nil"/>
          <w:bottom w:val="nil"/>
          <w:right w:val="nil"/>
          <w:between w:val="nil"/>
        </w:pBdr>
        <w:spacing w:after="0"/>
      </w:pPr>
      <w:r>
        <w:rPr>
          <w:color w:val="000000"/>
        </w:rPr>
        <w:t>The</w:t>
      </w:r>
      <w:r>
        <w:t xml:space="preserve"> VP of Operations</w:t>
      </w:r>
      <w:r>
        <w:rPr>
          <w:color w:val="000000"/>
        </w:rPr>
        <w:t xml:space="preserve"> has the prime responsibility and approval authority for this procedure. </w:t>
      </w:r>
    </w:p>
    <w:p w14:paraId="00000008" w14:textId="77777777" w:rsidR="0088193E" w:rsidRDefault="00000000">
      <w:pPr>
        <w:numPr>
          <w:ilvl w:val="0"/>
          <w:numId w:val="2"/>
        </w:numPr>
        <w:pBdr>
          <w:top w:val="nil"/>
          <w:left w:val="nil"/>
          <w:bottom w:val="nil"/>
          <w:right w:val="nil"/>
          <w:between w:val="nil"/>
        </w:pBdr>
      </w:pPr>
      <w:r>
        <w:rPr>
          <w:color w:val="000000"/>
        </w:rPr>
        <w:t xml:space="preserve">Additional responsibilities for the </w:t>
      </w:r>
      <w:r>
        <w:t>Purchasing</w:t>
      </w:r>
      <w:r>
        <w:rPr>
          <w:color w:val="000000"/>
        </w:rPr>
        <w:t xml:space="preserve"> Manager, </w:t>
      </w:r>
      <w:r>
        <w:t>Shipping Supervisor</w:t>
      </w:r>
      <w:r>
        <w:rPr>
          <w:color w:val="000000"/>
        </w:rPr>
        <w:t xml:space="preserve">, and the Production Manager are detailed in relevant paragraphs below. </w:t>
      </w:r>
    </w:p>
    <w:p w14:paraId="00000009" w14:textId="77777777" w:rsidR="0088193E" w:rsidRDefault="00000000">
      <w:pPr>
        <w:rPr>
          <w:color w:val="2F5496"/>
          <w:sz w:val="32"/>
          <w:szCs w:val="32"/>
        </w:rPr>
      </w:pPr>
      <w:r>
        <w:rPr>
          <w:color w:val="2F5496"/>
          <w:sz w:val="32"/>
          <w:szCs w:val="32"/>
        </w:rPr>
        <w:t>Definitions</w:t>
      </w:r>
    </w:p>
    <w:p w14:paraId="0000000A" w14:textId="77777777" w:rsidR="0088193E" w:rsidRDefault="00000000">
      <w:pPr>
        <w:numPr>
          <w:ilvl w:val="0"/>
          <w:numId w:val="3"/>
        </w:numPr>
        <w:pBdr>
          <w:top w:val="nil"/>
          <w:left w:val="nil"/>
          <w:bottom w:val="nil"/>
          <w:right w:val="nil"/>
          <w:between w:val="nil"/>
        </w:pBdr>
      </w:pPr>
      <w:r>
        <w:rPr>
          <w:color w:val="000000"/>
        </w:rPr>
        <w:t>None</w:t>
      </w:r>
    </w:p>
    <w:p w14:paraId="0000000B" w14:textId="77777777" w:rsidR="0088193E" w:rsidRDefault="00000000">
      <w:pPr>
        <w:rPr>
          <w:color w:val="2F5496"/>
          <w:sz w:val="32"/>
          <w:szCs w:val="32"/>
        </w:rPr>
      </w:pPr>
      <w:r>
        <w:rPr>
          <w:color w:val="2F5496"/>
          <w:sz w:val="32"/>
          <w:szCs w:val="32"/>
        </w:rPr>
        <w:t>Equipment or Software</w:t>
      </w:r>
    </w:p>
    <w:p w14:paraId="0000000C" w14:textId="77777777" w:rsidR="0088193E" w:rsidRDefault="00000000">
      <w:pPr>
        <w:numPr>
          <w:ilvl w:val="0"/>
          <w:numId w:val="4"/>
        </w:numPr>
        <w:pBdr>
          <w:top w:val="nil"/>
          <w:left w:val="nil"/>
          <w:bottom w:val="nil"/>
          <w:right w:val="nil"/>
          <w:between w:val="nil"/>
        </w:pBdr>
      </w:pPr>
      <w:r>
        <w:t>Made2Manage ERP</w:t>
      </w:r>
    </w:p>
    <w:p w14:paraId="0000000D" w14:textId="77777777" w:rsidR="0088193E" w:rsidRDefault="00000000">
      <w:pPr>
        <w:rPr>
          <w:color w:val="2F5496"/>
          <w:sz w:val="32"/>
          <w:szCs w:val="32"/>
        </w:rPr>
      </w:pPr>
      <w:r>
        <w:rPr>
          <w:color w:val="2F5496"/>
          <w:sz w:val="32"/>
          <w:szCs w:val="32"/>
        </w:rPr>
        <w:t>Process</w:t>
      </w:r>
    </w:p>
    <w:p w14:paraId="0000000E" w14:textId="77777777" w:rsidR="0088193E" w:rsidRDefault="00000000">
      <w:pPr>
        <w:numPr>
          <w:ilvl w:val="0"/>
          <w:numId w:val="5"/>
        </w:numPr>
        <w:pBdr>
          <w:top w:val="nil"/>
          <w:left w:val="nil"/>
          <w:bottom w:val="nil"/>
          <w:right w:val="nil"/>
          <w:between w:val="nil"/>
        </w:pBdr>
        <w:spacing w:after="0"/>
      </w:pPr>
      <w:r>
        <w:rPr>
          <w:color w:val="000000"/>
        </w:rPr>
        <w:t>In support of the planning procedure P-810-01 for Operational planning and control, this procedure addresses operational controls associated with configuration management, product safety, and prevention of counterfeit parts.</w:t>
      </w:r>
    </w:p>
    <w:p w14:paraId="0000000F" w14:textId="77777777" w:rsidR="0088193E" w:rsidRDefault="00000000">
      <w:pPr>
        <w:numPr>
          <w:ilvl w:val="0"/>
          <w:numId w:val="5"/>
        </w:numPr>
        <w:pBdr>
          <w:top w:val="nil"/>
          <w:left w:val="nil"/>
          <w:bottom w:val="nil"/>
          <w:right w:val="nil"/>
          <w:between w:val="nil"/>
        </w:pBdr>
        <w:spacing w:after="0"/>
      </w:pPr>
      <w:r>
        <w:rPr>
          <w:color w:val="000000"/>
        </w:rPr>
        <w:t xml:space="preserve">Configuration management. </w:t>
      </w:r>
    </w:p>
    <w:p w14:paraId="00000010" w14:textId="77777777" w:rsidR="0088193E" w:rsidRDefault="00000000">
      <w:pPr>
        <w:numPr>
          <w:ilvl w:val="0"/>
          <w:numId w:val="5"/>
        </w:numPr>
        <w:pBdr>
          <w:top w:val="nil"/>
          <w:left w:val="nil"/>
          <w:bottom w:val="nil"/>
          <w:right w:val="nil"/>
          <w:between w:val="nil"/>
        </w:pBdr>
        <w:spacing w:after="0"/>
      </w:pPr>
      <w:r>
        <w:rPr>
          <w:color w:val="000000"/>
        </w:rPr>
        <w:t xml:space="preserve">The </w:t>
      </w:r>
      <w:r>
        <w:t>VP of Operations</w:t>
      </w:r>
      <w:r>
        <w:rPr>
          <w:color w:val="000000"/>
        </w:rPr>
        <w:t xml:space="preserve"> plans, implements, and controls for configuration management for the products and services to ensure the identification and control of physical and functional attributes throughout the product lifecycle. </w:t>
      </w:r>
    </w:p>
    <w:p w14:paraId="00000011" w14:textId="77777777" w:rsidR="0088193E" w:rsidRDefault="00000000">
      <w:pPr>
        <w:numPr>
          <w:ilvl w:val="1"/>
          <w:numId w:val="5"/>
        </w:numPr>
        <w:pBdr>
          <w:top w:val="nil"/>
          <w:left w:val="nil"/>
          <w:bottom w:val="nil"/>
          <w:right w:val="nil"/>
          <w:between w:val="nil"/>
        </w:pBdr>
        <w:spacing w:after="0"/>
      </w:pPr>
      <w:r>
        <w:rPr>
          <w:color w:val="000000"/>
        </w:rPr>
        <w:t>Refer to released design data for configuration attributes each product or service.</w:t>
      </w:r>
    </w:p>
    <w:p w14:paraId="00000012" w14:textId="77777777" w:rsidR="0088193E" w:rsidRDefault="00000000">
      <w:pPr>
        <w:numPr>
          <w:ilvl w:val="1"/>
          <w:numId w:val="5"/>
        </w:numPr>
        <w:pBdr>
          <w:top w:val="nil"/>
          <w:left w:val="nil"/>
          <w:bottom w:val="nil"/>
          <w:right w:val="nil"/>
          <w:between w:val="nil"/>
        </w:pBdr>
        <w:spacing w:after="0"/>
      </w:pPr>
      <w:r>
        <w:rPr>
          <w:color w:val="000000"/>
        </w:rPr>
        <w:t>Production Manager ensures production build configuration is managed through Job issuance using approved release product definition in accordance with demand</w:t>
      </w:r>
    </w:p>
    <w:p w14:paraId="00000013" w14:textId="77777777" w:rsidR="0088193E" w:rsidRDefault="00000000">
      <w:pPr>
        <w:numPr>
          <w:ilvl w:val="1"/>
          <w:numId w:val="5"/>
        </w:numPr>
        <w:pBdr>
          <w:top w:val="nil"/>
          <w:left w:val="nil"/>
          <w:bottom w:val="nil"/>
          <w:right w:val="nil"/>
          <w:between w:val="nil"/>
        </w:pBdr>
        <w:spacing w:after="0"/>
      </w:pPr>
      <w:r>
        <w:t>Shipping Supervisor</w:t>
      </w:r>
      <w:r>
        <w:rPr>
          <w:color w:val="000000"/>
        </w:rPr>
        <w:t xml:space="preserve"> ensures material issuance is managed through ERP allocation at part number and issue level in accordance with job definition</w:t>
      </w:r>
    </w:p>
    <w:p w14:paraId="00000014" w14:textId="77777777" w:rsidR="0088193E" w:rsidRDefault="00000000">
      <w:pPr>
        <w:numPr>
          <w:ilvl w:val="1"/>
          <w:numId w:val="5"/>
        </w:numPr>
        <w:pBdr>
          <w:top w:val="nil"/>
          <w:left w:val="nil"/>
          <w:bottom w:val="nil"/>
          <w:right w:val="nil"/>
          <w:between w:val="nil"/>
        </w:pBdr>
        <w:spacing w:after="0"/>
      </w:pPr>
      <w:r>
        <w:rPr>
          <w:color w:val="000000"/>
        </w:rPr>
        <w:t xml:space="preserve">Build configuration is tracked against released job tracker document and validated through QA </w:t>
      </w:r>
    </w:p>
    <w:p w14:paraId="00000015" w14:textId="77777777" w:rsidR="0088193E" w:rsidRDefault="00000000">
      <w:pPr>
        <w:numPr>
          <w:ilvl w:val="0"/>
          <w:numId w:val="5"/>
        </w:numPr>
        <w:pBdr>
          <w:top w:val="nil"/>
          <w:left w:val="nil"/>
          <w:bottom w:val="nil"/>
          <w:right w:val="nil"/>
          <w:between w:val="nil"/>
        </w:pBdr>
        <w:spacing w:after="0"/>
      </w:pPr>
      <w:r>
        <w:rPr>
          <w:color w:val="000000"/>
        </w:rPr>
        <w:t>Product safety.</w:t>
      </w:r>
    </w:p>
    <w:p w14:paraId="00000016" w14:textId="77777777" w:rsidR="0088193E" w:rsidRDefault="00000000">
      <w:pPr>
        <w:numPr>
          <w:ilvl w:val="0"/>
          <w:numId w:val="5"/>
        </w:numPr>
        <w:pBdr>
          <w:top w:val="nil"/>
          <w:left w:val="nil"/>
          <w:bottom w:val="nil"/>
          <w:right w:val="nil"/>
          <w:between w:val="nil"/>
        </w:pBdr>
        <w:spacing w:after="0"/>
      </w:pPr>
      <w:r>
        <w:rPr>
          <w:color w:val="000000"/>
        </w:rPr>
        <w:t>The Quality Team plans, implements, and controls the processes needed to assure product safety during the entire product life cycle and considers:</w:t>
      </w:r>
    </w:p>
    <w:p w14:paraId="00000017" w14:textId="77777777" w:rsidR="0088193E" w:rsidRDefault="00000000">
      <w:pPr>
        <w:numPr>
          <w:ilvl w:val="1"/>
          <w:numId w:val="5"/>
        </w:numPr>
        <w:pBdr>
          <w:top w:val="nil"/>
          <w:left w:val="nil"/>
          <w:bottom w:val="nil"/>
          <w:right w:val="nil"/>
          <w:between w:val="nil"/>
        </w:pBdr>
        <w:spacing w:after="0"/>
      </w:pPr>
      <w:r>
        <w:rPr>
          <w:color w:val="000000"/>
        </w:rPr>
        <w:t xml:space="preserve">Assessment of hazards and management of risks. </w:t>
      </w:r>
    </w:p>
    <w:p w14:paraId="00000018" w14:textId="77777777" w:rsidR="0088193E" w:rsidRDefault="00000000">
      <w:pPr>
        <w:numPr>
          <w:ilvl w:val="1"/>
          <w:numId w:val="5"/>
        </w:numPr>
        <w:pBdr>
          <w:top w:val="nil"/>
          <w:left w:val="nil"/>
          <w:bottom w:val="nil"/>
          <w:right w:val="nil"/>
          <w:between w:val="nil"/>
        </w:pBdr>
        <w:spacing w:after="0"/>
      </w:pPr>
      <w:r>
        <w:rPr>
          <w:color w:val="000000"/>
        </w:rPr>
        <w:lastRenderedPageBreak/>
        <w:t>Management of safety critical items.</w:t>
      </w:r>
    </w:p>
    <w:p w14:paraId="00000019" w14:textId="77777777" w:rsidR="0088193E" w:rsidRDefault="00000000">
      <w:pPr>
        <w:numPr>
          <w:ilvl w:val="1"/>
          <w:numId w:val="5"/>
        </w:numPr>
        <w:pBdr>
          <w:top w:val="nil"/>
          <w:left w:val="nil"/>
          <w:bottom w:val="nil"/>
          <w:right w:val="nil"/>
          <w:between w:val="nil"/>
        </w:pBdr>
        <w:spacing w:after="0"/>
      </w:pPr>
      <w:r>
        <w:rPr>
          <w:color w:val="000000"/>
        </w:rPr>
        <w:t>Analysis and reporting of nonconforming events affecting safety.</w:t>
      </w:r>
    </w:p>
    <w:p w14:paraId="0000001A" w14:textId="77777777" w:rsidR="0088193E" w:rsidRDefault="00000000">
      <w:pPr>
        <w:numPr>
          <w:ilvl w:val="1"/>
          <w:numId w:val="5"/>
        </w:numPr>
        <w:pBdr>
          <w:top w:val="nil"/>
          <w:left w:val="nil"/>
          <w:bottom w:val="nil"/>
          <w:right w:val="nil"/>
          <w:between w:val="nil"/>
        </w:pBdr>
        <w:spacing w:after="0"/>
      </w:pPr>
      <w:r>
        <w:rPr>
          <w:color w:val="000000"/>
        </w:rPr>
        <w:t>Communication of these safety events and training of persons.</w:t>
      </w:r>
    </w:p>
    <w:p w14:paraId="0000001B" w14:textId="77777777" w:rsidR="0088193E" w:rsidRDefault="00000000">
      <w:pPr>
        <w:numPr>
          <w:ilvl w:val="0"/>
          <w:numId w:val="5"/>
        </w:numPr>
        <w:pBdr>
          <w:top w:val="nil"/>
          <w:left w:val="nil"/>
          <w:bottom w:val="nil"/>
          <w:right w:val="nil"/>
          <w:between w:val="nil"/>
        </w:pBdr>
        <w:spacing w:after="0"/>
      </w:pPr>
      <w:r>
        <w:rPr>
          <w:color w:val="000000"/>
        </w:rPr>
        <w:t xml:space="preserve">Product safety information is identified and summarized in the </w:t>
      </w:r>
      <w:proofErr w:type="spellStart"/>
      <w:r>
        <w:rPr>
          <w:color w:val="000000"/>
        </w:rPr>
        <w:t>the</w:t>
      </w:r>
      <w:proofErr w:type="spellEnd"/>
      <w:r>
        <w:rPr>
          <w:color w:val="000000"/>
        </w:rPr>
        <w:t xml:space="preserve"> worksheet and the product Class I or II designated.</w:t>
      </w:r>
    </w:p>
    <w:p w14:paraId="0000001C" w14:textId="77777777" w:rsidR="0088193E" w:rsidRDefault="00000000">
      <w:pPr>
        <w:numPr>
          <w:ilvl w:val="1"/>
          <w:numId w:val="5"/>
        </w:numPr>
        <w:pBdr>
          <w:top w:val="nil"/>
          <w:left w:val="nil"/>
          <w:bottom w:val="nil"/>
          <w:right w:val="nil"/>
          <w:between w:val="nil"/>
        </w:pBdr>
        <w:spacing w:after="0"/>
      </w:pPr>
      <w:r>
        <w:rPr>
          <w:color w:val="000000"/>
        </w:rPr>
        <w:t xml:space="preserve">As a prerequisite to product safety, it is important to understand the classes of change and the implications of these changes. </w:t>
      </w:r>
    </w:p>
    <w:p w14:paraId="0000001D" w14:textId="77777777" w:rsidR="0088193E" w:rsidRDefault="00000000">
      <w:pPr>
        <w:numPr>
          <w:ilvl w:val="1"/>
          <w:numId w:val="5"/>
        </w:numPr>
        <w:pBdr>
          <w:top w:val="nil"/>
          <w:left w:val="nil"/>
          <w:bottom w:val="nil"/>
          <w:right w:val="nil"/>
          <w:between w:val="nil"/>
        </w:pBdr>
        <w:spacing w:after="0"/>
      </w:pPr>
      <w:r>
        <w:rPr>
          <w:color w:val="000000"/>
        </w:rPr>
        <w:t xml:space="preserve">Class I changes are changed that affect the fit, form or function of an item. These are changes that affect the specifications, weight, interchangeability, interfacing, reliability, safety, schedule, cost, etc. of an item. </w:t>
      </w:r>
    </w:p>
    <w:p w14:paraId="0000001E" w14:textId="77777777" w:rsidR="0088193E" w:rsidRDefault="00000000">
      <w:pPr>
        <w:numPr>
          <w:ilvl w:val="1"/>
          <w:numId w:val="5"/>
        </w:numPr>
        <w:pBdr>
          <w:top w:val="nil"/>
          <w:left w:val="nil"/>
          <w:bottom w:val="nil"/>
          <w:right w:val="nil"/>
          <w:between w:val="nil"/>
        </w:pBdr>
        <w:spacing w:after="0"/>
      </w:pPr>
      <w:r>
        <w:rPr>
          <w:color w:val="000000"/>
        </w:rPr>
        <w:t>Class II changes are changes to correct documentation or changes to hardware not otherwise defined as a Class I change.</w:t>
      </w:r>
    </w:p>
    <w:p w14:paraId="0000001F" w14:textId="77777777" w:rsidR="0088193E" w:rsidRDefault="00000000">
      <w:pPr>
        <w:numPr>
          <w:ilvl w:val="0"/>
          <w:numId w:val="5"/>
        </w:numPr>
        <w:pBdr>
          <w:top w:val="nil"/>
          <w:left w:val="nil"/>
          <w:bottom w:val="nil"/>
          <w:right w:val="nil"/>
          <w:between w:val="nil"/>
        </w:pBdr>
        <w:spacing w:after="0"/>
      </w:pPr>
      <w:r>
        <w:rPr>
          <w:color w:val="000000"/>
        </w:rPr>
        <w:t>Other interrelated requirements.</w:t>
      </w:r>
    </w:p>
    <w:p w14:paraId="00000020" w14:textId="77777777" w:rsidR="0088193E" w:rsidRDefault="00000000">
      <w:pPr>
        <w:numPr>
          <w:ilvl w:val="1"/>
          <w:numId w:val="5"/>
        </w:numPr>
        <w:pBdr>
          <w:top w:val="nil"/>
          <w:left w:val="nil"/>
          <w:bottom w:val="nil"/>
          <w:right w:val="nil"/>
          <w:between w:val="nil"/>
        </w:pBdr>
        <w:spacing w:after="0"/>
      </w:pPr>
      <w:r>
        <w:rPr>
          <w:color w:val="000000"/>
        </w:rPr>
        <w:t>Key characteristics and critical items as identified with R&amp;D.</w:t>
      </w:r>
    </w:p>
    <w:p w14:paraId="00000021" w14:textId="77777777" w:rsidR="0088193E" w:rsidRDefault="00000000">
      <w:pPr>
        <w:numPr>
          <w:ilvl w:val="0"/>
          <w:numId w:val="5"/>
        </w:numPr>
        <w:pBdr>
          <w:top w:val="nil"/>
          <w:left w:val="nil"/>
          <w:bottom w:val="nil"/>
          <w:right w:val="nil"/>
          <w:between w:val="nil"/>
        </w:pBdr>
        <w:spacing w:after="0"/>
      </w:pPr>
      <w:r>
        <w:rPr>
          <w:color w:val="000000"/>
        </w:rPr>
        <w:t>Statutory and regulatory requirements.</w:t>
      </w:r>
    </w:p>
    <w:p w14:paraId="00000022" w14:textId="77777777" w:rsidR="0088193E" w:rsidRDefault="00000000">
      <w:pPr>
        <w:numPr>
          <w:ilvl w:val="1"/>
          <w:numId w:val="5"/>
        </w:numPr>
        <w:pBdr>
          <w:top w:val="nil"/>
          <w:left w:val="nil"/>
          <w:bottom w:val="nil"/>
          <w:right w:val="nil"/>
          <w:between w:val="nil"/>
        </w:pBdr>
        <w:spacing w:after="0"/>
      </w:pPr>
      <w:r>
        <w:rPr>
          <w:color w:val="000000"/>
        </w:rPr>
        <w:t>Statutory and regulatory requirements as required are determined and summarized in the worksheet.</w:t>
      </w:r>
    </w:p>
    <w:p w14:paraId="00000023" w14:textId="77777777" w:rsidR="0088193E" w:rsidRDefault="00000000">
      <w:pPr>
        <w:numPr>
          <w:ilvl w:val="0"/>
          <w:numId w:val="5"/>
        </w:numPr>
        <w:pBdr>
          <w:top w:val="nil"/>
          <w:left w:val="nil"/>
          <w:bottom w:val="nil"/>
          <w:right w:val="nil"/>
          <w:between w:val="nil"/>
        </w:pBdr>
        <w:spacing w:after="0"/>
      </w:pPr>
      <w:r>
        <w:rPr>
          <w:color w:val="000000"/>
        </w:rPr>
        <w:t>Prevention of counterfeit parts.</w:t>
      </w:r>
    </w:p>
    <w:p w14:paraId="00000024" w14:textId="77777777" w:rsidR="0088193E" w:rsidRDefault="00000000">
      <w:pPr>
        <w:numPr>
          <w:ilvl w:val="1"/>
          <w:numId w:val="5"/>
        </w:numPr>
        <w:pBdr>
          <w:top w:val="nil"/>
          <w:left w:val="nil"/>
          <w:bottom w:val="nil"/>
          <w:right w:val="nil"/>
          <w:between w:val="nil"/>
        </w:pBdr>
        <w:spacing w:after="0"/>
      </w:pPr>
      <w:r>
        <w:rPr>
          <w:color w:val="000000"/>
        </w:rPr>
        <w:t>The Quality Team plans, implements, and controls the processes needed for the prevention of counterfeit or suspect counterfeit part use and their inclusion in product for customers.</w:t>
      </w:r>
    </w:p>
    <w:p w14:paraId="00000025" w14:textId="77777777" w:rsidR="0088193E" w:rsidRDefault="00000000">
      <w:pPr>
        <w:numPr>
          <w:ilvl w:val="1"/>
          <w:numId w:val="5"/>
        </w:numPr>
        <w:pBdr>
          <w:top w:val="nil"/>
          <w:left w:val="nil"/>
          <w:bottom w:val="nil"/>
          <w:right w:val="nil"/>
          <w:between w:val="nil"/>
        </w:pBdr>
        <w:spacing w:after="0"/>
      </w:pPr>
      <w:r>
        <w:rPr>
          <w:color w:val="000000"/>
        </w:rPr>
        <w:t>Counterfeit part prevention considers one or more process for:</w:t>
      </w:r>
    </w:p>
    <w:p w14:paraId="00000026" w14:textId="77777777" w:rsidR="0088193E" w:rsidRDefault="00000000">
      <w:pPr>
        <w:numPr>
          <w:ilvl w:val="2"/>
          <w:numId w:val="5"/>
        </w:numPr>
        <w:pBdr>
          <w:top w:val="nil"/>
          <w:left w:val="nil"/>
          <w:bottom w:val="nil"/>
          <w:right w:val="nil"/>
          <w:between w:val="nil"/>
        </w:pBdr>
        <w:spacing w:after="0"/>
      </w:pPr>
      <w:r>
        <w:rPr>
          <w:color w:val="000000"/>
        </w:rPr>
        <w:t>Training of persons in the awareness and prevention of counterfeit parts.</w:t>
      </w:r>
    </w:p>
    <w:p w14:paraId="00000027" w14:textId="77777777" w:rsidR="0088193E" w:rsidRDefault="00000000">
      <w:pPr>
        <w:numPr>
          <w:ilvl w:val="2"/>
          <w:numId w:val="5"/>
        </w:numPr>
        <w:pBdr>
          <w:top w:val="nil"/>
          <w:left w:val="nil"/>
          <w:bottom w:val="nil"/>
          <w:right w:val="nil"/>
          <w:between w:val="nil"/>
        </w:pBdr>
        <w:spacing w:after="0"/>
      </w:pPr>
      <w:r>
        <w:rPr>
          <w:color w:val="000000"/>
        </w:rPr>
        <w:t>Application of a parts obsolescence monitoring program.</w:t>
      </w:r>
    </w:p>
    <w:p w14:paraId="00000028" w14:textId="77777777" w:rsidR="0088193E" w:rsidRDefault="00000000">
      <w:pPr>
        <w:numPr>
          <w:ilvl w:val="2"/>
          <w:numId w:val="5"/>
        </w:numPr>
        <w:pBdr>
          <w:top w:val="nil"/>
          <w:left w:val="nil"/>
          <w:bottom w:val="nil"/>
          <w:right w:val="nil"/>
          <w:between w:val="nil"/>
        </w:pBdr>
        <w:spacing w:after="0"/>
      </w:pPr>
      <w:r>
        <w:rPr>
          <w:color w:val="000000"/>
        </w:rPr>
        <w:t>Controls for acquiring externally provided product from approved sources, original manufacturers, authorized distributors, and monitoring of counterfeit parts reporting from external sources.</w:t>
      </w:r>
    </w:p>
    <w:p w14:paraId="00000029" w14:textId="77777777" w:rsidR="0088193E" w:rsidRDefault="00000000">
      <w:pPr>
        <w:numPr>
          <w:ilvl w:val="2"/>
          <w:numId w:val="5"/>
        </w:numPr>
        <w:pBdr>
          <w:top w:val="nil"/>
          <w:left w:val="nil"/>
          <w:bottom w:val="nil"/>
          <w:right w:val="nil"/>
          <w:between w:val="nil"/>
        </w:pBdr>
        <w:spacing w:after="0"/>
      </w:pPr>
      <w:r>
        <w:rPr>
          <w:color w:val="000000"/>
        </w:rPr>
        <w:t>Requirements for assuring traceability of parts and components to their original authorized manufacturers.</w:t>
      </w:r>
    </w:p>
    <w:p w14:paraId="0000002A" w14:textId="77777777" w:rsidR="0088193E" w:rsidRDefault="00000000">
      <w:pPr>
        <w:numPr>
          <w:ilvl w:val="2"/>
          <w:numId w:val="5"/>
        </w:numPr>
        <w:pBdr>
          <w:top w:val="nil"/>
          <w:left w:val="nil"/>
          <w:bottom w:val="nil"/>
          <w:right w:val="nil"/>
          <w:between w:val="nil"/>
        </w:pBdr>
        <w:spacing w:after="0"/>
      </w:pPr>
      <w:r>
        <w:rPr>
          <w:color w:val="000000"/>
        </w:rPr>
        <w:t>Verification and test methodologies to detect counterfeit parts.</w:t>
      </w:r>
    </w:p>
    <w:p w14:paraId="0000002C" w14:textId="297A3BE2" w:rsidR="0088193E" w:rsidRDefault="00000000" w:rsidP="00B56E3B">
      <w:pPr>
        <w:numPr>
          <w:ilvl w:val="2"/>
          <w:numId w:val="5"/>
        </w:numPr>
        <w:pBdr>
          <w:top w:val="nil"/>
          <w:left w:val="nil"/>
          <w:bottom w:val="nil"/>
          <w:right w:val="nil"/>
          <w:between w:val="nil"/>
        </w:pBdr>
        <w:spacing w:after="0"/>
      </w:pPr>
      <w:r>
        <w:rPr>
          <w:color w:val="000000"/>
        </w:rPr>
        <w:t>Quarantine and reporting of suspect or detected counterfeit parts.</w:t>
      </w:r>
    </w:p>
    <w:p w14:paraId="0000002D" w14:textId="77777777" w:rsidR="0088193E" w:rsidRDefault="00000000">
      <w:pPr>
        <w:numPr>
          <w:ilvl w:val="0"/>
          <w:numId w:val="5"/>
        </w:numPr>
        <w:pBdr>
          <w:top w:val="nil"/>
          <w:left w:val="nil"/>
          <w:bottom w:val="nil"/>
          <w:right w:val="nil"/>
          <w:between w:val="nil"/>
        </w:pBdr>
        <w:spacing w:after="0"/>
      </w:pPr>
      <w:r>
        <w:rPr>
          <w:color w:val="000000"/>
        </w:rPr>
        <w:t>The procedure P-811-01 for Operational risk management addresses the risks associated with the operational processes required for the provision of products and services.</w:t>
      </w:r>
    </w:p>
    <w:p w14:paraId="0000002E" w14:textId="77777777" w:rsidR="0088193E" w:rsidRDefault="00000000">
      <w:pPr>
        <w:numPr>
          <w:ilvl w:val="0"/>
          <w:numId w:val="5"/>
        </w:numPr>
        <w:pBdr>
          <w:top w:val="nil"/>
          <w:left w:val="nil"/>
          <w:bottom w:val="nil"/>
          <w:right w:val="nil"/>
          <w:between w:val="nil"/>
        </w:pBdr>
        <w:spacing w:after="0"/>
      </w:pPr>
      <w:r>
        <w:rPr>
          <w:color w:val="000000"/>
        </w:rPr>
        <w:t xml:space="preserve">The Organization makes use of your organizational knowledge, lessons learned and experience with the activities associated with Operational configuration management to determine opportunities and risks that need to be addressed and which can: </w:t>
      </w:r>
    </w:p>
    <w:p w14:paraId="0000002F" w14:textId="77777777" w:rsidR="0088193E" w:rsidRDefault="00000000">
      <w:pPr>
        <w:numPr>
          <w:ilvl w:val="1"/>
          <w:numId w:val="5"/>
        </w:numPr>
        <w:pBdr>
          <w:top w:val="nil"/>
          <w:left w:val="nil"/>
          <w:bottom w:val="nil"/>
          <w:right w:val="nil"/>
          <w:between w:val="nil"/>
        </w:pBdr>
        <w:spacing w:after="0"/>
      </w:pPr>
      <w:r>
        <w:rPr>
          <w:color w:val="000000"/>
        </w:rPr>
        <w:t>Give assurance that the procedure can achieve its intended result(s).</w:t>
      </w:r>
    </w:p>
    <w:p w14:paraId="00000030" w14:textId="77777777" w:rsidR="0088193E" w:rsidRDefault="00000000">
      <w:pPr>
        <w:numPr>
          <w:ilvl w:val="1"/>
          <w:numId w:val="5"/>
        </w:numPr>
        <w:pBdr>
          <w:top w:val="nil"/>
          <w:left w:val="nil"/>
          <w:bottom w:val="nil"/>
          <w:right w:val="nil"/>
          <w:between w:val="nil"/>
        </w:pBdr>
        <w:spacing w:after="0"/>
      </w:pPr>
      <w:r>
        <w:rPr>
          <w:color w:val="000000"/>
        </w:rPr>
        <w:t>Enhance desirable effects and prevent or reduce undesired effects.</w:t>
      </w:r>
    </w:p>
    <w:p w14:paraId="00000031" w14:textId="77777777" w:rsidR="0088193E" w:rsidRDefault="00000000">
      <w:pPr>
        <w:numPr>
          <w:ilvl w:val="1"/>
          <w:numId w:val="5"/>
        </w:numPr>
        <w:pBdr>
          <w:top w:val="nil"/>
          <w:left w:val="nil"/>
          <w:bottom w:val="nil"/>
          <w:right w:val="nil"/>
          <w:between w:val="nil"/>
        </w:pBdr>
      </w:pPr>
      <w:r>
        <w:rPr>
          <w:color w:val="000000"/>
        </w:rPr>
        <w:t xml:space="preserve">Achieve improvement. </w:t>
      </w:r>
    </w:p>
    <w:p w14:paraId="00000032" w14:textId="77777777" w:rsidR="0088193E" w:rsidRDefault="0088193E"/>
    <w:p w14:paraId="00000033" w14:textId="77777777" w:rsidR="0088193E" w:rsidRDefault="0088193E">
      <w:pPr>
        <w:rPr>
          <w:color w:val="2F5496"/>
          <w:sz w:val="32"/>
          <w:szCs w:val="32"/>
        </w:rPr>
      </w:pPr>
    </w:p>
    <w:p w14:paraId="00000034" w14:textId="77777777" w:rsidR="0088193E" w:rsidRDefault="0088193E">
      <w:pPr>
        <w:rPr>
          <w:color w:val="2F5496"/>
          <w:sz w:val="32"/>
          <w:szCs w:val="32"/>
        </w:rPr>
      </w:pPr>
    </w:p>
    <w:p w14:paraId="00000035" w14:textId="77777777" w:rsidR="0088193E" w:rsidRDefault="00000000">
      <w:pPr>
        <w:rPr>
          <w:color w:val="2F5496"/>
          <w:sz w:val="32"/>
          <w:szCs w:val="32"/>
        </w:rPr>
      </w:pPr>
      <w:r>
        <w:rPr>
          <w:color w:val="2F5496"/>
          <w:sz w:val="32"/>
          <w:szCs w:val="32"/>
        </w:rPr>
        <w:lastRenderedPageBreak/>
        <w:t>Control of Revision Table</w:t>
      </w:r>
    </w:p>
    <w:tbl>
      <w:tblPr>
        <w:tblStyle w:val="a"/>
        <w:tblW w:w="10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
        <w:gridCol w:w="3399"/>
        <w:gridCol w:w="2146"/>
        <w:gridCol w:w="2498"/>
        <w:gridCol w:w="1799"/>
      </w:tblGrid>
      <w:tr w:rsidR="0088193E" w14:paraId="3EB192FF" w14:textId="77777777">
        <w:trPr>
          <w:trHeight w:val="339"/>
        </w:trPr>
        <w:tc>
          <w:tcPr>
            <w:tcW w:w="991" w:type="dxa"/>
          </w:tcPr>
          <w:p w14:paraId="00000036" w14:textId="77777777" w:rsidR="0088193E" w:rsidRDefault="00000000">
            <w:pPr>
              <w:jc w:val="center"/>
              <w:rPr>
                <w:b/>
              </w:rPr>
            </w:pPr>
            <w:r>
              <w:rPr>
                <w:b/>
              </w:rPr>
              <w:t>Revision</w:t>
            </w:r>
          </w:p>
        </w:tc>
        <w:tc>
          <w:tcPr>
            <w:tcW w:w="3399" w:type="dxa"/>
          </w:tcPr>
          <w:p w14:paraId="00000037" w14:textId="77777777" w:rsidR="0088193E" w:rsidRDefault="00000000">
            <w:pPr>
              <w:jc w:val="center"/>
              <w:rPr>
                <w:b/>
              </w:rPr>
            </w:pPr>
            <w:r>
              <w:rPr>
                <w:b/>
              </w:rPr>
              <w:t>Changes</w:t>
            </w:r>
          </w:p>
        </w:tc>
        <w:tc>
          <w:tcPr>
            <w:tcW w:w="2146" w:type="dxa"/>
          </w:tcPr>
          <w:p w14:paraId="00000038" w14:textId="77777777" w:rsidR="0088193E" w:rsidRDefault="00000000">
            <w:pPr>
              <w:jc w:val="center"/>
              <w:rPr>
                <w:b/>
              </w:rPr>
            </w:pPr>
            <w:r>
              <w:rPr>
                <w:b/>
              </w:rPr>
              <w:t>Created by</w:t>
            </w:r>
          </w:p>
        </w:tc>
        <w:tc>
          <w:tcPr>
            <w:tcW w:w="2498" w:type="dxa"/>
          </w:tcPr>
          <w:p w14:paraId="00000039" w14:textId="77777777" w:rsidR="0088193E" w:rsidRDefault="00000000">
            <w:pPr>
              <w:jc w:val="center"/>
              <w:rPr>
                <w:b/>
              </w:rPr>
            </w:pPr>
            <w:r>
              <w:rPr>
                <w:b/>
              </w:rPr>
              <w:t>Approved by</w:t>
            </w:r>
          </w:p>
        </w:tc>
        <w:tc>
          <w:tcPr>
            <w:tcW w:w="1799" w:type="dxa"/>
          </w:tcPr>
          <w:p w14:paraId="0000003A" w14:textId="77777777" w:rsidR="0088193E" w:rsidRDefault="00000000">
            <w:pPr>
              <w:jc w:val="center"/>
              <w:rPr>
                <w:b/>
              </w:rPr>
            </w:pPr>
            <w:r>
              <w:rPr>
                <w:b/>
              </w:rPr>
              <w:t>Date of approval</w:t>
            </w:r>
          </w:p>
        </w:tc>
      </w:tr>
      <w:tr w:rsidR="0088193E" w14:paraId="3D6124E4" w14:textId="77777777">
        <w:trPr>
          <w:trHeight w:val="320"/>
        </w:trPr>
        <w:tc>
          <w:tcPr>
            <w:tcW w:w="991" w:type="dxa"/>
          </w:tcPr>
          <w:p w14:paraId="0000003B" w14:textId="77777777" w:rsidR="0088193E" w:rsidRDefault="00000000">
            <w:r>
              <w:t>Draft</w:t>
            </w:r>
          </w:p>
        </w:tc>
        <w:tc>
          <w:tcPr>
            <w:tcW w:w="3399" w:type="dxa"/>
          </w:tcPr>
          <w:p w14:paraId="0000003C" w14:textId="77777777" w:rsidR="0088193E" w:rsidRDefault="00000000">
            <w:r>
              <w:t>New document</w:t>
            </w:r>
          </w:p>
        </w:tc>
        <w:tc>
          <w:tcPr>
            <w:tcW w:w="2146" w:type="dxa"/>
          </w:tcPr>
          <w:p w14:paraId="0000003D" w14:textId="77777777" w:rsidR="0088193E" w:rsidRDefault="00000000">
            <w:r>
              <w:t>Brian Olea (OAQC)</w:t>
            </w:r>
          </w:p>
        </w:tc>
        <w:tc>
          <w:tcPr>
            <w:tcW w:w="2498" w:type="dxa"/>
          </w:tcPr>
          <w:p w14:paraId="0000003E" w14:textId="77777777" w:rsidR="0088193E" w:rsidRDefault="0088193E"/>
        </w:tc>
        <w:tc>
          <w:tcPr>
            <w:tcW w:w="1799" w:type="dxa"/>
          </w:tcPr>
          <w:p w14:paraId="0000003F" w14:textId="77777777" w:rsidR="0088193E" w:rsidRDefault="0088193E"/>
        </w:tc>
      </w:tr>
      <w:tr w:rsidR="0088193E" w14:paraId="52D11A04" w14:textId="77777777">
        <w:trPr>
          <w:trHeight w:val="339"/>
        </w:trPr>
        <w:tc>
          <w:tcPr>
            <w:tcW w:w="991" w:type="dxa"/>
          </w:tcPr>
          <w:p w14:paraId="00000040" w14:textId="77777777" w:rsidR="0088193E" w:rsidRDefault="0088193E"/>
        </w:tc>
        <w:tc>
          <w:tcPr>
            <w:tcW w:w="3399" w:type="dxa"/>
          </w:tcPr>
          <w:p w14:paraId="00000041" w14:textId="77777777" w:rsidR="0088193E" w:rsidRDefault="0088193E"/>
        </w:tc>
        <w:tc>
          <w:tcPr>
            <w:tcW w:w="2146" w:type="dxa"/>
          </w:tcPr>
          <w:p w14:paraId="00000042" w14:textId="77777777" w:rsidR="0088193E" w:rsidRDefault="0088193E"/>
        </w:tc>
        <w:tc>
          <w:tcPr>
            <w:tcW w:w="2498" w:type="dxa"/>
          </w:tcPr>
          <w:p w14:paraId="00000043" w14:textId="77777777" w:rsidR="0088193E" w:rsidRDefault="0088193E"/>
        </w:tc>
        <w:tc>
          <w:tcPr>
            <w:tcW w:w="1799" w:type="dxa"/>
          </w:tcPr>
          <w:p w14:paraId="00000044" w14:textId="77777777" w:rsidR="0088193E" w:rsidRDefault="0088193E"/>
        </w:tc>
      </w:tr>
      <w:tr w:rsidR="0088193E" w14:paraId="3ADFE777" w14:textId="77777777">
        <w:trPr>
          <w:trHeight w:val="320"/>
        </w:trPr>
        <w:tc>
          <w:tcPr>
            <w:tcW w:w="991" w:type="dxa"/>
          </w:tcPr>
          <w:p w14:paraId="00000045" w14:textId="77777777" w:rsidR="0088193E" w:rsidRDefault="0088193E"/>
        </w:tc>
        <w:tc>
          <w:tcPr>
            <w:tcW w:w="3399" w:type="dxa"/>
          </w:tcPr>
          <w:p w14:paraId="00000046" w14:textId="77777777" w:rsidR="0088193E" w:rsidRDefault="0088193E"/>
        </w:tc>
        <w:tc>
          <w:tcPr>
            <w:tcW w:w="2146" w:type="dxa"/>
          </w:tcPr>
          <w:p w14:paraId="00000047" w14:textId="77777777" w:rsidR="0088193E" w:rsidRDefault="0088193E"/>
        </w:tc>
        <w:tc>
          <w:tcPr>
            <w:tcW w:w="2498" w:type="dxa"/>
          </w:tcPr>
          <w:p w14:paraId="00000048" w14:textId="77777777" w:rsidR="0088193E" w:rsidRDefault="0088193E"/>
        </w:tc>
        <w:tc>
          <w:tcPr>
            <w:tcW w:w="1799" w:type="dxa"/>
          </w:tcPr>
          <w:p w14:paraId="00000049" w14:textId="77777777" w:rsidR="0088193E" w:rsidRDefault="0088193E"/>
        </w:tc>
      </w:tr>
      <w:tr w:rsidR="0088193E" w14:paraId="3ABF9C2B" w14:textId="77777777">
        <w:trPr>
          <w:trHeight w:val="339"/>
        </w:trPr>
        <w:tc>
          <w:tcPr>
            <w:tcW w:w="991" w:type="dxa"/>
          </w:tcPr>
          <w:p w14:paraId="0000004A" w14:textId="77777777" w:rsidR="0088193E" w:rsidRDefault="0088193E"/>
        </w:tc>
        <w:tc>
          <w:tcPr>
            <w:tcW w:w="3399" w:type="dxa"/>
          </w:tcPr>
          <w:p w14:paraId="0000004B" w14:textId="77777777" w:rsidR="0088193E" w:rsidRDefault="0088193E"/>
        </w:tc>
        <w:tc>
          <w:tcPr>
            <w:tcW w:w="2146" w:type="dxa"/>
          </w:tcPr>
          <w:p w14:paraId="0000004C" w14:textId="77777777" w:rsidR="0088193E" w:rsidRDefault="0088193E"/>
        </w:tc>
        <w:tc>
          <w:tcPr>
            <w:tcW w:w="2498" w:type="dxa"/>
          </w:tcPr>
          <w:p w14:paraId="0000004D" w14:textId="77777777" w:rsidR="0088193E" w:rsidRDefault="0088193E"/>
        </w:tc>
        <w:tc>
          <w:tcPr>
            <w:tcW w:w="1799" w:type="dxa"/>
          </w:tcPr>
          <w:p w14:paraId="0000004E" w14:textId="77777777" w:rsidR="0088193E" w:rsidRDefault="0088193E"/>
        </w:tc>
      </w:tr>
    </w:tbl>
    <w:p w14:paraId="0000004F" w14:textId="77777777" w:rsidR="0088193E" w:rsidRDefault="0088193E">
      <w:pPr>
        <w:rPr>
          <w:color w:val="2F5496"/>
          <w:sz w:val="32"/>
          <w:szCs w:val="32"/>
        </w:rPr>
      </w:pPr>
    </w:p>
    <w:p w14:paraId="00000050" w14:textId="77777777" w:rsidR="0088193E" w:rsidRDefault="0088193E">
      <w:pPr>
        <w:rPr>
          <w:color w:val="2F5496"/>
          <w:sz w:val="32"/>
          <w:szCs w:val="32"/>
        </w:rPr>
      </w:pPr>
    </w:p>
    <w:sectPr w:rsidR="0088193E">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A578A" w14:textId="77777777" w:rsidR="00D501FD" w:rsidRDefault="00D501FD">
      <w:pPr>
        <w:spacing w:after="0" w:line="240" w:lineRule="auto"/>
      </w:pPr>
      <w:r>
        <w:separator/>
      </w:r>
    </w:p>
  </w:endnote>
  <w:endnote w:type="continuationSeparator" w:id="0">
    <w:p w14:paraId="1DA86253" w14:textId="77777777" w:rsidR="00D501FD" w:rsidRDefault="00D50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E" w14:textId="77777777" w:rsidR="0088193E" w:rsidRDefault="0088193E">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0" w14:textId="77777777" w:rsidR="0088193E"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 xml:space="preserve">Template Document. Data to be updated per process.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F" w14:textId="77777777" w:rsidR="0088193E" w:rsidRDefault="0088193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CE1C8" w14:textId="77777777" w:rsidR="00D501FD" w:rsidRDefault="00D501FD">
      <w:pPr>
        <w:spacing w:after="0" w:line="240" w:lineRule="auto"/>
      </w:pPr>
      <w:r>
        <w:separator/>
      </w:r>
    </w:p>
  </w:footnote>
  <w:footnote w:type="continuationSeparator" w:id="0">
    <w:p w14:paraId="7E802A63" w14:textId="77777777" w:rsidR="00D501FD" w:rsidRDefault="00D501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C" w14:textId="77777777" w:rsidR="0088193E" w:rsidRDefault="0088193E">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1" w14:textId="77777777" w:rsidR="0088193E" w:rsidRDefault="00000000">
    <w:pPr>
      <w:pBdr>
        <w:top w:val="nil"/>
        <w:left w:val="nil"/>
        <w:bottom w:val="nil"/>
        <w:right w:val="nil"/>
        <w:between w:val="nil"/>
      </w:pBdr>
      <w:tabs>
        <w:tab w:val="center" w:pos="4680"/>
        <w:tab w:val="right" w:pos="9360"/>
        <w:tab w:val="left" w:pos="3735"/>
      </w:tabs>
      <w:spacing w:after="0" w:line="240" w:lineRule="auto"/>
      <w:rPr>
        <w:color w:val="000000"/>
      </w:rPr>
    </w:pPr>
    <w:r>
      <w:rPr>
        <w:color w:val="000000"/>
      </w:rPr>
      <w:tab/>
    </w:r>
  </w:p>
  <w:tbl>
    <w:tblPr>
      <w:tblStyle w:val="a0"/>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46"/>
      <w:gridCol w:w="1973"/>
      <w:gridCol w:w="1544"/>
      <w:gridCol w:w="961"/>
      <w:gridCol w:w="966"/>
    </w:tblGrid>
    <w:tr w:rsidR="0088193E" w14:paraId="11D236CE" w14:textId="77777777">
      <w:trPr>
        <w:trHeight w:val="284"/>
      </w:trPr>
      <w:tc>
        <w:tcPr>
          <w:tcW w:w="5346" w:type="dxa"/>
          <w:vMerge w:val="restart"/>
          <w:tcBorders>
            <w:left w:val="single" w:sz="4" w:space="0" w:color="000000"/>
          </w:tcBorders>
          <w:vAlign w:val="center"/>
        </w:tcPr>
        <w:p w14:paraId="00000052" w14:textId="77777777" w:rsidR="0088193E" w:rsidRDefault="00000000">
          <w:pPr>
            <w:pBdr>
              <w:top w:val="nil"/>
              <w:left w:val="nil"/>
              <w:bottom w:val="nil"/>
              <w:right w:val="nil"/>
              <w:between w:val="nil"/>
            </w:pBdr>
            <w:tabs>
              <w:tab w:val="center" w:pos="4680"/>
              <w:tab w:val="right" w:pos="9360"/>
            </w:tabs>
            <w:spacing w:before="30" w:after="30" w:line="240" w:lineRule="auto"/>
            <w:jc w:val="center"/>
            <w:rPr>
              <w:color w:val="000000"/>
            </w:rPr>
          </w:pPr>
          <w:r>
            <w:rPr>
              <w:noProof/>
              <w:color w:val="000000"/>
            </w:rPr>
            <w:drawing>
              <wp:inline distT="0" distB="0" distL="0" distR="0">
                <wp:extent cx="3249295" cy="59118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249295" cy="591185"/>
                        </a:xfrm>
                        <a:prstGeom prst="rect">
                          <a:avLst/>
                        </a:prstGeom>
                        <a:ln/>
                      </pic:spPr>
                    </pic:pic>
                  </a:graphicData>
                </a:graphic>
              </wp:inline>
            </w:drawing>
          </w:r>
        </w:p>
      </w:tc>
      <w:tc>
        <w:tcPr>
          <w:tcW w:w="1973" w:type="dxa"/>
          <w:tcBorders>
            <w:top w:val="single" w:sz="4" w:space="0" w:color="000000"/>
            <w:bottom w:val="nil"/>
          </w:tcBorders>
          <w:vAlign w:val="center"/>
        </w:tcPr>
        <w:p w14:paraId="00000053" w14:textId="77777777" w:rsidR="0088193E" w:rsidRDefault="00000000">
          <w:pPr>
            <w:ind w:right="72"/>
            <w:rPr>
              <w:b/>
              <w:sz w:val="24"/>
              <w:szCs w:val="24"/>
            </w:rPr>
          </w:pPr>
          <w:r>
            <w:rPr>
              <w:b/>
              <w:sz w:val="24"/>
              <w:szCs w:val="24"/>
            </w:rPr>
            <w:t xml:space="preserve">Specification: </w:t>
          </w:r>
        </w:p>
      </w:tc>
      <w:tc>
        <w:tcPr>
          <w:tcW w:w="1544" w:type="dxa"/>
          <w:tcBorders>
            <w:top w:val="single" w:sz="4" w:space="0" w:color="000000"/>
            <w:bottom w:val="nil"/>
            <w:right w:val="nil"/>
          </w:tcBorders>
          <w:vAlign w:val="center"/>
        </w:tcPr>
        <w:p w14:paraId="00000054" w14:textId="77777777" w:rsidR="0088193E" w:rsidRDefault="00000000">
          <w:pPr>
            <w:tabs>
              <w:tab w:val="left" w:pos="1692"/>
            </w:tabs>
            <w:ind w:right="72"/>
            <w:jc w:val="both"/>
            <w:rPr>
              <w:b/>
              <w:sz w:val="24"/>
              <w:szCs w:val="24"/>
            </w:rPr>
          </w:pPr>
          <w:r>
            <w:rPr>
              <w:b/>
              <w:sz w:val="24"/>
              <w:szCs w:val="24"/>
            </w:rPr>
            <w:t>Revision</w:t>
          </w:r>
        </w:p>
      </w:tc>
      <w:tc>
        <w:tcPr>
          <w:tcW w:w="1927" w:type="dxa"/>
          <w:gridSpan w:val="2"/>
          <w:tcBorders>
            <w:top w:val="single" w:sz="4" w:space="0" w:color="000000"/>
            <w:bottom w:val="single" w:sz="4" w:space="0" w:color="000000"/>
            <w:right w:val="single" w:sz="4" w:space="0" w:color="000000"/>
          </w:tcBorders>
          <w:vAlign w:val="center"/>
        </w:tcPr>
        <w:p w14:paraId="00000055" w14:textId="77777777" w:rsidR="0088193E" w:rsidRDefault="00000000">
          <w:pPr>
            <w:tabs>
              <w:tab w:val="left" w:pos="1692"/>
            </w:tabs>
            <w:ind w:right="72"/>
            <w:jc w:val="both"/>
            <w:rPr>
              <w:b/>
              <w:sz w:val="24"/>
              <w:szCs w:val="24"/>
            </w:rPr>
          </w:pPr>
          <w:r>
            <w:rPr>
              <w:b/>
              <w:sz w:val="24"/>
              <w:szCs w:val="24"/>
            </w:rPr>
            <w:t>ISO Reference</w:t>
          </w:r>
        </w:p>
      </w:tc>
    </w:tr>
    <w:tr w:rsidR="0088193E" w14:paraId="488D39E7" w14:textId="77777777">
      <w:trPr>
        <w:trHeight w:val="300"/>
      </w:trPr>
      <w:tc>
        <w:tcPr>
          <w:tcW w:w="5346" w:type="dxa"/>
          <w:vMerge/>
          <w:tcBorders>
            <w:left w:val="single" w:sz="4" w:space="0" w:color="000000"/>
          </w:tcBorders>
          <w:vAlign w:val="center"/>
        </w:tcPr>
        <w:p w14:paraId="00000057" w14:textId="77777777" w:rsidR="0088193E" w:rsidRDefault="0088193E">
          <w:pPr>
            <w:widowControl w:val="0"/>
            <w:pBdr>
              <w:top w:val="nil"/>
              <w:left w:val="nil"/>
              <w:bottom w:val="nil"/>
              <w:right w:val="nil"/>
              <w:between w:val="nil"/>
            </w:pBdr>
            <w:spacing w:after="0" w:line="276" w:lineRule="auto"/>
            <w:rPr>
              <w:b/>
              <w:sz w:val="24"/>
              <w:szCs w:val="24"/>
            </w:rPr>
          </w:pPr>
        </w:p>
      </w:tc>
      <w:tc>
        <w:tcPr>
          <w:tcW w:w="1973" w:type="dxa"/>
          <w:vMerge w:val="restart"/>
          <w:tcBorders>
            <w:top w:val="nil"/>
          </w:tcBorders>
          <w:vAlign w:val="center"/>
        </w:tcPr>
        <w:p w14:paraId="00000058" w14:textId="77777777" w:rsidR="0088193E" w:rsidRDefault="00000000">
          <w:pPr>
            <w:pBdr>
              <w:top w:val="nil"/>
              <w:left w:val="nil"/>
              <w:bottom w:val="nil"/>
              <w:right w:val="nil"/>
              <w:between w:val="nil"/>
            </w:pBdr>
            <w:spacing w:after="0" w:line="240" w:lineRule="auto"/>
            <w:jc w:val="center"/>
            <w:rPr>
              <w:color w:val="000000"/>
              <w:sz w:val="24"/>
              <w:szCs w:val="24"/>
            </w:rPr>
          </w:pPr>
          <w:r>
            <w:rPr>
              <w:color w:val="000000"/>
              <w:sz w:val="24"/>
              <w:szCs w:val="24"/>
            </w:rPr>
            <w:t xml:space="preserve">Procedure </w:t>
          </w:r>
        </w:p>
      </w:tc>
      <w:tc>
        <w:tcPr>
          <w:tcW w:w="1544" w:type="dxa"/>
          <w:vMerge w:val="restart"/>
          <w:tcBorders>
            <w:top w:val="nil"/>
            <w:right w:val="nil"/>
          </w:tcBorders>
          <w:vAlign w:val="center"/>
        </w:tcPr>
        <w:p w14:paraId="00000059" w14:textId="77777777" w:rsidR="0088193E" w:rsidRDefault="00000000">
          <w:pPr>
            <w:pBdr>
              <w:top w:val="nil"/>
              <w:left w:val="nil"/>
              <w:bottom w:val="nil"/>
              <w:right w:val="nil"/>
              <w:between w:val="nil"/>
            </w:pBdr>
            <w:spacing w:after="0" w:line="240" w:lineRule="auto"/>
            <w:jc w:val="center"/>
            <w:rPr>
              <w:color w:val="000000"/>
              <w:sz w:val="24"/>
              <w:szCs w:val="24"/>
            </w:rPr>
          </w:pPr>
          <w:r>
            <w:rPr>
              <w:color w:val="000000"/>
              <w:sz w:val="24"/>
              <w:szCs w:val="24"/>
            </w:rPr>
            <w:t>(Draft)</w:t>
          </w:r>
        </w:p>
      </w:tc>
      <w:tc>
        <w:tcPr>
          <w:tcW w:w="961" w:type="dxa"/>
          <w:tcBorders>
            <w:top w:val="single" w:sz="4" w:space="0" w:color="000000"/>
            <w:right w:val="nil"/>
          </w:tcBorders>
          <w:vAlign w:val="center"/>
        </w:tcPr>
        <w:p w14:paraId="0000005A" w14:textId="77777777" w:rsidR="0088193E" w:rsidRDefault="00000000">
          <w:pPr>
            <w:pBdr>
              <w:top w:val="nil"/>
              <w:left w:val="nil"/>
              <w:bottom w:val="nil"/>
              <w:right w:val="nil"/>
              <w:between w:val="nil"/>
            </w:pBdr>
            <w:spacing w:after="0" w:line="240" w:lineRule="auto"/>
            <w:rPr>
              <w:color w:val="000000"/>
              <w:sz w:val="20"/>
              <w:szCs w:val="20"/>
            </w:rPr>
          </w:pPr>
          <w:r>
            <w:rPr>
              <w:color w:val="000000"/>
              <w:sz w:val="20"/>
              <w:szCs w:val="20"/>
            </w:rPr>
            <w:t xml:space="preserve">ISO 9001 </w:t>
          </w:r>
        </w:p>
      </w:tc>
      <w:tc>
        <w:tcPr>
          <w:tcW w:w="966" w:type="dxa"/>
          <w:tcBorders>
            <w:top w:val="single" w:sz="4" w:space="0" w:color="000000"/>
            <w:right w:val="single" w:sz="4" w:space="0" w:color="000000"/>
          </w:tcBorders>
          <w:vAlign w:val="center"/>
        </w:tcPr>
        <w:p w14:paraId="0000005B" w14:textId="77777777" w:rsidR="0088193E" w:rsidRDefault="00000000">
          <w:pPr>
            <w:pBdr>
              <w:top w:val="nil"/>
              <w:left w:val="nil"/>
              <w:bottom w:val="nil"/>
              <w:right w:val="nil"/>
              <w:between w:val="nil"/>
            </w:pBdr>
            <w:spacing w:after="0" w:line="240" w:lineRule="auto"/>
            <w:rPr>
              <w:color w:val="000000"/>
              <w:sz w:val="20"/>
              <w:szCs w:val="20"/>
            </w:rPr>
          </w:pPr>
          <w:r>
            <w:rPr>
              <w:color w:val="000000"/>
              <w:sz w:val="20"/>
              <w:szCs w:val="20"/>
            </w:rPr>
            <w:t>8.1.2</w:t>
          </w:r>
        </w:p>
      </w:tc>
    </w:tr>
    <w:tr w:rsidR="0088193E" w14:paraId="6CF32E2E" w14:textId="77777777">
      <w:trPr>
        <w:trHeight w:val="300"/>
      </w:trPr>
      <w:tc>
        <w:tcPr>
          <w:tcW w:w="5346" w:type="dxa"/>
          <w:vMerge/>
          <w:tcBorders>
            <w:left w:val="single" w:sz="4" w:space="0" w:color="000000"/>
          </w:tcBorders>
          <w:vAlign w:val="center"/>
        </w:tcPr>
        <w:p w14:paraId="0000005C" w14:textId="77777777" w:rsidR="0088193E" w:rsidRDefault="0088193E">
          <w:pPr>
            <w:widowControl w:val="0"/>
            <w:pBdr>
              <w:top w:val="nil"/>
              <w:left w:val="nil"/>
              <w:bottom w:val="nil"/>
              <w:right w:val="nil"/>
              <w:between w:val="nil"/>
            </w:pBdr>
            <w:spacing w:after="0" w:line="276" w:lineRule="auto"/>
            <w:rPr>
              <w:color w:val="000000"/>
              <w:sz w:val="20"/>
              <w:szCs w:val="20"/>
            </w:rPr>
          </w:pPr>
        </w:p>
      </w:tc>
      <w:tc>
        <w:tcPr>
          <w:tcW w:w="1973" w:type="dxa"/>
          <w:vMerge/>
          <w:tcBorders>
            <w:top w:val="nil"/>
          </w:tcBorders>
          <w:vAlign w:val="center"/>
        </w:tcPr>
        <w:p w14:paraId="0000005D" w14:textId="77777777" w:rsidR="0088193E" w:rsidRDefault="0088193E">
          <w:pPr>
            <w:widowControl w:val="0"/>
            <w:pBdr>
              <w:top w:val="nil"/>
              <w:left w:val="nil"/>
              <w:bottom w:val="nil"/>
              <w:right w:val="nil"/>
              <w:between w:val="nil"/>
            </w:pBdr>
            <w:spacing w:after="0" w:line="276" w:lineRule="auto"/>
            <w:rPr>
              <w:color w:val="000000"/>
              <w:sz w:val="20"/>
              <w:szCs w:val="20"/>
            </w:rPr>
          </w:pPr>
        </w:p>
      </w:tc>
      <w:tc>
        <w:tcPr>
          <w:tcW w:w="1544" w:type="dxa"/>
          <w:vMerge/>
          <w:tcBorders>
            <w:top w:val="nil"/>
            <w:right w:val="nil"/>
          </w:tcBorders>
          <w:vAlign w:val="center"/>
        </w:tcPr>
        <w:p w14:paraId="0000005E" w14:textId="77777777" w:rsidR="0088193E" w:rsidRDefault="0088193E">
          <w:pPr>
            <w:widowControl w:val="0"/>
            <w:pBdr>
              <w:top w:val="nil"/>
              <w:left w:val="nil"/>
              <w:bottom w:val="nil"/>
              <w:right w:val="nil"/>
              <w:between w:val="nil"/>
            </w:pBdr>
            <w:spacing w:after="0" w:line="276" w:lineRule="auto"/>
            <w:rPr>
              <w:color w:val="000000"/>
              <w:sz w:val="20"/>
              <w:szCs w:val="20"/>
            </w:rPr>
          </w:pPr>
        </w:p>
      </w:tc>
      <w:tc>
        <w:tcPr>
          <w:tcW w:w="961" w:type="dxa"/>
          <w:tcBorders>
            <w:top w:val="nil"/>
            <w:right w:val="nil"/>
          </w:tcBorders>
          <w:vAlign w:val="center"/>
        </w:tcPr>
        <w:p w14:paraId="0000005F" w14:textId="77777777" w:rsidR="0088193E" w:rsidRDefault="00000000">
          <w:pPr>
            <w:pBdr>
              <w:top w:val="nil"/>
              <w:left w:val="nil"/>
              <w:bottom w:val="nil"/>
              <w:right w:val="nil"/>
              <w:between w:val="nil"/>
            </w:pBdr>
            <w:spacing w:after="0" w:line="240" w:lineRule="auto"/>
            <w:rPr>
              <w:color w:val="000000"/>
              <w:sz w:val="20"/>
              <w:szCs w:val="20"/>
            </w:rPr>
          </w:pPr>
          <w:r>
            <w:rPr>
              <w:color w:val="000000"/>
              <w:sz w:val="20"/>
              <w:szCs w:val="20"/>
            </w:rPr>
            <w:t>ISO 13485</w:t>
          </w:r>
        </w:p>
      </w:tc>
      <w:tc>
        <w:tcPr>
          <w:tcW w:w="966" w:type="dxa"/>
          <w:tcBorders>
            <w:right w:val="single" w:sz="4" w:space="0" w:color="000000"/>
          </w:tcBorders>
          <w:vAlign w:val="center"/>
        </w:tcPr>
        <w:p w14:paraId="00000060" w14:textId="77777777" w:rsidR="0088193E" w:rsidRDefault="0088193E">
          <w:pPr>
            <w:pBdr>
              <w:top w:val="nil"/>
              <w:left w:val="nil"/>
              <w:bottom w:val="nil"/>
              <w:right w:val="nil"/>
              <w:between w:val="nil"/>
            </w:pBdr>
            <w:spacing w:after="0" w:line="240" w:lineRule="auto"/>
            <w:rPr>
              <w:color w:val="000000"/>
              <w:sz w:val="20"/>
              <w:szCs w:val="20"/>
            </w:rPr>
          </w:pPr>
        </w:p>
      </w:tc>
    </w:tr>
    <w:tr w:rsidR="0088193E" w14:paraId="483F7DB1" w14:textId="77777777">
      <w:trPr>
        <w:trHeight w:val="368"/>
      </w:trPr>
      <w:tc>
        <w:tcPr>
          <w:tcW w:w="5346" w:type="dxa"/>
          <w:vMerge/>
          <w:tcBorders>
            <w:left w:val="single" w:sz="4" w:space="0" w:color="000000"/>
          </w:tcBorders>
          <w:vAlign w:val="center"/>
        </w:tcPr>
        <w:p w14:paraId="00000061" w14:textId="77777777" w:rsidR="0088193E" w:rsidRDefault="0088193E">
          <w:pPr>
            <w:widowControl w:val="0"/>
            <w:pBdr>
              <w:top w:val="nil"/>
              <w:left w:val="nil"/>
              <w:bottom w:val="nil"/>
              <w:right w:val="nil"/>
              <w:between w:val="nil"/>
            </w:pBdr>
            <w:spacing w:after="0" w:line="276" w:lineRule="auto"/>
            <w:rPr>
              <w:color w:val="000000"/>
              <w:sz w:val="20"/>
              <w:szCs w:val="20"/>
            </w:rPr>
          </w:pPr>
        </w:p>
      </w:tc>
      <w:tc>
        <w:tcPr>
          <w:tcW w:w="5444" w:type="dxa"/>
          <w:gridSpan w:val="4"/>
          <w:tcBorders>
            <w:right w:val="single" w:sz="4" w:space="0" w:color="000000"/>
          </w:tcBorders>
          <w:vAlign w:val="center"/>
        </w:tcPr>
        <w:p w14:paraId="00000062" w14:textId="77777777" w:rsidR="0088193E" w:rsidRDefault="00000000">
          <w:pPr>
            <w:pBdr>
              <w:top w:val="nil"/>
              <w:left w:val="nil"/>
              <w:bottom w:val="nil"/>
              <w:right w:val="nil"/>
              <w:between w:val="nil"/>
            </w:pBdr>
            <w:spacing w:after="0" w:line="240" w:lineRule="auto"/>
            <w:jc w:val="center"/>
            <w:rPr>
              <w:b/>
              <w:color w:val="000000"/>
              <w:sz w:val="24"/>
              <w:szCs w:val="24"/>
            </w:rPr>
          </w:pPr>
          <w:r>
            <w:rPr>
              <w:b/>
              <w:color w:val="000000"/>
              <w:sz w:val="24"/>
              <w:szCs w:val="24"/>
            </w:rPr>
            <w:t>Document Title</w:t>
          </w:r>
        </w:p>
      </w:tc>
    </w:tr>
    <w:tr w:rsidR="0088193E" w14:paraId="46C5C731" w14:textId="77777777">
      <w:trPr>
        <w:trHeight w:val="367"/>
      </w:trPr>
      <w:tc>
        <w:tcPr>
          <w:tcW w:w="5346" w:type="dxa"/>
          <w:vMerge/>
          <w:tcBorders>
            <w:left w:val="single" w:sz="4" w:space="0" w:color="000000"/>
          </w:tcBorders>
          <w:vAlign w:val="center"/>
        </w:tcPr>
        <w:p w14:paraId="00000066" w14:textId="77777777" w:rsidR="0088193E" w:rsidRDefault="0088193E">
          <w:pPr>
            <w:widowControl w:val="0"/>
            <w:pBdr>
              <w:top w:val="nil"/>
              <w:left w:val="nil"/>
              <w:bottom w:val="nil"/>
              <w:right w:val="nil"/>
              <w:between w:val="nil"/>
            </w:pBdr>
            <w:spacing w:after="0" w:line="276" w:lineRule="auto"/>
            <w:rPr>
              <w:b/>
              <w:color w:val="000000"/>
              <w:sz w:val="24"/>
              <w:szCs w:val="24"/>
            </w:rPr>
          </w:pPr>
        </w:p>
      </w:tc>
      <w:tc>
        <w:tcPr>
          <w:tcW w:w="5444" w:type="dxa"/>
          <w:gridSpan w:val="4"/>
          <w:tcBorders>
            <w:right w:val="single" w:sz="4" w:space="0" w:color="000000"/>
          </w:tcBorders>
          <w:vAlign w:val="center"/>
        </w:tcPr>
        <w:p w14:paraId="00000067" w14:textId="77777777" w:rsidR="0088193E" w:rsidRDefault="00000000">
          <w:pPr>
            <w:pBdr>
              <w:top w:val="nil"/>
              <w:left w:val="nil"/>
              <w:bottom w:val="nil"/>
              <w:right w:val="nil"/>
              <w:between w:val="nil"/>
            </w:pBdr>
            <w:spacing w:after="0" w:line="240" w:lineRule="auto"/>
            <w:rPr>
              <w:b/>
              <w:color w:val="000000"/>
            </w:rPr>
          </w:pPr>
          <w:r>
            <w:rPr>
              <w:b/>
              <w:color w:val="000000"/>
            </w:rPr>
            <w:t>P-812-01 Operational Configuration Management</w:t>
          </w:r>
        </w:p>
      </w:tc>
    </w:tr>
  </w:tbl>
  <w:p w14:paraId="0000006B" w14:textId="77777777" w:rsidR="0088193E" w:rsidRDefault="0088193E">
    <w:pPr>
      <w:pBdr>
        <w:top w:val="nil"/>
        <w:left w:val="nil"/>
        <w:bottom w:val="nil"/>
        <w:right w:val="nil"/>
        <w:between w:val="nil"/>
      </w:pBdr>
      <w:tabs>
        <w:tab w:val="center" w:pos="4680"/>
        <w:tab w:val="right" w:pos="9360"/>
        <w:tab w:val="left" w:pos="3735"/>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D" w14:textId="77777777" w:rsidR="0088193E" w:rsidRDefault="0088193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55B7F"/>
    <w:multiLevelType w:val="multilevel"/>
    <w:tmpl w:val="DA1A9AA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B913191"/>
    <w:multiLevelType w:val="multilevel"/>
    <w:tmpl w:val="862CD7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BFD6D91"/>
    <w:multiLevelType w:val="multilevel"/>
    <w:tmpl w:val="47A2848A"/>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3425014"/>
    <w:multiLevelType w:val="multilevel"/>
    <w:tmpl w:val="A30687F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D97428F"/>
    <w:multiLevelType w:val="multilevel"/>
    <w:tmpl w:val="692080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00B490A"/>
    <w:multiLevelType w:val="multilevel"/>
    <w:tmpl w:val="900EEAB4"/>
    <w:lvl w:ilvl="0">
      <w:start w:val="1"/>
      <w:numFmt w:val="decimal"/>
      <w:pStyle w:val="BulletList"/>
      <w:lvlText w:val="%1."/>
      <w:lvlJc w:val="left"/>
      <w:pPr>
        <w:tabs>
          <w:tab w:val="num" w:pos="720"/>
        </w:tabs>
        <w:ind w:left="720" w:hanging="720"/>
      </w:pPr>
    </w:lvl>
    <w:lvl w:ilvl="1">
      <w:start w:val="1"/>
      <w:numFmt w:val="decimal"/>
      <w:pStyle w:val="TierII"/>
      <w:lvlText w:val="%2."/>
      <w:lvlJc w:val="left"/>
      <w:pPr>
        <w:tabs>
          <w:tab w:val="num" w:pos="1440"/>
        </w:tabs>
        <w:ind w:left="1440" w:hanging="720"/>
      </w:pPr>
    </w:lvl>
    <w:lvl w:ilvl="2">
      <w:start w:val="1"/>
      <w:numFmt w:val="decimal"/>
      <w:pStyle w:val="TierIII"/>
      <w:lvlText w:val="%3."/>
      <w:lvlJc w:val="left"/>
      <w:pPr>
        <w:tabs>
          <w:tab w:val="num" w:pos="2160"/>
        </w:tabs>
        <w:ind w:left="2160" w:hanging="720"/>
      </w:pPr>
    </w:lvl>
    <w:lvl w:ilvl="3">
      <w:start w:val="1"/>
      <w:numFmt w:val="decimal"/>
      <w:pStyle w:val="TierIV"/>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3526562">
    <w:abstractNumId w:val="2"/>
  </w:num>
  <w:num w:numId="2" w16cid:durableId="634794773">
    <w:abstractNumId w:val="4"/>
  </w:num>
  <w:num w:numId="3" w16cid:durableId="1277712501">
    <w:abstractNumId w:val="0"/>
  </w:num>
  <w:num w:numId="4" w16cid:durableId="692732488">
    <w:abstractNumId w:val="1"/>
  </w:num>
  <w:num w:numId="5" w16cid:durableId="264962646">
    <w:abstractNumId w:val="3"/>
  </w:num>
  <w:num w:numId="6" w16cid:durableId="1515222999">
    <w:abstractNumId w:val="5"/>
  </w:num>
  <w:num w:numId="7" w16cid:durableId="11060790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93E"/>
    <w:rsid w:val="000B1056"/>
    <w:rsid w:val="0088193E"/>
    <w:rsid w:val="00B56E3B"/>
    <w:rsid w:val="00D50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9950E"/>
  <w15:docId w15:val="{BD92DFFB-C14C-4E95-8191-4AB01CA33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6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8363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paragraph" w:styleId="Header">
    <w:name w:val="header"/>
    <w:basedOn w:val="Normal"/>
    <w:link w:val="HeaderChar"/>
    <w:uiPriority w:val="99"/>
    <w:unhideWhenUsed/>
    <w:rsid w:val="00CE3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6C6"/>
  </w:style>
  <w:style w:type="paragraph" w:styleId="Footer">
    <w:name w:val="footer"/>
    <w:basedOn w:val="Normal"/>
    <w:link w:val="FooterChar"/>
    <w:uiPriority w:val="99"/>
    <w:unhideWhenUsed/>
    <w:qFormat/>
    <w:rsid w:val="00CE3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6C6"/>
  </w:style>
  <w:style w:type="paragraph" w:customStyle="1" w:styleId="HeaderInfo">
    <w:name w:val="Header Info"/>
    <w:basedOn w:val="Normal"/>
    <w:qFormat/>
    <w:rsid w:val="00CE36C6"/>
    <w:pPr>
      <w:spacing w:after="0" w:line="240" w:lineRule="auto"/>
      <w:jc w:val="center"/>
    </w:pPr>
    <w:rPr>
      <w:rFonts w:ascii="Times New Roman" w:eastAsia="Times New Roman" w:hAnsi="Times New Roman" w:cs="Times New Roman"/>
      <w:b/>
      <w:sz w:val="24"/>
      <w:szCs w:val="28"/>
    </w:rPr>
  </w:style>
  <w:style w:type="character" w:customStyle="1" w:styleId="Heading1Char">
    <w:name w:val="Heading 1 Char"/>
    <w:basedOn w:val="DefaultParagraphFont"/>
    <w:link w:val="Heading1"/>
    <w:uiPriority w:val="9"/>
    <w:rsid w:val="00CE36C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E36C6"/>
    <w:pPr>
      <w:ind w:left="720"/>
      <w:contextualSpacing/>
    </w:pPr>
  </w:style>
  <w:style w:type="table" w:styleId="TableGrid">
    <w:name w:val="Table Grid"/>
    <w:basedOn w:val="TableNormal"/>
    <w:uiPriority w:val="39"/>
    <w:rsid w:val="00CE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ist">
    <w:name w:val="Bullet List"/>
    <w:basedOn w:val="ListParagraph"/>
    <w:qFormat/>
    <w:rsid w:val="0081461E"/>
    <w:pPr>
      <w:numPr>
        <w:numId w:val="6"/>
      </w:numPr>
      <w:spacing w:after="0" w:line="240" w:lineRule="auto"/>
      <w:ind w:left="1368"/>
    </w:pPr>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836381"/>
    <w:rPr>
      <w:rFonts w:asciiTheme="majorHAnsi" w:eastAsiaTheme="majorEastAsia" w:hAnsiTheme="majorHAnsi" w:cstheme="majorBidi"/>
      <w:color w:val="1F3763" w:themeColor="accent1" w:themeShade="7F"/>
      <w:sz w:val="24"/>
      <w:szCs w:val="24"/>
    </w:rPr>
  </w:style>
  <w:style w:type="paragraph" w:customStyle="1" w:styleId="TierI">
    <w:name w:val="Tier I"/>
    <w:basedOn w:val="Normal"/>
    <w:next w:val="TierII"/>
    <w:rsid w:val="00836381"/>
    <w:pPr>
      <w:widowControl w:val="0"/>
      <w:pBdr>
        <w:bottom w:val="single" w:sz="4" w:space="2" w:color="auto"/>
      </w:pBdr>
      <w:tabs>
        <w:tab w:val="num" w:pos="720"/>
      </w:tabs>
      <w:spacing w:before="180" w:after="120" w:line="240" w:lineRule="auto"/>
      <w:ind w:left="720" w:hanging="720"/>
    </w:pPr>
    <w:rPr>
      <w:rFonts w:ascii="Arial" w:eastAsia="Times New Roman" w:hAnsi="Arial" w:cs="Arial"/>
      <w:b/>
      <w:szCs w:val="20"/>
    </w:rPr>
  </w:style>
  <w:style w:type="paragraph" w:customStyle="1" w:styleId="TierII">
    <w:name w:val="Tier II"/>
    <w:basedOn w:val="Normal"/>
    <w:rsid w:val="00836381"/>
    <w:pPr>
      <w:widowControl w:val="0"/>
      <w:numPr>
        <w:ilvl w:val="1"/>
        <w:numId w:val="7"/>
      </w:numPr>
      <w:spacing w:before="40" w:after="80" w:line="240" w:lineRule="auto"/>
    </w:pPr>
    <w:rPr>
      <w:rFonts w:ascii="Arial" w:eastAsia="Times New Roman" w:hAnsi="Arial" w:cs="Times New Roman"/>
      <w:szCs w:val="20"/>
    </w:rPr>
  </w:style>
  <w:style w:type="paragraph" w:customStyle="1" w:styleId="TierIII">
    <w:name w:val="Tier III"/>
    <w:basedOn w:val="Normal"/>
    <w:rsid w:val="00836381"/>
    <w:pPr>
      <w:widowControl w:val="0"/>
      <w:numPr>
        <w:ilvl w:val="2"/>
        <w:numId w:val="7"/>
      </w:numPr>
      <w:tabs>
        <w:tab w:val="left" w:pos="-3330"/>
      </w:tabs>
      <w:spacing w:before="40" w:after="40" w:line="240" w:lineRule="auto"/>
    </w:pPr>
    <w:rPr>
      <w:rFonts w:ascii="Arial" w:eastAsia="Times New Roman" w:hAnsi="Arial" w:cs="Arial"/>
      <w:szCs w:val="20"/>
    </w:rPr>
  </w:style>
  <w:style w:type="paragraph" w:customStyle="1" w:styleId="TierIV">
    <w:name w:val="Tier IV"/>
    <w:basedOn w:val="Normal"/>
    <w:rsid w:val="00836381"/>
    <w:pPr>
      <w:numPr>
        <w:ilvl w:val="3"/>
        <w:numId w:val="7"/>
      </w:numPr>
      <w:spacing w:after="0" w:line="240" w:lineRule="auto"/>
    </w:pPr>
    <w:rPr>
      <w:rFonts w:ascii="Times New Roman" w:eastAsia="Times New Roman" w:hAnsi="Times New Roman" w:cs="Times New Roman"/>
      <w:sz w:val="24"/>
      <w:szCs w:val="20"/>
    </w:rPr>
  </w:style>
  <w:style w:type="paragraph" w:styleId="NormalWeb">
    <w:name w:val="Normal (Web)"/>
    <w:basedOn w:val="Normal"/>
    <w:rsid w:val="00B562FA"/>
    <w:pPr>
      <w:spacing w:before="100" w:beforeAutospacing="1" w:after="100" w:afterAutospacing="1" w:line="240" w:lineRule="auto"/>
    </w:pPr>
    <w:rPr>
      <w:rFonts w:ascii="Times New Roman" w:eastAsia="Times New Roman" w:hAnsi="Times New Roman" w:cs="Times New Roman"/>
      <w:sz w:val="24"/>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7HgI6ACLJOI6nh97UAv0ikfXGw==">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687</Words>
  <Characters>3916</Characters>
  <Application>Microsoft Office Word</Application>
  <DocSecurity>0</DocSecurity>
  <Lines>32</Lines>
  <Paragraphs>9</Paragraphs>
  <ScaleCrop>false</ScaleCrop>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Olea</dc:creator>
  <cp:lastModifiedBy>Brian Olea</cp:lastModifiedBy>
  <cp:revision>2</cp:revision>
  <dcterms:created xsi:type="dcterms:W3CDTF">2022-10-10T05:42:00Z</dcterms:created>
  <dcterms:modified xsi:type="dcterms:W3CDTF">2022-10-10T05:42:00Z</dcterms:modified>
</cp:coreProperties>
</file>