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numPr>
          <w:ilvl w:val="1"/>
          <w:numId w:val="1"/>
        </w:numPr>
        <w:tabs>
          <w:tab w:pos="820" w:val="left" w:leader="none"/>
          <w:tab w:pos="821" w:val="left" w:leader="none"/>
        </w:tabs>
        <w:spacing w:line="240" w:lineRule="auto" w:before="132" w:after="0"/>
        <w:ind w:left="821" w:right="0" w:hanging="721"/>
        <w:jc w:val="left"/>
      </w:pPr>
      <w:r>
        <w:rPr/>
        <w:t>Purpose</w:t>
      </w:r>
      <w:r>
        <w:rPr>
          <w:spacing w:val="-5"/>
        </w:rPr>
        <w:t> </w:t>
      </w:r>
      <w:r>
        <w:rPr/>
        <w:t>&amp;</w:t>
      </w:r>
      <w:r>
        <w:rPr>
          <w:spacing w:val="-3"/>
        </w:rPr>
        <w:t> </w:t>
      </w:r>
      <w:r>
        <w:rPr>
          <w:spacing w:val="-2"/>
        </w:rPr>
        <w:t>Scope</w:t>
      </w:r>
    </w:p>
    <w:p>
      <w:pPr>
        <w:pStyle w:val="BodyText"/>
        <w:spacing w:before="8"/>
        <w:rPr>
          <w:b/>
          <w:sz w:val="20"/>
        </w:rPr>
      </w:pPr>
    </w:p>
    <w:p>
      <w:pPr>
        <w:pStyle w:val="BodyText"/>
        <w:ind w:left="821" w:right="551"/>
      </w:pPr>
      <w:r>
        <w:rPr/>
        <w:t>To</w:t>
      </w:r>
      <w:r>
        <w:rPr>
          <w:spacing w:val="-2"/>
        </w:rPr>
        <w:t> </w:t>
      </w:r>
      <w:r>
        <w:rPr/>
        <w:t>identify</w:t>
      </w:r>
      <w:r>
        <w:rPr>
          <w:spacing w:val="-12"/>
        </w:rPr>
        <w:t> </w:t>
      </w:r>
      <w:r>
        <w:rPr/>
        <w:t>and</w:t>
      </w:r>
      <w:r>
        <w:rPr>
          <w:spacing w:val="-2"/>
        </w:rPr>
        <w:t> </w:t>
      </w:r>
      <w:r>
        <w:rPr/>
        <w:t>segregate material</w:t>
      </w:r>
      <w:r>
        <w:rPr>
          <w:spacing w:val="-11"/>
        </w:rPr>
        <w:t> </w:t>
      </w:r>
      <w:r>
        <w:rPr/>
        <w:t>that does</w:t>
      </w:r>
      <w:r>
        <w:rPr>
          <w:spacing w:val="-4"/>
        </w:rPr>
        <w:t> </w:t>
      </w:r>
      <w:r>
        <w:rPr/>
        <w:t>not</w:t>
      </w:r>
      <w:r>
        <w:rPr>
          <w:spacing w:val="-2"/>
        </w:rPr>
        <w:t> </w:t>
      </w:r>
      <w:r>
        <w:rPr/>
        <w:t>meet</w:t>
      </w:r>
      <w:r>
        <w:rPr>
          <w:spacing w:val="-2"/>
        </w:rPr>
        <w:t> </w:t>
      </w:r>
      <w:r>
        <w:rPr/>
        <w:t>IMS</w:t>
      </w:r>
      <w:r>
        <w:rPr>
          <w:spacing w:val="-2"/>
        </w:rPr>
        <w:t> </w:t>
      </w:r>
      <w:r>
        <w:rPr/>
        <w:t>standards</w:t>
      </w:r>
      <w:r>
        <w:rPr>
          <w:spacing w:val="-9"/>
        </w:rPr>
        <w:t> </w:t>
      </w:r>
      <w:r>
        <w:rPr/>
        <w:t>to be</w:t>
      </w:r>
      <w:r>
        <w:rPr>
          <w:spacing w:val="-3"/>
        </w:rPr>
        <w:t> </w:t>
      </w:r>
      <w:r>
        <w:rPr/>
        <w:t>sold</w:t>
      </w:r>
      <w:r>
        <w:rPr>
          <w:spacing w:val="-2"/>
        </w:rPr>
        <w:t> </w:t>
      </w:r>
      <w:r>
        <w:rPr/>
        <w:t>as</w:t>
      </w:r>
      <w:r>
        <w:rPr>
          <w:spacing w:val="-4"/>
        </w:rPr>
        <w:t> </w:t>
      </w:r>
      <w:r>
        <w:rPr/>
        <w:t>prime stock and describe the process for controlling nonconforming product, including identification documentation, evaluation, segregation, disposition, and notification to concerned functions. This procedure applies to:</w:t>
      </w:r>
    </w:p>
    <w:p>
      <w:pPr>
        <w:pStyle w:val="ListParagraph"/>
        <w:numPr>
          <w:ilvl w:val="2"/>
          <w:numId w:val="1"/>
        </w:numPr>
        <w:tabs>
          <w:tab w:pos="1180" w:val="left" w:leader="none"/>
          <w:tab w:pos="1181" w:val="left" w:leader="none"/>
        </w:tabs>
        <w:spacing w:line="275" w:lineRule="exact" w:before="0" w:after="0"/>
        <w:ind w:left="1181" w:right="0" w:hanging="360"/>
        <w:jc w:val="left"/>
        <w:rPr>
          <w:sz w:val="24"/>
        </w:rPr>
      </w:pPr>
      <w:r>
        <w:rPr>
          <w:sz w:val="24"/>
        </w:rPr>
        <w:t>Nonconforming</w:t>
      </w:r>
      <w:r>
        <w:rPr>
          <w:spacing w:val="-4"/>
          <w:sz w:val="24"/>
        </w:rPr>
        <w:t> </w:t>
      </w:r>
      <w:r>
        <w:rPr>
          <w:sz w:val="24"/>
        </w:rPr>
        <w:t>product</w:t>
      </w:r>
      <w:r>
        <w:rPr>
          <w:spacing w:val="-3"/>
          <w:sz w:val="24"/>
        </w:rPr>
        <w:t> </w:t>
      </w:r>
      <w:r>
        <w:rPr>
          <w:sz w:val="24"/>
        </w:rPr>
        <w:t>received from</w:t>
      </w:r>
      <w:r>
        <w:rPr>
          <w:spacing w:val="-7"/>
          <w:sz w:val="24"/>
        </w:rPr>
        <w:t> </w:t>
      </w:r>
      <w:r>
        <w:rPr>
          <w:spacing w:val="-2"/>
          <w:sz w:val="24"/>
        </w:rPr>
        <w:t>Supplier.</w:t>
      </w:r>
    </w:p>
    <w:p>
      <w:pPr>
        <w:pStyle w:val="ListParagraph"/>
        <w:numPr>
          <w:ilvl w:val="2"/>
          <w:numId w:val="1"/>
        </w:numPr>
        <w:tabs>
          <w:tab w:pos="1180" w:val="left" w:leader="none"/>
          <w:tab w:pos="1181" w:val="left" w:leader="none"/>
        </w:tabs>
        <w:spacing w:line="275" w:lineRule="exact" w:before="0" w:after="0"/>
        <w:ind w:left="1181" w:right="0" w:hanging="360"/>
        <w:jc w:val="left"/>
        <w:rPr>
          <w:sz w:val="24"/>
        </w:rPr>
      </w:pPr>
      <w:r>
        <w:rPr>
          <w:sz w:val="24"/>
        </w:rPr>
        <w:t>Damaged</w:t>
      </w:r>
      <w:r>
        <w:rPr>
          <w:spacing w:val="1"/>
          <w:sz w:val="24"/>
        </w:rPr>
        <w:t> </w:t>
      </w:r>
      <w:r>
        <w:rPr>
          <w:sz w:val="24"/>
        </w:rPr>
        <w:t>material</w:t>
      </w:r>
      <w:r>
        <w:rPr>
          <w:spacing w:val="-8"/>
          <w:sz w:val="24"/>
        </w:rPr>
        <w:t> </w:t>
      </w:r>
      <w:r>
        <w:rPr>
          <w:sz w:val="24"/>
        </w:rPr>
        <w:t>in</w:t>
      </w:r>
      <w:r>
        <w:rPr>
          <w:spacing w:val="-3"/>
          <w:sz w:val="24"/>
        </w:rPr>
        <w:t> </w:t>
      </w:r>
      <w:r>
        <w:rPr>
          <w:sz w:val="24"/>
        </w:rPr>
        <w:t>stock</w:t>
      </w:r>
      <w:r>
        <w:rPr>
          <w:spacing w:val="-2"/>
          <w:sz w:val="24"/>
        </w:rPr>
        <w:t> </w:t>
      </w:r>
      <w:r>
        <w:rPr>
          <w:sz w:val="24"/>
        </w:rPr>
        <w:t>and</w:t>
      </w:r>
      <w:r>
        <w:rPr>
          <w:spacing w:val="-3"/>
          <w:sz w:val="24"/>
        </w:rPr>
        <w:t> </w:t>
      </w:r>
      <w:r>
        <w:rPr>
          <w:sz w:val="24"/>
        </w:rPr>
        <w:t>in</w:t>
      </w:r>
      <w:r>
        <w:rPr>
          <w:spacing w:val="-7"/>
          <w:sz w:val="24"/>
        </w:rPr>
        <w:t> </w:t>
      </w:r>
      <w:r>
        <w:rPr>
          <w:spacing w:val="-2"/>
          <w:sz w:val="24"/>
        </w:rPr>
        <w:t>process.</w:t>
      </w:r>
    </w:p>
    <w:p>
      <w:pPr>
        <w:pStyle w:val="ListParagraph"/>
        <w:numPr>
          <w:ilvl w:val="2"/>
          <w:numId w:val="1"/>
        </w:numPr>
        <w:tabs>
          <w:tab w:pos="1180" w:val="left" w:leader="none"/>
          <w:tab w:pos="1181" w:val="left" w:leader="none"/>
        </w:tabs>
        <w:spacing w:line="240" w:lineRule="auto" w:before="3" w:after="0"/>
        <w:ind w:left="1181" w:right="0" w:hanging="360"/>
        <w:jc w:val="left"/>
        <w:rPr>
          <w:sz w:val="24"/>
        </w:rPr>
      </w:pPr>
      <w:r>
        <w:rPr>
          <w:sz w:val="24"/>
        </w:rPr>
        <w:t>Product</w:t>
      </w:r>
      <w:r>
        <w:rPr>
          <w:spacing w:val="-12"/>
          <w:sz w:val="24"/>
        </w:rPr>
        <w:t> </w:t>
      </w:r>
      <w:r>
        <w:rPr>
          <w:sz w:val="24"/>
        </w:rPr>
        <w:t>transferred</w:t>
      </w:r>
      <w:r>
        <w:rPr>
          <w:spacing w:val="-5"/>
          <w:sz w:val="24"/>
        </w:rPr>
        <w:t> </w:t>
      </w:r>
      <w:r>
        <w:rPr>
          <w:sz w:val="24"/>
        </w:rPr>
        <w:t>from</w:t>
      </w:r>
      <w:r>
        <w:rPr>
          <w:spacing w:val="-15"/>
          <w:sz w:val="24"/>
        </w:rPr>
        <w:t> </w:t>
      </w:r>
      <w:r>
        <w:rPr>
          <w:sz w:val="24"/>
        </w:rPr>
        <w:t>another</w:t>
      </w:r>
      <w:r>
        <w:rPr>
          <w:spacing w:val="-7"/>
          <w:sz w:val="24"/>
        </w:rPr>
        <w:t> </w:t>
      </w:r>
      <w:r>
        <w:rPr>
          <w:sz w:val="24"/>
        </w:rPr>
        <w:t>Branch</w:t>
      </w:r>
      <w:r>
        <w:rPr>
          <w:spacing w:val="-8"/>
          <w:sz w:val="24"/>
        </w:rPr>
        <w:t> </w:t>
      </w:r>
      <w:r>
        <w:rPr>
          <w:sz w:val="24"/>
        </w:rPr>
        <w:t>found</w:t>
      </w:r>
      <w:r>
        <w:rPr>
          <w:spacing w:val="-8"/>
          <w:sz w:val="24"/>
        </w:rPr>
        <w:t> </w:t>
      </w:r>
      <w:r>
        <w:rPr>
          <w:sz w:val="24"/>
        </w:rPr>
        <w:t>to</w:t>
      </w:r>
      <w:r>
        <w:rPr>
          <w:spacing w:val="-11"/>
          <w:sz w:val="24"/>
        </w:rPr>
        <w:t> </w:t>
      </w:r>
      <w:r>
        <w:rPr>
          <w:sz w:val="24"/>
        </w:rPr>
        <w:t>be</w:t>
      </w:r>
      <w:r>
        <w:rPr>
          <w:spacing w:val="-5"/>
          <w:sz w:val="24"/>
        </w:rPr>
        <w:t> </w:t>
      </w:r>
      <w:r>
        <w:rPr>
          <w:spacing w:val="-2"/>
          <w:sz w:val="24"/>
        </w:rPr>
        <w:t>nonconforming.</w:t>
      </w:r>
    </w:p>
    <w:p>
      <w:pPr>
        <w:pStyle w:val="BodyText"/>
        <w:spacing w:before="4"/>
      </w:pPr>
    </w:p>
    <w:p>
      <w:pPr>
        <w:pStyle w:val="Heading1"/>
        <w:numPr>
          <w:ilvl w:val="0"/>
          <w:numId w:val="2"/>
        </w:numPr>
        <w:tabs>
          <w:tab w:pos="820" w:val="left" w:leader="none"/>
          <w:tab w:pos="821" w:val="left" w:leader="none"/>
        </w:tabs>
        <w:spacing w:line="240" w:lineRule="auto" w:before="1" w:after="0"/>
        <w:ind w:left="821" w:right="0" w:hanging="721"/>
        <w:jc w:val="left"/>
      </w:pPr>
      <w:r>
        <w:rPr/>
        <w:t>Reference</w:t>
      </w:r>
      <w:r>
        <w:rPr>
          <w:spacing w:val="-14"/>
        </w:rPr>
        <w:t> </w:t>
      </w:r>
      <w:r>
        <w:rPr>
          <w:spacing w:val="-2"/>
        </w:rPr>
        <w:t>Documents</w:t>
      </w:r>
    </w:p>
    <w:p>
      <w:pPr>
        <w:pStyle w:val="BodyText"/>
        <w:tabs>
          <w:tab w:pos="2261" w:val="left" w:leader="none"/>
        </w:tabs>
        <w:spacing w:line="242" w:lineRule="auto" w:before="232"/>
        <w:ind w:left="821" w:right="4783"/>
      </w:pPr>
      <w:r>
        <w:rPr>
          <w:spacing w:val="-2"/>
        </w:rPr>
        <w:t>QSM-9000</w:t>
      </w:r>
      <w:r>
        <w:rPr/>
        <w:tab/>
        <w:t>IMS</w:t>
      </w:r>
      <w:r>
        <w:rPr>
          <w:spacing w:val="-12"/>
        </w:rPr>
        <w:t> </w:t>
      </w:r>
      <w:r>
        <w:rPr/>
        <w:t>Quality</w:t>
      </w:r>
      <w:r>
        <w:rPr>
          <w:spacing w:val="-15"/>
        </w:rPr>
        <w:t> </w:t>
      </w:r>
      <w:r>
        <w:rPr/>
        <w:t>Processes</w:t>
      </w:r>
      <w:r>
        <w:rPr>
          <w:spacing w:val="-11"/>
        </w:rPr>
        <w:t> </w:t>
      </w:r>
      <w:r>
        <w:rPr/>
        <w:t>Manual QSP 9.1</w:t>
        <w:tab/>
        <w:t>Order Fulfillment</w:t>
      </w:r>
    </w:p>
    <w:p>
      <w:pPr>
        <w:pStyle w:val="BodyText"/>
        <w:tabs>
          <w:tab w:pos="2261" w:val="left" w:leader="none"/>
        </w:tabs>
        <w:spacing w:line="271" w:lineRule="exact"/>
        <w:ind w:left="821"/>
      </w:pPr>
      <w:r>
        <w:rPr/>
        <w:t>QSP</w:t>
      </w:r>
      <w:r>
        <w:rPr>
          <w:spacing w:val="-2"/>
        </w:rPr>
        <w:t> </w:t>
      </w:r>
      <w:r>
        <w:rPr>
          <w:spacing w:val="-4"/>
        </w:rPr>
        <w:t>14.1</w:t>
      </w:r>
      <w:r>
        <w:rPr/>
        <w:tab/>
        <w:t>Corrective</w:t>
      </w:r>
      <w:r>
        <w:rPr>
          <w:spacing w:val="-2"/>
        </w:rPr>
        <w:t> Actions</w:t>
      </w:r>
    </w:p>
    <w:p>
      <w:pPr>
        <w:pStyle w:val="BodyText"/>
        <w:spacing w:before="5"/>
      </w:pPr>
    </w:p>
    <w:p>
      <w:pPr>
        <w:pStyle w:val="Heading1"/>
        <w:numPr>
          <w:ilvl w:val="0"/>
          <w:numId w:val="2"/>
        </w:numPr>
        <w:tabs>
          <w:tab w:pos="820" w:val="left" w:leader="none"/>
          <w:tab w:pos="821" w:val="left" w:leader="none"/>
        </w:tabs>
        <w:spacing w:line="240" w:lineRule="auto" w:before="0" w:after="0"/>
        <w:ind w:left="821" w:right="0" w:hanging="721"/>
        <w:jc w:val="left"/>
      </w:pPr>
      <w:r>
        <w:rPr/>
        <w:pict>
          <v:group style="position:absolute;margin-left:232.375pt;margin-top:24.908131pt;width:263.2pt;height:369.45pt;mso-position-horizontal-relative:page;mso-position-vertical-relative:paragraph;z-index:15728640" id="docshapegroup11" coordorigin="4648,498" coordsize="5264,7389">
            <v:line style="position:absolute" from="7833,1289" to="8913,1289" stroked="true" strokeweight=".75pt" strokecolor="#000000">
              <v:stroke dashstyle="solid"/>
            </v:line>
            <v:shape style="position:absolute;left:6407;top:1649;width:120;height:900" id="docshape12" coordorigin="6407,1650" coordsize="120,900" path="m6457,2430l6407,2430,6467,2550,6517,2450,6457,2450,6457,2430xm6477,1650l6457,1650,6457,2450,6477,2450,6477,1650xm6527,2430l6477,2430,6477,2450,6517,2450,6527,2430xe" filled="true" fillcolor="#000000" stroked="false">
              <v:path arrowok="t"/>
              <v:fill type="solid"/>
            </v:shape>
            <v:rect style="position:absolute;left:4655;top:505;width:3600;height:1539" id="docshape13" filled="true" fillcolor="#ffffff" stroked="false">
              <v:fill type="solid"/>
            </v:rect>
            <v:rect style="position:absolute;left:4655;top:505;width:3600;height:1539" id="docshape14" filled="false" stroked="true" strokeweight=".75pt" strokecolor="#000000">
              <v:stroke dashstyle="solid"/>
            </v:rect>
            <v:shape style="position:absolute;left:8766;top:1054;width:1138;height:446" id="docshape15" coordorigin="8766,1055" coordsize="1138,446" path="m9904,1055l8766,1055,8766,1471,8803,1477,8913,1490,8944,1493,9004,1498,9033,1501,9099,1500,9196,1495,9285,1484,9363,1469,9403,1463,9424,1459,9444,1455,9511,1443,9534,1439,9558,1436,9609,1428,9637,1425,9665,1423,9723,1417,9755,1415,9790,1414,9864,1413,9904,1412,9904,1055xe" filled="true" fillcolor="#ffffff" stroked="false">
              <v:path arrowok="t"/>
              <v:fill type="solid"/>
            </v:shape>
            <v:shape style="position:absolute;left:8766;top:1054;width:1138;height:446" id="docshape16" coordorigin="8766,1055" coordsize="1138,446" path="m8766,1471l8803,1477,8840,1481,8877,1486,8913,1490,8944,1493,8974,1495,9004,1498,9033,1501,9099,1500,9144,1498,9174,1496,9196,1495,9264,1487,9323,1477,9363,1469,9383,1466,9403,1463,9424,1459,9444,1455,9466,1451,9488,1447,9511,1443,9534,1439,9558,1436,9583,1432,9609,1428,9637,1425,9665,1423,9694,1420,9723,1417,9755,1415,9790,1414,9826,1413,9864,1413,9904,1412,9904,1055,8766,1055,8766,1471xe" filled="false" stroked="true" strokeweight=".75pt" strokecolor="#000000">
              <v:path arrowok="t"/>
              <v:stroke dashstyle="solid"/>
            </v:shape>
            <v:shape style="position:absolute;left:6404;top:3888;width:126;height:2502" id="docshape17" coordorigin="6404,3889" coordsize="126,2502" path="m6524,4685l6474,4685,6474,3889,6454,3889,6454,4685,6404,4685,6464,4805,6514,4705,6524,4685xm6530,6271l6480,6271,6480,5475,6460,5475,6460,6271,6410,6271,6470,6391,6520,6291,6530,6271xe" filled="true" fillcolor="#000000" stroked="false">
              <v:path arrowok="t"/>
              <v:fill type="solid"/>
            </v:shape>
            <v:line style="position:absolute" from="8255,3441" to="8894,3441" stroked="true" strokeweight=".75pt" strokecolor="#000000">
              <v:stroke dashstyle="solid"/>
            </v:line>
            <v:shape style="position:absolute;left:8766;top:3064;width:1138;height:732" id="docshape18" coordorigin="8766,3065" coordsize="1138,732" path="m9904,3065l8766,3065,8766,3748,8840,3765,8913,3779,9004,3792,9033,3796,9099,3795,9196,3787,9285,3769,9363,3744,9383,3740,9403,3734,9424,3728,9444,3721,9511,3702,9534,3696,9558,3691,9609,3678,9637,3673,9665,3669,9723,3659,9755,3656,9790,3655,9864,3652,9904,3652,9904,3065xe" filled="true" fillcolor="#ffffff" stroked="false">
              <v:path arrowok="t"/>
              <v:fill type="solid"/>
            </v:shape>
            <v:shape style="position:absolute;left:8766;top:3064;width:1138;height:732" id="docshape19" coordorigin="8766,3065" coordsize="1138,732" path="m8766,3748l8803,3757,8840,3765,8877,3772,8913,3779,8944,3784,8974,3788,9004,3792,9033,3796,9099,3795,9144,3792,9174,3789,9196,3787,9218,3783,9241,3779,9264,3774,9285,3769,9304,3764,9323,3758,9343,3752,9363,3744,9383,3740,9403,3734,9424,3728,9444,3721,9466,3715,9488,3709,9511,3702,9534,3696,9558,3691,9583,3685,9609,3678,9637,3673,9665,3669,9694,3664,9723,3659,9755,3656,9790,3655,9826,3654,9864,3652,9904,3652,9904,3065,8766,3065,8766,3748xe" filled="false" stroked="true" strokeweight=".75pt" strokecolor="#000000">
              <v:path arrowok="t"/>
              <v:stroke dashstyle="solid"/>
            </v:shape>
            <v:shape style="position:absolute;left:6404;top:6466;width:120;height:916" id="docshape20" coordorigin="6404,6467" coordsize="120,916" path="m6454,7263l6404,7263,6464,7383,6514,7283,6454,7283,6454,7263xm6474,6467l6454,6467,6454,7283,6474,7283,6474,6467xm6524,7263l6474,7263,6474,7283,6514,7283,6524,7263xe" filled="true" fillcolor="#000000" stroked="false">
              <v:path arrowok="t"/>
              <v:fill type="solid"/>
            </v:shape>
            <v:shape style="position:absolute;left:4655;top:2546;width:3600;height:4465" id="docshape21" coordorigin="4655,2547" coordsize="3600,4465" path="m8255,6393l4655,6393,4655,7012,8255,7012,8255,6393xm8255,4813l4655,4813,4655,5892,8255,5892,8255,4813xm8255,2547l4655,2547,4655,4316,8255,4316,8255,2547xe" filled="true" fillcolor="#ffffff" stroked="false">
              <v:path arrowok="t"/>
              <v:fill type="solid"/>
            </v:shape>
            <v:shape style="position:absolute;left:6219;top:7391;width:488;height:488" id="docshape22" coordorigin="6219,7392" coordsize="488,488" path="m6463,7392l6386,7404,6319,7439,6266,7492,6231,7559,6219,7636,6231,7713,6266,7780,6319,7833,6386,7867,6463,7880,6540,7867,6607,7833,6660,7780,6695,7713,6707,7636,6695,7559,6660,7492,6607,7439,6540,7404,6463,7392xe" filled="false" stroked="true" strokeweight=".75pt" strokecolor="#000000">
              <v:path arrowok="t"/>
              <v:stroke dashstyle="solid"/>
            </v:shape>
            <v:shape style="position:absolute;left:4806;top:591;width:3039;height:1371" type="#_x0000_t202" id="docshape23" filled="false" stroked="false">
              <v:textbox inset="0,0,0,0">
                <w:txbxContent>
                  <w:p>
                    <w:pPr>
                      <w:spacing w:line="240" w:lineRule="auto" w:before="0"/>
                      <w:ind w:left="0" w:right="0" w:firstLine="0"/>
                      <w:jc w:val="left"/>
                      <w:rPr>
                        <w:sz w:val="20"/>
                      </w:rPr>
                    </w:pPr>
                    <w:r>
                      <w:rPr>
                        <w:sz w:val="20"/>
                      </w:rPr>
                      <w:t>Identify nonconforming product. If trained in this procedure, initiate Rejection Notice (RN001), or, if necessary, notify person assigned by Supervisor to initiate RN.</w:t>
                    </w:r>
                    <w:r>
                      <w:rPr>
                        <w:spacing w:val="40"/>
                        <w:sz w:val="20"/>
                      </w:rPr>
                      <w:t> </w:t>
                    </w:r>
                    <w:r>
                      <w:rPr>
                        <w:sz w:val="20"/>
                      </w:rPr>
                      <w:t>Forward Rejection</w:t>
                    </w:r>
                    <w:r>
                      <w:rPr>
                        <w:spacing w:val="-10"/>
                        <w:sz w:val="20"/>
                      </w:rPr>
                      <w:t> </w:t>
                    </w:r>
                    <w:r>
                      <w:rPr>
                        <w:sz w:val="20"/>
                      </w:rPr>
                      <w:t>Notice</w:t>
                    </w:r>
                    <w:r>
                      <w:rPr>
                        <w:spacing w:val="-13"/>
                        <w:sz w:val="20"/>
                      </w:rPr>
                      <w:t> </w:t>
                    </w:r>
                    <w:r>
                      <w:rPr>
                        <w:sz w:val="20"/>
                      </w:rPr>
                      <w:t>to</w:t>
                    </w:r>
                    <w:r>
                      <w:rPr>
                        <w:spacing w:val="-12"/>
                        <w:sz w:val="20"/>
                      </w:rPr>
                      <w:t> </w:t>
                    </w:r>
                    <w:r>
                      <w:rPr>
                        <w:sz w:val="20"/>
                      </w:rPr>
                      <w:t>Receiving</w:t>
                    </w:r>
                    <w:r>
                      <w:rPr>
                        <w:spacing w:val="-11"/>
                        <w:sz w:val="20"/>
                      </w:rPr>
                      <w:t> </w:t>
                    </w:r>
                    <w:r>
                      <w:rPr>
                        <w:sz w:val="20"/>
                      </w:rPr>
                      <w:t>Office.</w:t>
                    </w:r>
                  </w:p>
                </w:txbxContent>
              </v:textbox>
              <w10:wrap type="none"/>
            </v:shape>
            <v:shape style="position:absolute;left:8921;top:1139;width:596;height:224" type="#_x0000_t202" id="docshape24" filled="false" stroked="false">
              <v:textbox inset="0,0,0,0">
                <w:txbxContent>
                  <w:p>
                    <w:pPr>
                      <w:spacing w:line="223" w:lineRule="exact" w:before="0"/>
                      <w:ind w:left="0" w:right="0" w:firstLine="0"/>
                      <w:jc w:val="left"/>
                      <w:rPr>
                        <w:sz w:val="20"/>
                      </w:rPr>
                    </w:pPr>
                    <w:r>
                      <w:rPr>
                        <w:spacing w:val="-2"/>
                        <w:sz w:val="20"/>
                      </w:rPr>
                      <w:t>RN001</w:t>
                    </w:r>
                  </w:p>
                </w:txbxContent>
              </v:textbox>
              <w10:wrap type="none"/>
            </v:shape>
            <v:shape style="position:absolute;left:8921;top:3150;width:596;height:454" type="#_x0000_t202" id="docshape25" filled="false" stroked="false">
              <v:textbox inset="0,0,0,0">
                <w:txbxContent>
                  <w:p>
                    <w:pPr>
                      <w:spacing w:line="240" w:lineRule="auto" w:before="0"/>
                      <w:ind w:left="0" w:right="8" w:firstLine="0"/>
                      <w:jc w:val="left"/>
                      <w:rPr>
                        <w:sz w:val="20"/>
                      </w:rPr>
                    </w:pPr>
                    <w:r>
                      <w:rPr>
                        <w:spacing w:val="-2"/>
                        <w:sz w:val="20"/>
                      </w:rPr>
                      <w:t>RN002 RN001</w:t>
                    </w:r>
                  </w:p>
                </w:txbxContent>
              </v:textbox>
              <w10:wrap type="none"/>
            </v:shape>
            <v:shape style="position:absolute;left:6400;top:7529;width:166;height:224" type="#_x0000_t202" id="docshape26" filled="false" stroked="false">
              <v:textbox inset="0,0,0,0">
                <w:txbxContent>
                  <w:p>
                    <w:pPr>
                      <w:spacing w:line="223" w:lineRule="exact" w:before="0"/>
                      <w:ind w:left="0" w:right="0" w:firstLine="0"/>
                      <w:jc w:val="left"/>
                      <w:rPr>
                        <w:sz w:val="20"/>
                      </w:rPr>
                    </w:pPr>
                    <w:r>
                      <w:rPr>
                        <w:w w:val="100"/>
                        <w:sz w:val="20"/>
                      </w:rPr>
                      <w:t>A</w:t>
                    </w:r>
                  </w:p>
                </w:txbxContent>
              </v:textbox>
              <w10:wrap type="none"/>
            </v:shape>
            <v:shape style="position:absolute;left:4655;top:2546;width:3600;height:1769" type="#_x0000_t202" id="docshape27" filled="false" stroked="true" strokeweight=".75pt" strokecolor="#000000">
              <v:textbox inset="0,0,0,0">
                <w:txbxContent>
                  <w:p>
                    <w:pPr>
                      <w:spacing w:line="240" w:lineRule="auto" w:before="70"/>
                      <w:ind w:left="144" w:right="150" w:firstLine="0"/>
                      <w:jc w:val="left"/>
                      <w:rPr>
                        <w:sz w:val="20"/>
                      </w:rPr>
                    </w:pPr>
                    <w:r>
                      <w:rPr>
                        <w:sz w:val="20"/>
                      </w:rPr>
                      <w:t>Log</w:t>
                    </w:r>
                    <w:r>
                      <w:rPr>
                        <w:spacing w:val="-8"/>
                        <w:sz w:val="20"/>
                      </w:rPr>
                      <w:t> </w:t>
                    </w:r>
                    <w:r>
                      <w:rPr>
                        <w:sz w:val="20"/>
                      </w:rPr>
                      <w:t>nonconforming</w:t>
                    </w:r>
                    <w:r>
                      <w:rPr>
                        <w:spacing w:val="-8"/>
                        <w:sz w:val="20"/>
                      </w:rPr>
                      <w:t> </w:t>
                    </w:r>
                    <w:r>
                      <w:rPr>
                        <w:sz w:val="20"/>
                      </w:rPr>
                      <w:t>product</w:t>
                    </w:r>
                    <w:r>
                      <w:rPr>
                        <w:spacing w:val="-11"/>
                        <w:sz w:val="20"/>
                      </w:rPr>
                      <w:t> </w:t>
                    </w:r>
                    <w:r>
                      <w:rPr>
                        <w:sz w:val="20"/>
                      </w:rPr>
                      <w:t>in</w:t>
                    </w:r>
                    <w:r>
                      <w:rPr>
                        <w:spacing w:val="-8"/>
                        <w:sz w:val="20"/>
                      </w:rPr>
                      <w:t> </w:t>
                    </w:r>
                    <w:r>
                      <w:rPr>
                        <w:sz w:val="20"/>
                      </w:rPr>
                      <w:t>RN</w:t>
                    </w:r>
                    <w:r>
                      <w:rPr>
                        <w:spacing w:val="-9"/>
                        <w:sz w:val="20"/>
                      </w:rPr>
                      <w:t> </w:t>
                    </w:r>
                    <w:r>
                      <w:rPr>
                        <w:sz w:val="20"/>
                      </w:rPr>
                      <w:t>Log (RN002).</w:t>
                    </w:r>
                    <w:r>
                      <w:rPr>
                        <w:spacing w:val="40"/>
                        <w:sz w:val="20"/>
                      </w:rPr>
                      <w:t> </w:t>
                    </w:r>
                    <w:r>
                      <w:rPr>
                        <w:sz w:val="20"/>
                      </w:rPr>
                      <w:t>Assign number to Rejection Notice.</w:t>
                    </w:r>
                    <w:r>
                      <w:rPr>
                        <w:spacing w:val="38"/>
                        <w:sz w:val="20"/>
                      </w:rPr>
                      <w:t> </w:t>
                    </w:r>
                    <w:r>
                      <w:rPr>
                        <w:sz w:val="20"/>
                      </w:rPr>
                      <w:t>Forward</w:t>
                    </w:r>
                    <w:r>
                      <w:rPr>
                        <w:spacing w:val="-7"/>
                        <w:sz w:val="20"/>
                      </w:rPr>
                      <w:t> </w:t>
                    </w:r>
                    <w:r>
                      <w:rPr>
                        <w:sz w:val="20"/>
                      </w:rPr>
                      <w:t>copy</w:t>
                    </w:r>
                    <w:r>
                      <w:rPr>
                        <w:spacing w:val="-13"/>
                        <w:sz w:val="20"/>
                      </w:rPr>
                      <w:t> </w:t>
                    </w:r>
                    <w:r>
                      <w:rPr>
                        <w:sz w:val="20"/>
                      </w:rPr>
                      <w:t>to</w:t>
                    </w:r>
                    <w:r>
                      <w:rPr>
                        <w:spacing w:val="-10"/>
                        <w:sz w:val="20"/>
                      </w:rPr>
                      <w:t> </w:t>
                    </w:r>
                    <w:r>
                      <w:rPr>
                        <w:sz w:val="20"/>
                      </w:rPr>
                      <w:t>Branch</w:t>
                    </w:r>
                    <w:r>
                      <w:rPr>
                        <w:spacing w:val="-2"/>
                        <w:sz w:val="20"/>
                      </w:rPr>
                      <w:t> </w:t>
                    </w:r>
                    <w:r>
                      <w:rPr>
                        <w:sz w:val="20"/>
                      </w:rPr>
                      <w:t>Buyer and/or appropriate dispositioner and retain a copy with RN Log.</w:t>
                    </w:r>
                    <w:r>
                      <w:rPr>
                        <w:spacing w:val="40"/>
                        <w:sz w:val="20"/>
                      </w:rPr>
                      <w:t> </w:t>
                    </w:r>
                    <w:r>
                      <w:rPr>
                        <w:sz w:val="20"/>
                      </w:rPr>
                      <w:t>Note assigned Dispositioner and date forwarded in RN Log.</w:t>
                    </w:r>
                  </w:p>
                </w:txbxContent>
              </v:textbox>
              <v:stroke dashstyle="solid"/>
              <w10:wrap type="none"/>
            </v:shape>
            <v:shape style="position:absolute;left:4655;top:6392;width:3600;height:619" type="#_x0000_t202" id="docshape28" filled="false" stroked="true" strokeweight=".75pt" strokecolor="#000000">
              <v:textbox inset="0,0,0,0">
                <w:txbxContent>
                  <w:p>
                    <w:pPr>
                      <w:spacing w:before="71"/>
                      <w:ind w:left="144" w:right="150" w:firstLine="0"/>
                      <w:jc w:val="left"/>
                      <w:rPr>
                        <w:sz w:val="20"/>
                      </w:rPr>
                    </w:pPr>
                    <w:r>
                      <w:rPr>
                        <w:sz w:val="20"/>
                      </w:rPr>
                      <w:t>Evaluates</w:t>
                    </w:r>
                    <w:r>
                      <w:rPr>
                        <w:spacing w:val="-10"/>
                        <w:sz w:val="20"/>
                      </w:rPr>
                      <w:t> </w:t>
                    </w:r>
                    <w:r>
                      <w:rPr>
                        <w:sz w:val="20"/>
                      </w:rPr>
                      <w:t>Rejection</w:t>
                    </w:r>
                    <w:r>
                      <w:rPr>
                        <w:spacing w:val="-5"/>
                        <w:sz w:val="20"/>
                      </w:rPr>
                      <w:t> </w:t>
                    </w:r>
                    <w:r>
                      <w:rPr>
                        <w:sz w:val="20"/>
                      </w:rPr>
                      <w:t>Notice</w:t>
                    </w:r>
                    <w:r>
                      <w:rPr>
                        <w:spacing w:val="-11"/>
                        <w:sz w:val="20"/>
                      </w:rPr>
                      <w:t> </w:t>
                    </w:r>
                    <w:r>
                      <w:rPr>
                        <w:sz w:val="20"/>
                      </w:rPr>
                      <w:t>(RN001)</w:t>
                    </w:r>
                    <w:r>
                      <w:rPr>
                        <w:spacing w:val="-9"/>
                        <w:sz w:val="20"/>
                      </w:rPr>
                      <w:t> </w:t>
                    </w:r>
                    <w:r>
                      <w:rPr>
                        <w:sz w:val="20"/>
                      </w:rPr>
                      <w:t>and </w:t>
                    </w:r>
                    <w:r>
                      <w:rPr>
                        <w:spacing w:val="-2"/>
                        <w:sz w:val="20"/>
                      </w:rPr>
                      <w:t>material.</w:t>
                    </w:r>
                  </w:p>
                </w:txbxContent>
              </v:textbox>
              <v:stroke dashstyle="solid"/>
              <w10:wrap type="none"/>
            </v:shape>
            <v:shape style="position:absolute;left:4655;top:4812;width:3600;height:1079" type="#_x0000_t202" id="docshape29" filled="false" stroked="true" strokeweight=".75pt" strokecolor="#000000">
              <v:textbox inset="0,0,0,0">
                <w:txbxContent>
                  <w:p>
                    <w:pPr>
                      <w:spacing w:before="71"/>
                      <w:ind w:left="144" w:right="150" w:firstLine="0"/>
                      <w:jc w:val="left"/>
                      <w:rPr>
                        <w:sz w:val="20"/>
                      </w:rPr>
                    </w:pPr>
                    <w:r>
                      <w:rPr>
                        <w:sz w:val="20"/>
                      </w:rPr>
                      <w:t>Attaches</w:t>
                    </w:r>
                    <w:r>
                      <w:rPr>
                        <w:spacing w:val="-5"/>
                        <w:sz w:val="20"/>
                      </w:rPr>
                      <w:t> </w:t>
                    </w:r>
                    <w:r>
                      <w:rPr>
                        <w:sz w:val="20"/>
                      </w:rPr>
                      <w:t>a</w:t>
                    </w:r>
                    <w:r>
                      <w:rPr>
                        <w:spacing w:val="-7"/>
                        <w:sz w:val="20"/>
                      </w:rPr>
                      <w:t> </w:t>
                    </w:r>
                    <w:r>
                      <w:rPr>
                        <w:sz w:val="20"/>
                      </w:rPr>
                      <w:t>copy</w:t>
                    </w:r>
                    <w:r>
                      <w:rPr>
                        <w:spacing w:val="-13"/>
                        <w:sz w:val="20"/>
                      </w:rPr>
                      <w:t> </w:t>
                    </w:r>
                    <w:r>
                      <w:rPr>
                        <w:sz w:val="20"/>
                      </w:rPr>
                      <w:t>of</w:t>
                    </w:r>
                    <w:r>
                      <w:rPr>
                        <w:spacing w:val="-8"/>
                        <w:sz w:val="20"/>
                      </w:rPr>
                      <w:t> </w:t>
                    </w:r>
                    <w:r>
                      <w:rPr>
                        <w:sz w:val="20"/>
                      </w:rPr>
                      <w:t>Rejection Notice</w:t>
                    </w:r>
                    <w:r>
                      <w:rPr>
                        <w:spacing w:val="-7"/>
                        <w:sz w:val="20"/>
                      </w:rPr>
                      <w:t> </w:t>
                    </w:r>
                    <w:r>
                      <w:rPr>
                        <w:sz w:val="20"/>
                      </w:rPr>
                      <w:t>to material and segregates material by moving it to hold area or a rack for rejected material.</w:t>
                    </w:r>
                  </w:p>
                </w:txbxContent>
              </v:textbox>
              <v:stroke dashstyle="solid"/>
              <w10:wrap type="none"/>
            </v:shape>
            <w10:wrap type="none"/>
          </v:group>
        </w:pict>
      </w:r>
      <w:r>
        <w:rPr/>
        <w:t>Process</w:t>
      </w:r>
      <w:r>
        <w:rPr>
          <w:spacing w:val="-8"/>
        </w:rPr>
        <w:t> </w:t>
      </w:r>
      <w:r>
        <w:rPr>
          <w:spacing w:val="-4"/>
        </w:rPr>
        <w:t>Flow</w:t>
      </w:r>
    </w:p>
    <w:p>
      <w:pPr>
        <w:pStyle w:val="BodyText"/>
        <w:tabs>
          <w:tab w:pos="2995" w:val="right" w:leader="none"/>
        </w:tabs>
        <w:spacing w:before="512"/>
        <w:ind w:left="100"/>
      </w:pPr>
      <w:r>
        <w:rPr>
          <w:spacing w:val="-2"/>
        </w:rPr>
        <w:t>Employee</w:t>
      </w:r>
      <w:r>
        <w:rPr/>
        <w:tab/>
      </w:r>
      <w:r>
        <w:rPr>
          <w:spacing w:val="-5"/>
        </w:rPr>
        <w:t>3.1</w:t>
      </w:r>
    </w:p>
    <w:p>
      <w:pPr>
        <w:pStyle w:val="BodyText"/>
        <w:spacing w:line="237" w:lineRule="auto" w:before="5"/>
        <w:ind w:left="100" w:right="8235"/>
      </w:pPr>
      <w:r>
        <w:rPr/>
        <w:t>(Supervisor may designate</w:t>
      </w:r>
      <w:r>
        <w:rPr>
          <w:spacing w:val="-15"/>
        </w:rPr>
        <w:t> </w:t>
      </w:r>
      <w:r>
        <w:rPr/>
        <w:t>persons</w:t>
      </w:r>
    </w:p>
    <w:p>
      <w:pPr>
        <w:pStyle w:val="BodyText"/>
        <w:spacing w:before="3"/>
        <w:ind w:left="100"/>
      </w:pPr>
      <w:r>
        <w:rPr/>
        <w:t>to</w:t>
      </w:r>
      <w:r>
        <w:rPr>
          <w:spacing w:val="-3"/>
        </w:rPr>
        <w:t> </w:t>
      </w:r>
      <w:r>
        <w:rPr/>
        <w:t>handle</w:t>
      </w:r>
      <w:r>
        <w:rPr>
          <w:spacing w:val="-1"/>
        </w:rPr>
        <w:t> </w:t>
      </w:r>
      <w:r>
        <w:rPr/>
        <w:t>Dept.</w:t>
      </w:r>
      <w:r>
        <w:rPr>
          <w:spacing w:val="-2"/>
        </w:rPr>
        <w:t> </w:t>
      </w:r>
      <w:r>
        <w:rPr>
          <w:spacing w:val="-4"/>
        </w:rPr>
        <w:t>RN’s)</w:t>
      </w:r>
    </w:p>
    <w:p>
      <w:pPr>
        <w:pStyle w:val="BodyText"/>
        <w:rPr>
          <w:sz w:val="26"/>
        </w:rPr>
      </w:pPr>
    </w:p>
    <w:p>
      <w:pPr>
        <w:pStyle w:val="BodyText"/>
        <w:rPr>
          <w:sz w:val="26"/>
        </w:rPr>
      </w:pPr>
    </w:p>
    <w:p>
      <w:pPr>
        <w:pStyle w:val="BodyText"/>
        <w:rPr>
          <w:sz w:val="26"/>
        </w:rPr>
      </w:pPr>
    </w:p>
    <w:p>
      <w:pPr>
        <w:pStyle w:val="BodyText"/>
        <w:tabs>
          <w:tab w:pos="2693" w:val="left" w:leader="none"/>
        </w:tabs>
        <w:spacing w:before="157"/>
        <w:ind w:left="100"/>
      </w:pPr>
      <w:r>
        <w:rPr/>
        <w:t>Receiving</w:t>
      </w:r>
      <w:r>
        <w:rPr>
          <w:spacing w:val="-5"/>
        </w:rPr>
        <w:t> </w:t>
      </w:r>
      <w:r>
        <w:rPr>
          <w:spacing w:val="-2"/>
        </w:rPr>
        <w:t>Inspector</w:t>
      </w:r>
      <w:r>
        <w:rPr/>
        <w:tab/>
      </w:r>
      <w:r>
        <w:rPr>
          <w:spacing w:val="-5"/>
        </w:rPr>
        <w:t>3.2</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
        <w:rPr>
          <w:sz w:val="38"/>
        </w:rPr>
      </w:pPr>
    </w:p>
    <w:p>
      <w:pPr>
        <w:pStyle w:val="BodyText"/>
        <w:tabs>
          <w:tab w:pos="2996" w:val="right" w:leader="none"/>
        </w:tabs>
        <w:ind w:left="100"/>
      </w:pPr>
      <w:r>
        <w:rPr/>
        <w:t>Originator</w:t>
      </w:r>
      <w:r>
        <w:rPr>
          <w:spacing w:val="-5"/>
        </w:rPr>
        <w:t> or</w:t>
      </w:r>
      <w:r>
        <w:rPr/>
        <w:tab/>
      </w:r>
      <w:r>
        <w:rPr>
          <w:spacing w:val="-5"/>
        </w:rPr>
        <w:t>3.3</w:t>
      </w:r>
    </w:p>
    <w:p>
      <w:pPr>
        <w:pStyle w:val="BodyText"/>
        <w:spacing w:before="2"/>
        <w:ind w:left="100"/>
      </w:pPr>
      <w:r>
        <w:rPr/>
        <w:t>Receiving</w:t>
      </w:r>
      <w:r>
        <w:rPr>
          <w:spacing w:val="-5"/>
        </w:rPr>
        <w:t> </w:t>
      </w:r>
      <w:r>
        <w:rPr>
          <w:spacing w:val="-2"/>
        </w:rPr>
        <w:t>Inspector</w:t>
      </w:r>
    </w:p>
    <w:p>
      <w:pPr>
        <w:pStyle w:val="BodyText"/>
        <w:tabs>
          <w:tab w:pos="2996" w:val="right" w:leader="none"/>
        </w:tabs>
        <w:spacing w:before="689"/>
        <w:ind w:left="100"/>
      </w:pPr>
      <w:r>
        <w:rPr/>
        <w:t>Assigned</w:t>
      </w:r>
      <w:r>
        <w:rPr>
          <w:spacing w:val="-10"/>
        </w:rPr>
        <w:t> </w:t>
      </w:r>
      <w:r>
        <w:rPr>
          <w:spacing w:val="-2"/>
        </w:rPr>
        <w:t>Dispositioner</w:t>
      </w:r>
      <w:r>
        <w:rPr/>
        <w:tab/>
      </w:r>
      <w:r>
        <w:rPr>
          <w:spacing w:val="-5"/>
        </w:rPr>
        <w:t>3.4</w:t>
      </w:r>
    </w:p>
    <w:p>
      <w:pPr>
        <w:spacing w:after="0"/>
        <w:sectPr>
          <w:headerReference w:type="default" r:id="rId5"/>
          <w:type w:val="continuous"/>
          <w:pgSz w:w="12240" w:h="15840"/>
          <w:pgMar w:header="446" w:footer="0" w:top="1880" w:bottom="280" w:left="1340" w:right="860"/>
          <w:pgNumType w:start="1"/>
        </w:sectPr>
      </w:pPr>
    </w:p>
    <w:p>
      <w:pPr>
        <w:pStyle w:val="BodyText"/>
        <w:rPr>
          <w:sz w:val="20"/>
        </w:rPr>
      </w:pPr>
      <w:r>
        <w:rPr/>
        <w:pict>
          <v:group style="position:absolute;margin-left:231.975006pt;margin-top:108.125pt;width:330.8pt;height:663.9pt;mso-position-horizontal-relative:page;mso-position-vertical-relative:page;z-index:15729664" id="docshapegroup30" coordorigin="4640,2163" coordsize="6616,13278">
            <v:line style="position:absolute" from="10685,8891" to="10685,9296" stroked="true" strokeweight=".75pt" strokecolor="#000000">
              <v:stroke dashstyle="solid"/>
            </v:line>
            <v:shape style="position:absolute;left:6412;top:2424;width:2048;height:3363" id="docshape31" coordorigin="6412,2424" coordsize="2048,3363" path="m6532,2938l6482,2938,6482,2424,6462,2424,6462,2938,6412,2938,6472,3058,6522,2958,6532,2938xm6533,5667l6483,5667,6483,3181,6463,3181,6463,5667,6413,5667,6473,5787,6523,5687,6533,5667xm8460,3824l8440,3814,8340,3764,8340,3814,7560,3814,7560,3834,8340,3834,8340,3884,8440,3834,8460,3824xe" filled="true" fillcolor="#000000" stroked="false">
              <v:path arrowok="t"/>
              <v:fill type="solid"/>
            </v:shape>
            <v:shape style="position:absolute;left:4971;top:3066;width:3010;height:1513" id="docshape32" coordorigin="4971,3066" coordsize="3010,1513" path="m6476,3066l4971,3822,6476,4579,7981,3822,6476,3066xe" filled="true" fillcolor="#ffffff" stroked="false">
              <v:path arrowok="t"/>
              <v:fill type="solid"/>
            </v:shape>
            <v:shape style="position:absolute;left:4971;top:3066;width:3010;height:1513" id="docshape33" coordorigin="4971,3066" coordsize="3010,1513" path="m6476,3066l4971,3822,6476,4579,7981,3822,6476,3066xe" filled="false" stroked="true" strokeweight=".75pt" strokecolor="#000000">
              <v:path arrowok="t"/>
              <v:stroke dashstyle="solid"/>
            </v:shape>
            <v:shape style="position:absolute;left:6406;top:6996;width:120;height:2362" id="docshape34" coordorigin="6406,6996" coordsize="120,2362" path="m6456,9238l6406,9238,6466,9358,6516,9258,6456,9258,6456,9238xm6476,6996l6456,6996,6456,9258,6476,9258,6476,6996xm6526,9238l6476,9238,6476,9258,6516,9258,6526,9238xe" filled="true" fillcolor="#000000" stroked="false">
              <v:path arrowok="t"/>
              <v:fill type="solid"/>
            </v:shape>
            <v:shape style="position:absolute;left:6407;top:9656;width:120;height:1080" id="docshape35" coordorigin="6407,9656" coordsize="120,1080" path="m6457,10616l6407,10616,6467,10736,6517,10636,6457,10636,6457,10616xm6477,9656l6457,9656,6457,10636,6477,10636,6477,9656xm6527,10616l6477,10616,6477,10636,6517,10636,6527,10616xe" filled="true" fillcolor="#000000" stroked="false">
              <v:path arrowok="t"/>
              <v:fill type="solid"/>
            </v:shape>
            <v:rect style="position:absolute;left:4647;top:9368;width:3600;height:849" id="docshape36" filled="true" fillcolor="#ffffff" stroked="false">
              <v:fill type="solid"/>
            </v:rect>
            <v:shape style="position:absolute;left:7540;top:6500;width:900;height:120" id="docshape37" coordorigin="7540,6500" coordsize="900,120" path="m8320,6500l8320,6620,8420,6570,8340,6570,8340,6550,8420,6550,8320,6500xm8320,6550l7540,6550,7540,6570,8320,6570,8320,6550xm8420,6550l8340,6550,8340,6570,8420,6570,8440,6560,8420,6550xe" filled="true" fillcolor="#000000" stroked="false">
              <v:path arrowok="t"/>
              <v:fill type="solid"/>
            </v:shape>
            <v:shape style="position:absolute;left:4951;top:5789;width:3010;height:1538" id="docshape38" coordorigin="4951,5789" coordsize="3010,1538" path="m6456,5789l4951,6558,6456,7327,7961,6558,6456,5789xe" filled="true" fillcolor="#ffffff" stroked="false">
              <v:path arrowok="t"/>
              <v:fill type="solid"/>
            </v:shape>
            <v:shape style="position:absolute;left:4951;top:5789;width:3010;height:1538" id="docshape39" coordorigin="4951,5789" coordsize="3010,1538" path="m6456,5789l4951,6558,6456,7327,7961,6558,6456,5789xe" filled="false" stroked="true" strokeweight=".75pt" strokecolor="#000000">
              <v:path arrowok="t"/>
              <v:stroke dashstyle="solid"/>
            </v:shape>
            <v:shape style="position:absolute;left:9307;top:8576;width:120;height:702" id="docshape40" coordorigin="9307,8576" coordsize="120,702" path="m9357,9158l9307,9158,9367,9278,9417,9178,9357,9178,9357,9158xm9377,8576l9357,8576,9357,9178,9377,9178,9377,8576xm9427,9158l9377,9158,9377,9178,9417,9178,9427,9158xe" filled="true" fillcolor="#000000" stroked="false">
              <v:path arrowok="t"/>
              <v:fill type="solid"/>
            </v:shape>
            <v:rect style="position:absolute;left:8455;top:5766;width:2794;height:3149" id="docshape41" filled="true" fillcolor="#ffffff" stroked="false">
              <v:fill type="solid"/>
            </v:rect>
            <v:shape style="position:absolute;left:10109;top:9281;width:1138;height:446" id="docshape42" coordorigin="10109,9281" coordsize="1138,446" path="m10109,9698l10146,9703,10183,9708,10220,9712,10256,9716,10287,9719,10317,9722,10347,9724,10376,9727,10442,9726,10487,9724,10517,9722,10539,9721,10607,9713,10666,9704,10706,9695,10726,9692,10746,9689,10767,9685,10787,9681,10809,9677,10831,9673,10854,9669,10877,9666,10901,9663,10926,9659,10952,9655,10980,9652,11008,9649,11037,9646,11066,9643,11098,9641,11133,9641,11169,9640,11207,9639,11247,9639,11247,9281,10109,9281,10109,9698xe" filled="false" stroked="true" strokeweight=".75pt" strokecolor="#000000">
              <v:path arrowok="t"/>
              <v:stroke dashstyle="solid"/>
            </v:shape>
            <v:shape style="position:absolute;left:6229;top:2170;width:488;height:488" id="docshape43" coordorigin="6229,2170" coordsize="488,488" path="m6473,2170l6396,2182,6329,2217,6276,2270,6241,2337,6229,2414,6241,2491,6276,2558,6329,2611,6396,2646,6473,2658,6550,2646,6617,2611,6670,2558,6705,2491,6717,2414,6705,2337,6670,2270,6617,2217,6550,2182,6473,2170xe" filled="true" fillcolor="#ffffff" stroked="false">
              <v:path arrowok="t"/>
              <v:fill type="solid"/>
            </v:shape>
            <v:shape style="position:absolute;left:6229;top:2170;width:3386;height:7599" id="docshape44" coordorigin="6229,2170" coordsize="3386,7599" path="m6473,2170l6396,2182,6329,2217,6276,2270,6241,2337,6229,2414,6241,2491,6276,2558,6329,2611,6396,2646,6473,2658,6550,2646,6617,2611,6670,2558,6705,2491,6717,2414,6705,2337,6670,2270,6617,2217,6550,2182,6473,2170xm9371,9281l9294,9293,9227,9328,9174,9381,9139,9448,9127,9525,9139,9602,9174,9669,9227,9722,9294,9757,9371,9769,9448,9757,9515,9722,9568,9669,9603,9602,9615,9525,9603,9448,9568,9381,9515,9328,9448,9293,9371,9281xe" filled="false" stroked="true" strokeweight=".75pt" strokecolor="#000000">
              <v:path arrowok="t"/>
              <v:stroke dashstyle="solid"/>
            </v:shape>
            <v:shape style="position:absolute;left:6413;top:11027;width:120;height:1080" id="docshape45" coordorigin="6413,11027" coordsize="120,1080" path="m6463,11987l6413,11987,6473,12107,6523,12007,6463,12007,6463,11987xm6483,11027l6463,11027,6463,12007,6483,12007,6483,11027xm6533,11987l6483,11987,6483,12007,6523,12007,6533,11987xe" filled="true" fillcolor="#000000" stroked="false">
              <v:path arrowok="t"/>
              <v:fill type="solid"/>
            </v:shape>
            <v:rect style="position:absolute;left:4650;top:10737;width:3600;height:849" id="docshape46" filled="true" fillcolor="#ffffff" stroked="false">
              <v:fill type="solid"/>
            </v:rect>
            <v:shape style="position:absolute;left:6413;top:13859;width:120;height:1080" id="docshape47" coordorigin="6413,13859" coordsize="120,1080" path="m6463,14819l6413,14819,6473,14939,6523,14839,6463,14839,6463,14819xm6483,13859l6463,13859,6463,14839,6483,14839,6483,13859xm6533,14819l6483,14819,6483,14839,6523,14839,6533,14819xe" filled="true" fillcolor="#000000" stroked="false">
              <v:path arrowok="t"/>
              <v:fill type="solid"/>
            </v:shape>
            <v:rect style="position:absolute;left:4655;top:12114;width:3600;height:2459" id="docshape48" filled="true" fillcolor="#ffffff" stroked="false">
              <v:fill type="solid"/>
            </v:rect>
            <v:shape style="position:absolute;left:6222;top:14945;width:488;height:488" id="docshape49" coordorigin="6222,14945" coordsize="488,488" path="m6466,14945l6389,14957,6322,14992,6269,15045,6234,15112,6222,15189,6234,15266,6269,15333,6322,15386,6389,15421,6466,15433,6543,15421,6610,15386,6663,15333,6698,15266,6710,15189,6698,15112,6663,15045,6610,14992,6543,14957,6466,14945xe" filled="false" stroked="true" strokeweight=".75pt" strokecolor="#000000">
              <v:path arrowok="t"/>
              <v:stroke dashstyle="solid"/>
            </v:shape>
            <v:shape style="position:absolute;left:6410;top:2302;width:166;height:224" type="#_x0000_t202" id="docshape50" filled="false" stroked="false">
              <v:textbox inset="0,0,0,0">
                <w:txbxContent>
                  <w:p>
                    <w:pPr>
                      <w:spacing w:line="223" w:lineRule="exact" w:before="0"/>
                      <w:ind w:left="0" w:right="0" w:firstLine="0"/>
                      <w:jc w:val="left"/>
                      <w:rPr>
                        <w:sz w:val="20"/>
                      </w:rPr>
                    </w:pPr>
                    <w:r>
                      <w:rPr>
                        <w:w w:val="100"/>
                        <w:sz w:val="20"/>
                      </w:rPr>
                      <w:t>A</w:t>
                    </w:r>
                  </w:p>
                </w:txbxContent>
              </v:textbox>
              <w10:wrap type="none"/>
            </v:shape>
            <v:shape style="position:absolute;left:6040;top:3488;width:891;height:685" type="#_x0000_t202" id="docshape51" filled="false" stroked="false">
              <v:textbox inset="0,0,0,0">
                <w:txbxContent>
                  <w:p>
                    <w:pPr>
                      <w:spacing w:line="240" w:lineRule="auto" w:before="0"/>
                      <w:ind w:left="52" w:right="18" w:hanging="53"/>
                      <w:jc w:val="both"/>
                      <w:rPr>
                        <w:sz w:val="20"/>
                      </w:rPr>
                    </w:pPr>
                    <w:r>
                      <w:rPr>
                        <w:spacing w:val="-2"/>
                        <w:sz w:val="20"/>
                      </w:rPr>
                      <w:t>Legitimate Rejection Notice?</w:t>
                    </w:r>
                  </w:p>
                </w:txbxContent>
              </v:textbox>
              <w10:wrap type="none"/>
            </v:shape>
            <v:shape style="position:absolute;left:7990;top:3502;width:264;height:224" type="#_x0000_t202" id="docshape52" filled="false" stroked="false">
              <v:textbox inset="0,0,0,0">
                <w:txbxContent>
                  <w:p>
                    <w:pPr>
                      <w:spacing w:line="223" w:lineRule="exact" w:before="0"/>
                      <w:ind w:left="0" w:right="0" w:firstLine="0"/>
                      <w:jc w:val="left"/>
                      <w:rPr>
                        <w:sz w:val="20"/>
                      </w:rPr>
                    </w:pPr>
                    <w:r>
                      <w:rPr>
                        <w:spacing w:val="-5"/>
                        <w:sz w:val="20"/>
                      </w:rPr>
                      <w:t>No</w:t>
                    </w:r>
                  </w:p>
                </w:txbxContent>
              </v:textbox>
              <w10:wrap type="none"/>
            </v:shape>
            <v:shape style="position:absolute;left:6612;top:4655;width:329;height:224" type="#_x0000_t202" id="docshape53" filled="false" stroked="false">
              <v:textbox inset="0,0,0,0">
                <w:txbxContent>
                  <w:p>
                    <w:pPr>
                      <w:spacing w:line="223" w:lineRule="exact" w:before="0"/>
                      <w:ind w:left="0" w:right="0" w:firstLine="0"/>
                      <w:jc w:val="left"/>
                      <w:rPr>
                        <w:sz w:val="20"/>
                      </w:rPr>
                    </w:pPr>
                    <w:r>
                      <w:rPr>
                        <w:spacing w:val="-5"/>
                        <w:sz w:val="20"/>
                      </w:rPr>
                      <w:t>Yes</w:t>
                    </w:r>
                  </w:p>
                </w:txbxContent>
              </v:textbox>
              <w10:wrap type="none"/>
            </v:shape>
            <v:shape style="position:absolute;left:5824;top:6215;width:1285;height:685" type="#_x0000_t202" id="docshape54" filled="false" stroked="false">
              <v:textbox inset="0,0,0,0">
                <w:txbxContent>
                  <w:p>
                    <w:pPr>
                      <w:spacing w:line="240" w:lineRule="auto" w:before="0"/>
                      <w:ind w:left="0" w:right="18" w:firstLine="0"/>
                      <w:jc w:val="center"/>
                      <w:rPr>
                        <w:sz w:val="20"/>
                      </w:rPr>
                    </w:pPr>
                    <w:r>
                      <w:rPr>
                        <w:sz w:val="20"/>
                      </w:rPr>
                      <w:t>Can</w:t>
                    </w:r>
                    <w:r>
                      <w:rPr>
                        <w:spacing w:val="-13"/>
                        <w:sz w:val="20"/>
                      </w:rPr>
                      <w:t> </w:t>
                    </w:r>
                    <w:r>
                      <w:rPr>
                        <w:sz w:val="20"/>
                      </w:rPr>
                      <w:t>material</w:t>
                    </w:r>
                    <w:r>
                      <w:rPr>
                        <w:spacing w:val="-12"/>
                        <w:sz w:val="20"/>
                      </w:rPr>
                      <w:t> </w:t>
                    </w:r>
                    <w:r>
                      <w:rPr>
                        <w:sz w:val="20"/>
                      </w:rPr>
                      <w:t>be returned to the </w:t>
                    </w:r>
                    <w:r>
                      <w:rPr>
                        <w:spacing w:val="-2"/>
                        <w:sz w:val="20"/>
                      </w:rPr>
                      <w:t>Supplier?</w:t>
                    </w:r>
                  </w:p>
                </w:txbxContent>
              </v:textbox>
              <w10:wrap type="none"/>
            </v:shape>
            <v:shape style="position:absolute;left:7976;top:6239;width:264;height:224" type="#_x0000_t202" id="docshape55" filled="false" stroked="false">
              <v:textbox inset="0,0,0,0">
                <w:txbxContent>
                  <w:p>
                    <w:pPr>
                      <w:spacing w:line="223" w:lineRule="exact" w:before="0"/>
                      <w:ind w:left="0" w:right="0" w:firstLine="0"/>
                      <w:jc w:val="left"/>
                      <w:rPr>
                        <w:sz w:val="20"/>
                      </w:rPr>
                    </w:pPr>
                    <w:r>
                      <w:rPr>
                        <w:spacing w:val="-5"/>
                        <w:sz w:val="20"/>
                      </w:rPr>
                      <w:t>No</w:t>
                    </w:r>
                  </w:p>
                </w:txbxContent>
              </v:textbox>
              <w10:wrap type="none"/>
            </v:shape>
            <v:shape style="position:absolute;left:6617;top:7397;width:329;height:224" type="#_x0000_t202" id="docshape56" filled="false" stroked="false">
              <v:textbox inset="0,0,0,0">
                <w:txbxContent>
                  <w:p>
                    <w:pPr>
                      <w:spacing w:line="223" w:lineRule="exact" w:before="0"/>
                      <w:ind w:left="0" w:right="0" w:firstLine="0"/>
                      <w:jc w:val="left"/>
                      <w:rPr>
                        <w:sz w:val="20"/>
                      </w:rPr>
                    </w:pPr>
                    <w:r>
                      <w:rPr>
                        <w:spacing w:val="-5"/>
                        <w:sz w:val="20"/>
                      </w:rPr>
                      <w:t>Yes</w:t>
                    </w:r>
                  </w:p>
                </w:txbxContent>
              </v:textbox>
              <w10:wrap type="none"/>
            </v:shape>
            <v:shape style="position:absolute;left:9311;top:9418;width:155;height:224" type="#_x0000_t202" id="docshape57" filled="false" stroked="false">
              <v:textbox inset="0,0,0,0">
                <w:txbxContent>
                  <w:p>
                    <w:pPr>
                      <w:spacing w:line="223" w:lineRule="exact" w:before="0"/>
                      <w:ind w:left="0" w:right="0" w:firstLine="0"/>
                      <w:jc w:val="left"/>
                      <w:rPr>
                        <w:sz w:val="20"/>
                      </w:rPr>
                    </w:pPr>
                    <w:r>
                      <w:rPr>
                        <w:w w:val="100"/>
                        <w:sz w:val="20"/>
                      </w:rPr>
                      <w:t>B</w:t>
                    </w:r>
                  </w:p>
                </w:txbxContent>
              </v:textbox>
              <w10:wrap type="none"/>
            </v:shape>
            <v:shape style="position:absolute;left:10266;top:9365;width:596;height:224" type="#_x0000_t202" id="docshape58" filled="false" stroked="false">
              <v:textbox inset="0,0,0,0">
                <w:txbxContent>
                  <w:p>
                    <w:pPr>
                      <w:spacing w:line="223" w:lineRule="exact" w:before="0"/>
                      <w:ind w:left="0" w:right="0" w:firstLine="0"/>
                      <w:jc w:val="left"/>
                      <w:rPr>
                        <w:sz w:val="20"/>
                      </w:rPr>
                    </w:pPr>
                    <w:r>
                      <w:rPr>
                        <w:spacing w:val="-2"/>
                        <w:sz w:val="20"/>
                      </w:rPr>
                      <w:t>RN001</w:t>
                    </w:r>
                  </w:p>
                </w:txbxContent>
              </v:textbox>
              <w10:wrap type="none"/>
            </v:shape>
            <v:shape style="position:absolute;left:6405;top:15083;width:155;height:224" type="#_x0000_t202" id="docshape59" filled="false" stroked="false">
              <v:textbox inset="0,0,0,0">
                <w:txbxContent>
                  <w:p>
                    <w:pPr>
                      <w:spacing w:line="223" w:lineRule="exact" w:before="0"/>
                      <w:ind w:left="0" w:right="0" w:firstLine="0"/>
                      <w:jc w:val="left"/>
                      <w:rPr>
                        <w:sz w:val="20"/>
                      </w:rPr>
                    </w:pPr>
                    <w:r>
                      <w:rPr>
                        <w:w w:val="100"/>
                        <w:sz w:val="20"/>
                      </w:rPr>
                      <w:t>C</w:t>
                    </w:r>
                  </w:p>
                </w:txbxContent>
              </v:textbox>
              <w10:wrap type="none"/>
            </v:shape>
            <v:shape style="position:absolute;left:8455;top:5766;width:2793;height:3149" type="#_x0000_t202" id="docshape60" filled="false" stroked="true" strokeweight=".75pt" strokecolor="#000000">
              <v:textbox inset="0,0,0,0">
                <w:txbxContent>
                  <w:p>
                    <w:pPr>
                      <w:spacing w:line="240" w:lineRule="auto" w:before="70"/>
                      <w:ind w:left="147" w:right="149" w:firstLine="0"/>
                      <w:jc w:val="left"/>
                      <w:rPr>
                        <w:sz w:val="20"/>
                      </w:rPr>
                    </w:pPr>
                    <w:r>
                      <w:rPr>
                        <w:sz w:val="20"/>
                      </w:rPr>
                      <w:t>Document reason material cannot be returned on RN001 and complete Section II. If Assigned Dispositioner is a Support Buyer they forward the RN001 to the Branch Buyer (or designated</w:t>
                    </w:r>
                    <w:r>
                      <w:rPr>
                        <w:spacing w:val="40"/>
                        <w:sz w:val="20"/>
                      </w:rPr>
                      <w:t> </w:t>
                    </w:r>
                    <w:r>
                      <w:rPr>
                        <w:sz w:val="20"/>
                      </w:rPr>
                      <w:t>associate)</w:t>
                    </w:r>
                    <w:r>
                      <w:rPr>
                        <w:spacing w:val="-12"/>
                        <w:sz w:val="20"/>
                      </w:rPr>
                      <w:t> </w:t>
                    </w:r>
                    <w:r>
                      <w:rPr>
                        <w:sz w:val="20"/>
                      </w:rPr>
                      <w:t>and</w:t>
                    </w:r>
                    <w:r>
                      <w:rPr>
                        <w:spacing w:val="-12"/>
                        <w:sz w:val="20"/>
                      </w:rPr>
                      <w:t> </w:t>
                    </w:r>
                    <w:r>
                      <w:rPr>
                        <w:sz w:val="20"/>
                      </w:rPr>
                      <w:t>Receiving</w:t>
                    </w:r>
                    <w:r>
                      <w:rPr>
                        <w:spacing w:val="-11"/>
                        <w:sz w:val="20"/>
                      </w:rPr>
                      <w:t> </w:t>
                    </w:r>
                    <w:r>
                      <w:rPr>
                        <w:sz w:val="20"/>
                      </w:rPr>
                      <w:t>Dept. to process. Branch Personnel determine disposition and complete Section III on the RN001 and forward to the Receiving Dept.</w:t>
                    </w:r>
                  </w:p>
                </w:txbxContent>
              </v:textbox>
              <v:stroke dashstyle="solid"/>
              <w10:wrap type="none"/>
            </v:shape>
            <v:shape style="position:absolute;left:4655;top:12114;width:3600;height:2459" type="#_x0000_t202" id="docshape61" filled="false" stroked="true" strokeweight=".75pt" strokecolor="#000000">
              <v:textbox inset="0,0,0,0">
                <w:txbxContent>
                  <w:p>
                    <w:pPr>
                      <w:spacing w:before="69"/>
                      <w:ind w:left="144" w:right="150" w:firstLine="0"/>
                      <w:jc w:val="left"/>
                      <w:rPr>
                        <w:sz w:val="20"/>
                      </w:rPr>
                    </w:pPr>
                    <w:r>
                      <w:rPr>
                        <w:sz w:val="20"/>
                      </w:rPr>
                      <w:t>Tag</w:t>
                    </w:r>
                    <w:r>
                      <w:rPr>
                        <w:spacing w:val="-8"/>
                        <w:sz w:val="20"/>
                      </w:rPr>
                      <w:t> </w:t>
                    </w:r>
                    <w:r>
                      <w:rPr>
                        <w:sz w:val="20"/>
                      </w:rPr>
                      <w:t>the</w:t>
                    </w:r>
                    <w:r>
                      <w:rPr>
                        <w:spacing w:val="-11"/>
                        <w:sz w:val="20"/>
                      </w:rPr>
                      <w:t> </w:t>
                    </w:r>
                    <w:r>
                      <w:rPr>
                        <w:sz w:val="20"/>
                      </w:rPr>
                      <w:t>material</w:t>
                    </w:r>
                    <w:r>
                      <w:rPr>
                        <w:spacing w:val="-6"/>
                        <w:sz w:val="20"/>
                      </w:rPr>
                      <w:t> </w:t>
                    </w:r>
                    <w:r>
                      <w:rPr>
                        <w:sz w:val="20"/>
                      </w:rPr>
                      <w:t>listed</w:t>
                    </w:r>
                    <w:r>
                      <w:rPr>
                        <w:spacing w:val="-3"/>
                        <w:sz w:val="20"/>
                      </w:rPr>
                      <w:t> </w:t>
                    </w:r>
                    <w:r>
                      <w:rPr>
                        <w:sz w:val="20"/>
                      </w:rPr>
                      <w:t>on</w:t>
                    </w:r>
                    <w:r>
                      <w:rPr>
                        <w:spacing w:val="-3"/>
                        <w:sz w:val="20"/>
                      </w:rPr>
                      <w:t> </w:t>
                    </w:r>
                    <w:r>
                      <w:rPr>
                        <w:sz w:val="20"/>
                      </w:rPr>
                      <w:t>the</w:t>
                    </w:r>
                    <w:r>
                      <w:rPr>
                        <w:spacing w:val="-11"/>
                        <w:sz w:val="20"/>
                      </w:rPr>
                      <w:t> </w:t>
                    </w:r>
                    <w:r>
                      <w:rPr>
                        <w:sz w:val="20"/>
                      </w:rPr>
                      <w:t>Supplier Return with a Shipping tag, noting</w:t>
                    </w:r>
                  </w:p>
                  <w:p>
                    <w:pPr>
                      <w:spacing w:before="2"/>
                      <w:ind w:left="144" w:right="150" w:firstLine="0"/>
                      <w:jc w:val="left"/>
                      <w:rPr>
                        <w:sz w:val="20"/>
                      </w:rPr>
                    </w:pPr>
                    <w:r>
                      <w:rPr>
                        <w:sz w:val="20"/>
                      </w:rPr>
                      <w:t>“Return to Supplier”, Return Number, Supplier Authorization Number (if applicable), material description, the PO we received it on and the Heat number. Stage material ready for shipment and note location on the Return Shipping Forms</w:t>
                    </w:r>
                    <w:r>
                      <w:rPr>
                        <w:spacing w:val="-13"/>
                        <w:sz w:val="20"/>
                      </w:rPr>
                      <w:t> </w:t>
                    </w:r>
                    <w:r>
                      <w:rPr>
                        <w:sz w:val="20"/>
                      </w:rPr>
                      <w:t>in</w:t>
                    </w:r>
                    <w:r>
                      <w:rPr>
                        <w:spacing w:val="-5"/>
                        <w:sz w:val="20"/>
                      </w:rPr>
                      <w:t> </w:t>
                    </w:r>
                    <w:r>
                      <w:rPr>
                        <w:sz w:val="20"/>
                      </w:rPr>
                      <w:t>preparation</w:t>
                    </w:r>
                    <w:r>
                      <w:rPr>
                        <w:spacing w:val="-5"/>
                        <w:sz w:val="20"/>
                      </w:rPr>
                      <w:t> </w:t>
                    </w:r>
                    <w:r>
                      <w:rPr>
                        <w:sz w:val="20"/>
                      </w:rPr>
                      <w:t>for</w:t>
                    </w:r>
                    <w:r>
                      <w:rPr>
                        <w:spacing w:val="-3"/>
                        <w:sz w:val="20"/>
                      </w:rPr>
                      <w:t> </w:t>
                    </w:r>
                    <w:r>
                      <w:rPr>
                        <w:sz w:val="20"/>
                      </w:rPr>
                      <w:t>Supplier</w:t>
                    </w:r>
                    <w:r>
                      <w:rPr>
                        <w:spacing w:val="-8"/>
                        <w:sz w:val="20"/>
                      </w:rPr>
                      <w:t> </w:t>
                    </w:r>
                    <w:r>
                      <w:rPr>
                        <w:sz w:val="20"/>
                      </w:rPr>
                      <w:t>pickup or delivery by Our Truck.</w:t>
                    </w:r>
                  </w:p>
                </w:txbxContent>
              </v:textbox>
              <v:stroke dashstyle="solid"/>
              <w10:wrap type="none"/>
            </v:shape>
            <v:shape style="position:absolute;left:4650;top:10737;width:3600;height:849" type="#_x0000_t202" id="docshape62" filled="false" stroked="true" strokeweight=".75pt" strokecolor="#000000">
              <v:textbox inset="0,0,0,0">
                <w:txbxContent>
                  <w:p>
                    <w:pPr>
                      <w:spacing w:before="69"/>
                      <w:ind w:left="144" w:right="150" w:firstLine="0"/>
                      <w:jc w:val="left"/>
                      <w:rPr>
                        <w:sz w:val="20"/>
                      </w:rPr>
                    </w:pPr>
                    <w:r>
                      <w:rPr>
                        <w:sz w:val="20"/>
                      </w:rPr>
                      <w:t>Process</w:t>
                    </w:r>
                    <w:r>
                      <w:rPr>
                        <w:spacing w:val="-10"/>
                        <w:sz w:val="20"/>
                      </w:rPr>
                      <w:t> </w:t>
                    </w:r>
                    <w:r>
                      <w:rPr>
                        <w:sz w:val="20"/>
                      </w:rPr>
                      <w:t>Supplier</w:t>
                    </w:r>
                    <w:r>
                      <w:rPr>
                        <w:spacing w:val="-10"/>
                        <w:sz w:val="20"/>
                      </w:rPr>
                      <w:t> </w:t>
                    </w:r>
                    <w:r>
                      <w:rPr>
                        <w:sz w:val="20"/>
                      </w:rPr>
                      <w:t>Return</w:t>
                    </w:r>
                    <w:r>
                      <w:rPr>
                        <w:spacing w:val="-10"/>
                        <w:sz w:val="20"/>
                      </w:rPr>
                      <w:t> </w:t>
                    </w:r>
                    <w:r>
                      <w:rPr>
                        <w:sz w:val="20"/>
                      </w:rPr>
                      <w:t>in</w:t>
                    </w:r>
                    <w:r>
                      <w:rPr>
                        <w:spacing w:val="-10"/>
                        <w:sz w:val="20"/>
                      </w:rPr>
                      <w:t> </w:t>
                    </w:r>
                    <w:r>
                      <w:rPr>
                        <w:sz w:val="20"/>
                      </w:rPr>
                      <w:t>Business System and print/email copy to Receiving Dept.</w:t>
                    </w:r>
                  </w:p>
                </w:txbxContent>
              </v:textbox>
              <v:stroke dashstyle="solid"/>
              <w10:wrap type="none"/>
            </v:shape>
            <v:shape style="position:absolute;left:4647;top:9368;width:3600;height:849" type="#_x0000_t202" id="docshape63" filled="false" stroked="true" strokeweight=".75pt" strokecolor="#000000">
              <v:textbox inset="0,0,0,0">
                <w:txbxContent>
                  <w:p>
                    <w:pPr>
                      <w:spacing w:before="69"/>
                      <w:ind w:left="147" w:right="150" w:firstLine="0"/>
                      <w:jc w:val="left"/>
                      <w:rPr>
                        <w:sz w:val="20"/>
                      </w:rPr>
                    </w:pPr>
                    <w:r>
                      <w:rPr>
                        <w:sz w:val="20"/>
                      </w:rPr>
                      <w:t>Coordinate with appropriate functions: Purchasing,</w:t>
                    </w:r>
                    <w:r>
                      <w:rPr>
                        <w:spacing w:val="-13"/>
                        <w:sz w:val="20"/>
                      </w:rPr>
                      <w:t> </w:t>
                    </w:r>
                    <w:r>
                      <w:rPr>
                        <w:sz w:val="20"/>
                      </w:rPr>
                      <w:t>Warehouse,</w:t>
                    </w:r>
                    <w:r>
                      <w:rPr>
                        <w:spacing w:val="-11"/>
                        <w:sz w:val="20"/>
                      </w:rPr>
                      <w:t> </w:t>
                    </w:r>
                    <w:r>
                      <w:rPr>
                        <w:sz w:val="20"/>
                      </w:rPr>
                      <w:t>Sales,</w:t>
                    </w:r>
                    <w:r>
                      <w:rPr>
                        <w:spacing w:val="-8"/>
                        <w:sz w:val="20"/>
                      </w:rPr>
                      <w:t> </w:t>
                    </w:r>
                    <w:r>
                      <w:rPr>
                        <w:sz w:val="20"/>
                      </w:rPr>
                      <w:t>Supplier, Customer, etc.</w:t>
                    </w:r>
                  </w:p>
                </w:txbxContent>
              </v:textbox>
              <v:stroke dashstyle="solid"/>
              <w10:wrap type="none"/>
            </v:shape>
            <w10:wrap type="none"/>
          </v:group>
        </w:pic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
        <w:rPr>
          <w:sz w:val="27"/>
        </w:rPr>
      </w:pPr>
    </w:p>
    <w:p>
      <w:pPr>
        <w:pStyle w:val="BodyText"/>
        <w:tabs>
          <w:tab w:pos="2693" w:val="left" w:leader="none"/>
        </w:tabs>
        <w:spacing w:before="90"/>
        <w:ind w:left="100"/>
      </w:pPr>
      <w:r>
        <w:rPr/>
        <w:pict>
          <v:group style="position:absolute;margin-left:422.375pt;margin-top:-43.801868pt;width:140.4pt;height:132.450pt;mso-position-horizontal-relative:page;mso-position-vertical-relative:paragraph;z-index:15729152" id="docshapegroup64" coordorigin="8448,-876" coordsize="2808,2649">
            <v:line style="position:absolute" from="10690,670" to="10690,1046" stroked="true" strokeweight=".75pt" strokecolor="#000000">
              <v:stroke dashstyle="solid"/>
            </v:line>
            <v:shape style="position:absolute;left:10109;top:1032;width:1138;height:733" id="docshape65" coordorigin="10109,1032" coordsize="1138,733" path="m10109,1717l10146,1726,10183,1734,10220,1741,10256,1748,10287,1753,10317,1757,10347,1760,10376,1765,10442,1764,10487,1761,10517,1758,10539,1756,10561,1752,10584,1748,10607,1743,10628,1738,10647,1733,10666,1727,10686,1721,10706,1713,10726,1708,10746,1703,10767,1697,10787,1690,10809,1684,10831,1677,10854,1671,10877,1665,10901,1660,10925,1653,10952,1647,10980,1642,11008,1638,11037,1633,11066,1628,11098,1624,11133,1624,11169,1622,11207,1621,11247,1620,11247,1032,10109,1032,10109,1717xe" filled="false" stroked="true" strokeweight=".75pt" strokecolor="#000000">
              <v:path arrowok="t"/>
              <v:stroke dashstyle="solid"/>
            </v:shape>
            <v:shape style="position:absolute;left:10101;top:670;width:1153;height:1103" type="#_x0000_t202" id="docshape66" filled="false" stroked="false">
              <v:textbox inset="0,0,0,0">
                <w:txbxContent>
                  <w:p>
                    <w:pPr>
                      <w:spacing w:before="436"/>
                      <w:ind w:left="165" w:right="400" w:firstLine="0"/>
                      <w:jc w:val="left"/>
                      <w:rPr>
                        <w:sz w:val="20"/>
                      </w:rPr>
                    </w:pPr>
                    <w:r>
                      <w:rPr>
                        <w:spacing w:val="-2"/>
                        <w:sz w:val="20"/>
                      </w:rPr>
                      <w:t>RN001 RN002</w:t>
                    </w:r>
                  </w:p>
                </w:txbxContent>
              </v:textbox>
              <w10:wrap type="none"/>
            </v:shape>
            <v:shape style="position:absolute;left:8455;top:-869;width:2793;height:1539" type="#_x0000_t202" id="docshape67" filled="false" stroked="true" strokeweight=".75pt" strokecolor="#000000">
              <v:textbox inset="0,0,0,0">
                <w:txbxContent>
                  <w:p>
                    <w:pPr>
                      <w:spacing w:before="66"/>
                      <w:ind w:left="147" w:right="145" w:firstLine="0"/>
                      <w:jc w:val="left"/>
                      <w:rPr>
                        <w:sz w:val="20"/>
                      </w:rPr>
                    </w:pPr>
                    <w:r>
                      <w:rPr>
                        <w:sz w:val="20"/>
                      </w:rPr>
                      <w:t>In</w:t>
                    </w:r>
                    <w:r>
                      <w:rPr>
                        <w:spacing w:val="-6"/>
                        <w:sz w:val="20"/>
                      </w:rPr>
                      <w:t> </w:t>
                    </w:r>
                    <w:r>
                      <w:rPr>
                        <w:sz w:val="20"/>
                      </w:rPr>
                      <w:t>Section</w:t>
                    </w:r>
                    <w:r>
                      <w:rPr>
                        <w:spacing w:val="-6"/>
                        <w:sz w:val="20"/>
                      </w:rPr>
                      <w:t> </w:t>
                    </w:r>
                    <w:r>
                      <w:rPr>
                        <w:sz w:val="20"/>
                      </w:rPr>
                      <w:t>II</w:t>
                    </w:r>
                    <w:r>
                      <w:rPr>
                        <w:spacing w:val="-6"/>
                        <w:sz w:val="20"/>
                      </w:rPr>
                      <w:t> </w:t>
                    </w:r>
                    <w:r>
                      <w:rPr>
                        <w:sz w:val="20"/>
                      </w:rPr>
                      <w:t>of</w:t>
                    </w:r>
                    <w:r>
                      <w:rPr>
                        <w:spacing w:val="-10"/>
                        <w:sz w:val="20"/>
                      </w:rPr>
                      <w:t> </w:t>
                    </w:r>
                    <w:r>
                      <w:rPr>
                        <w:sz w:val="20"/>
                      </w:rPr>
                      <w:t>RN001</w:t>
                    </w:r>
                    <w:r>
                      <w:rPr>
                        <w:spacing w:val="-6"/>
                        <w:sz w:val="20"/>
                      </w:rPr>
                      <w:t> </w:t>
                    </w:r>
                    <w:r>
                      <w:rPr>
                        <w:sz w:val="20"/>
                      </w:rPr>
                      <w:t>form</w:t>
                    </w:r>
                    <w:r>
                      <w:rPr>
                        <w:spacing w:val="-4"/>
                        <w:sz w:val="20"/>
                      </w:rPr>
                      <w:t> </w:t>
                    </w:r>
                    <w:r>
                      <w:rPr>
                        <w:sz w:val="20"/>
                      </w:rPr>
                      <w:t>in the Material Disposition field, write “Cancel” and the</w:t>
                    </w:r>
                    <w:r>
                      <w:rPr>
                        <w:spacing w:val="40"/>
                        <w:sz w:val="20"/>
                      </w:rPr>
                      <w:t> </w:t>
                    </w:r>
                    <w:r>
                      <w:rPr>
                        <w:sz w:val="20"/>
                      </w:rPr>
                      <w:t>Reason. Sign and forward to the Receiving Dept. who updates RN Log.</w:t>
                    </w:r>
                  </w:p>
                </w:txbxContent>
              </v:textbox>
              <v:stroke dashstyle="solid"/>
              <w10:wrap type="none"/>
            </v:shape>
            <w10:wrap type="none"/>
          </v:group>
        </w:pict>
      </w:r>
      <w:r>
        <w:rPr/>
        <w:t>Assigned</w:t>
      </w:r>
      <w:r>
        <w:rPr>
          <w:spacing w:val="-10"/>
        </w:rPr>
        <w:t> </w:t>
      </w:r>
      <w:r>
        <w:rPr>
          <w:spacing w:val="-2"/>
        </w:rPr>
        <w:t>Dispositioner</w:t>
      </w:r>
      <w:r>
        <w:rPr/>
        <w:tab/>
      </w:r>
      <w:r>
        <w:rPr>
          <w:spacing w:val="-5"/>
        </w:rPr>
        <w:t>3.5</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1"/>
        <w:rPr>
          <w:sz w:val="34"/>
        </w:rPr>
      </w:pPr>
    </w:p>
    <w:p>
      <w:pPr>
        <w:pStyle w:val="BodyText"/>
        <w:tabs>
          <w:tab w:pos="2693" w:val="left" w:leader="none"/>
        </w:tabs>
        <w:ind w:left="100"/>
      </w:pPr>
      <w:r>
        <w:rPr/>
        <w:t>Assigned</w:t>
      </w:r>
      <w:r>
        <w:rPr>
          <w:spacing w:val="-10"/>
        </w:rPr>
        <w:t> </w:t>
      </w:r>
      <w:r>
        <w:rPr>
          <w:spacing w:val="-2"/>
        </w:rPr>
        <w:t>Dispositioner</w:t>
      </w:r>
      <w:r>
        <w:rPr/>
        <w:tab/>
      </w:r>
      <w:r>
        <w:rPr>
          <w:spacing w:val="-5"/>
        </w:rPr>
        <w:t>3.6</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4"/>
        <w:rPr>
          <w:sz w:val="32"/>
        </w:rPr>
      </w:pPr>
    </w:p>
    <w:p>
      <w:pPr>
        <w:pStyle w:val="BodyText"/>
        <w:tabs>
          <w:tab w:pos="2693" w:val="left" w:leader="none"/>
        </w:tabs>
        <w:ind w:left="100"/>
      </w:pPr>
      <w:r>
        <w:rPr/>
        <w:t>Assigned</w:t>
      </w:r>
      <w:r>
        <w:rPr>
          <w:spacing w:val="-10"/>
        </w:rPr>
        <w:t> </w:t>
      </w:r>
      <w:r>
        <w:rPr>
          <w:spacing w:val="-2"/>
        </w:rPr>
        <w:t>Dispositioner</w:t>
      </w:r>
      <w:r>
        <w:rPr/>
        <w:tab/>
      </w:r>
      <w:r>
        <w:rPr>
          <w:spacing w:val="-5"/>
        </w:rPr>
        <w:t>3.7</w:t>
      </w:r>
    </w:p>
    <w:p>
      <w:pPr>
        <w:pStyle w:val="BodyText"/>
        <w:rPr>
          <w:sz w:val="26"/>
        </w:rPr>
      </w:pPr>
    </w:p>
    <w:p>
      <w:pPr>
        <w:pStyle w:val="BodyText"/>
        <w:rPr>
          <w:sz w:val="26"/>
        </w:rPr>
      </w:pPr>
    </w:p>
    <w:p>
      <w:pPr>
        <w:pStyle w:val="BodyText"/>
        <w:rPr>
          <w:sz w:val="26"/>
        </w:rPr>
      </w:pPr>
    </w:p>
    <w:p>
      <w:pPr>
        <w:pStyle w:val="BodyText"/>
        <w:tabs>
          <w:tab w:pos="2693" w:val="left" w:leader="none"/>
        </w:tabs>
        <w:spacing w:before="205"/>
        <w:ind w:left="100"/>
      </w:pPr>
      <w:r>
        <w:rPr/>
        <w:t>Assigned</w:t>
      </w:r>
      <w:r>
        <w:rPr>
          <w:spacing w:val="-10"/>
        </w:rPr>
        <w:t> </w:t>
      </w:r>
      <w:r>
        <w:rPr>
          <w:spacing w:val="-2"/>
        </w:rPr>
        <w:t>Dispositioner</w:t>
      </w:r>
      <w:r>
        <w:rPr/>
        <w:tab/>
      </w:r>
      <w:r>
        <w:rPr>
          <w:spacing w:val="-5"/>
        </w:rPr>
        <w:t>3.8</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3"/>
        <w:rPr>
          <w:sz w:val="22"/>
        </w:rPr>
      </w:pPr>
    </w:p>
    <w:p>
      <w:pPr>
        <w:pStyle w:val="BodyText"/>
        <w:tabs>
          <w:tab w:pos="2996" w:val="right" w:leader="none"/>
        </w:tabs>
        <w:spacing w:line="258" w:lineRule="exact" w:before="1"/>
        <w:ind w:left="100"/>
      </w:pPr>
      <w:r>
        <w:rPr/>
        <w:t>Receiving</w:t>
      </w:r>
      <w:r>
        <w:rPr>
          <w:spacing w:val="-5"/>
        </w:rPr>
        <w:t> </w:t>
      </w:r>
      <w:r>
        <w:rPr>
          <w:spacing w:val="-2"/>
        </w:rPr>
        <w:t>Inspector,</w:t>
      </w:r>
      <w:r>
        <w:rPr/>
        <w:tab/>
      </w:r>
      <w:r>
        <w:rPr>
          <w:spacing w:val="-5"/>
        </w:rPr>
        <w:t>3.9</w:t>
      </w:r>
    </w:p>
    <w:p>
      <w:pPr>
        <w:pStyle w:val="BodyText"/>
        <w:spacing w:line="208" w:lineRule="auto" w:before="11"/>
        <w:ind w:left="100" w:right="7288"/>
      </w:pPr>
      <w:r>
        <w:rPr/>
        <w:t>Receiving Supervisor or Receiving</w:t>
      </w:r>
      <w:r>
        <w:rPr>
          <w:spacing w:val="-15"/>
        </w:rPr>
        <w:t> </w:t>
      </w:r>
      <w:r>
        <w:rPr/>
        <w:t>Administrator</w:t>
      </w:r>
    </w:p>
    <w:p>
      <w:pPr>
        <w:spacing w:after="0" w:line="208" w:lineRule="auto"/>
        <w:sectPr>
          <w:pgSz w:w="12240" w:h="15840"/>
          <w:pgMar w:header="446" w:footer="0" w:top="1880" w:bottom="280" w:left="1340" w:right="8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tabs>
          <w:tab w:pos="2693" w:val="left" w:leader="none"/>
        </w:tabs>
        <w:spacing w:before="206"/>
        <w:ind w:left="100"/>
      </w:pPr>
      <w:r>
        <w:rPr/>
        <w:pict>
          <v:group style="position:absolute;margin-left:231.725006pt;margin-top:-32.421864pt;width:263.25pt;height:557.25pt;mso-position-horizontal-relative:page;mso-position-vertical-relative:paragraph;z-index:15730176" id="docshapegroup68" coordorigin="4635,-648" coordsize="5265,11145">
            <v:shape style="position:absolute;left:6412;top:4965;width:120;height:576" id="docshape69" coordorigin="6412,4965" coordsize="120,576" path="m6462,5421l6412,5421,6472,5541,6522,5441,6462,5441,6462,5421xm6482,4965l6462,4965,6462,5441,6482,5441,6482,4965xm6532,5421l6482,5421,6482,5441,6522,5441,6532,5421xe" filled="true" fillcolor="#000000" stroked="false">
              <v:path arrowok="t"/>
              <v:fill type="solid"/>
            </v:shape>
            <v:line style="position:absolute" from="8069,513" to="8879,513" stroked="true" strokeweight=".75pt" strokecolor="#000000">
              <v:stroke dashstyle="solid"/>
            </v:line>
            <v:shape style="position:absolute;left:6409;top:-534;width:124;height:1856" id="docshape70" coordorigin="6409,-534" coordsize="124,1856" path="m6529,1202l6479,1202,6479,620,6459,620,6459,1202,6409,1202,6469,1322,6519,1222,6529,1202xm6533,66l6483,66,6483,-534,6463,-534,6463,66,6413,66,6473,186,6523,86,6533,66xe" filled="true" fillcolor="#000000" stroked="false">
              <v:path arrowok="t"/>
              <v:fill type="solid"/>
            </v:shape>
            <v:rect style="position:absolute;left:4647;top:198;width:3600;height:619" id="docshape71" filled="true" fillcolor="#ffffff" stroked="false">
              <v:fill type="solid"/>
            </v:rect>
            <v:rect style="position:absolute;left:4647;top:198;width:3600;height:619" id="docshape72" filled="false" stroked="true" strokeweight=".75pt" strokecolor="#000000">
              <v:stroke dashstyle="solid"/>
            </v:rect>
            <v:shape style="position:absolute;left:6426;top:1818;width:2044;height:1131" id="docshape73" coordorigin="6426,1818" coordsize="2044,1131" path="m6546,2829l6496,2829,6496,2267,6476,2267,6476,2829,6426,2829,6486,2949,6536,2849,6546,2829xm8470,1878l8450,1868,8350,1818,8350,1868,7570,1868,7570,1888,8350,1888,8350,1938,8450,1888,8470,1878xe" filled="true" fillcolor="#000000" stroked="false">
              <v:path arrowok="t"/>
              <v:fill type="solid"/>
            </v:shape>
            <v:shape style="position:absolute;left:4956;top:1331;width:3008;height:1079" id="docshape74" coordorigin="4956,1331" coordsize="3008,1079" path="m6460,1331l4956,1871,6460,2410,7964,1871,6460,1331xe" filled="true" fillcolor="#ffffff" stroked="false">
              <v:path arrowok="t"/>
              <v:fill type="solid"/>
            </v:shape>
            <v:shape style="position:absolute;left:4956;top:1331;width:3008;height:1079" id="docshape75" coordorigin="4956,1331" coordsize="3008,1079" path="m6460,1331l4956,1871,6460,2410,7964,1871,6460,1331xe" filled="false" stroked="true" strokeweight=".75pt" strokecolor="#000000">
              <v:path arrowok="t"/>
              <v:stroke dashstyle="solid"/>
            </v:shape>
            <v:shape style="position:absolute;left:6412;top:3645;width:120;height:682" id="docshape76" coordorigin="6412,3645" coordsize="120,682" path="m6462,4207l6412,4207,6472,4327,6522,4227,6462,4227,6462,4207xm6482,3645l6462,3645,6462,4227,6482,4227,6482,3645xm6532,4207l6482,4207,6482,4227,6522,4227,6532,4207xe" filled="true" fillcolor="#000000" stroked="false">
              <v:path arrowok="t"/>
              <v:fill type="solid"/>
            </v:shape>
            <v:shape style="position:absolute;left:8072;top:3390;width:1440;height:5434" id="docshape77" coordorigin="8072,3390" coordsize="1440,5434" path="m8072,8824l9512,8824m8249,3390l8938,3390e" filled="false" stroked="true" strokeweight=".75pt" strokecolor="#000000">
              <v:path arrowok="t"/>
              <v:stroke dashstyle="solid"/>
            </v:shape>
            <v:shape style="position:absolute;left:6422;top:8907;width:120;height:720" id="docshape78" coordorigin="6422,8907" coordsize="120,720" path="m6472,9507l6422,9507,6482,9627,6532,9527,6472,9527,6472,9507xm6492,8907l6472,8907,6472,9527,6492,9527,6492,8907xm6542,9507l6492,9507,6492,9527,6532,9527,6542,9507xe" filled="true" fillcolor="#000000" stroked="false">
              <v:path arrowok="t"/>
              <v:fill type="solid"/>
            </v:shape>
            <v:shape style="position:absolute;left:4649;top:280;width:5243;height:3533" id="docshape79" coordorigin="4649,280" coordsize="5243,3533" path="m8249,2964l4649,2964,4649,3813,8249,3813,8249,2964xm9892,280l8754,280,8754,697,8791,702,8901,715,8932,718,8992,723,9021,726,9087,725,9132,724,9184,720,9206,718,9273,709,9311,703,9331,699,9351,694,9391,688,9412,684,9432,680,9499,669,9522,665,9546,662,9597,654,9625,651,9653,648,9711,642,9743,640,9778,640,9852,638,9892,638,9892,280xe" filled="true" fillcolor="#ffffff" stroked="false">
              <v:path arrowok="t"/>
              <v:fill type="solid"/>
            </v:shape>
            <v:shape style="position:absolute;left:8754;top:280;width:1138;height:446" id="docshape80" coordorigin="8754,280" coordsize="1138,446" path="m8754,697l8791,702,8828,707,8865,711,8901,715,8932,718,8962,721,8992,723,9021,726,9087,725,9132,724,9162,722,9184,720,9252,712,9311,703,9351,694,9371,691,9391,688,9412,684,9432,680,9454,676,9476,672,9499,669,9522,665,9546,662,9571,658,9597,654,9625,651,9653,648,9682,645,9711,642,9743,640,9778,640,9814,639,9852,638,9892,638,9892,280,8754,280,8754,697xe" filled="false" stroked="true" strokeweight=".75pt" strokecolor="#000000">
              <v:path arrowok="t"/>
              <v:stroke dashstyle="solid"/>
            </v:shape>
            <v:shape style="position:absolute;left:8741;top:3164;width:1138;height:446" id="docshape81" coordorigin="8741,3164" coordsize="1138,446" path="m9879,3164l8741,3164,8741,3581,8778,3586,8888,3599,8919,3602,8979,3607,9008,3610,9074,3609,9171,3604,9260,3593,9338,3578,9378,3572,9399,3568,9419,3564,9486,3553,9509,3549,9533,3546,9584,3538,9612,3535,9640,3532,9698,3526,9730,3524,9765,3524,9839,3522,9879,3522,9879,3164xe" filled="true" fillcolor="#ffffff" stroked="false">
              <v:path arrowok="t"/>
              <v:fill type="solid"/>
            </v:shape>
            <v:shape style="position:absolute;left:8741;top:3164;width:1138;height:446" id="docshape82" coordorigin="8741,3164" coordsize="1138,446" path="m8741,3581l8778,3586,8815,3591,8852,3595,8888,3599,8919,3602,8949,3605,8979,3607,9008,3610,9074,3609,9119,3608,9149,3606,9171,3604,9239,3596,9298,3587,9338,3578,9358,3575,9378,3572,9399,3568,9419,3564,9441,3560,9463,3556,9486,3553,9509,3549,9533,3546,9558,3542,9584,3538,9612,3535,9640,3532,9669,3529,9698,3526,9730,3524,9765,3524,9801,3523,9839,3522,9879,3522,9879,3164,8741,3164,8741,3581xe" filled="false" stroked="true" strokeweight=".75pt" strokecolor="#000000">
              <v:path arrowok="t"/>
              <v:stroke dashstyle="solid"/>
            </v:shape>
            <v:rect style="position:absolute;left:4649;top:8498;width:3600;height:619" id="docshape83" filled="true" fillcolor="#ffffff" stroked="false">
              <v:fill type="solid"/>
            </v:rect>
            <v:shape style="position:absolute;left:8749;top:8589;width:1138;height:446" id="docshape84" coordorigin="8749,8589" coordsize="1138,446" path="m9887,8589l8749,8589,8749,9006,8786,9011,8896,9024,8927,9027,8987,9032,9016,9035,9082,9034,9179,9029,9268,9018,9346,9003,9386,8997,9407,8993,9427,8989,9494,8978,9517,8974,9541,8971,9592,8963,9620,8960,9648,8957,9706,8951,9738,8949,9773,8949,9847,8947,9887,8947,9887,8589xe" filled="true" fillcolor="#ffffff" stroked="false">
              <v:path arrowok="t"/>
              <v:fill type="solid"/>
            </v:shape>
            <v:shape style="position:absolute;left:8749;top:8589;width:1138;height:446" id="docshape85" coordorigin="8749,8589" coordsize="1138,446" path="m8749,9006l8786,9011,8823,9016,8860,9020,8896,9024,8927,9027,8957,9030,8987,9032,9016,9035,9082,9034,9127,9033,9157,9031,9179,9029,9247,9021,9306,9012,9346,9003,9366,9000,9386,8997,9407,8993,9427,8989,9449,8985,9471,8981,9494,8978,9517,8974,9541,8971,9566,8967,9592,8963,9620,8960,9648,8957,9677,8954,9706,8951,9738,8949,9773,8949,9809,8948,9847,8947,9887,8947,9887,8589,8749,8589,8749,9006xe" filled="false" stroked="true" strokeweight=".75pt" strokecolor="#000000">
              <v:path arrowok="t"/>
              <v:stroke dashstyle="solid"/>
            </v:shape>
            <v:rect style="position:absolute;left:4649;top:4331;width:3600;height:849" id="docshape86" filled="true" fillcolor="#ffffff" stroked="false">
              <v:fill type="solid"/>
            </v:rect>
            <v:shape style="position:absolute;left:6409;top:5767;width:127;height:2717" id="docshape87" coordorigin="6409,5767" coordsize="127,2717" path="m6529,8364l6479,8364,6479,7802,6459,7802,6459,8364,6409,8364,6469,8484,6519,8384,6529,8364xm6536,6307l6486,6307,6486,5767,6466,5767,6466,6307,6416,6307,6476,6427,6526,6327,6536,6307xe" filled="true" fillcolor="#000000" stroked="false">
              <v:path arrowok="t"/>
              <v:fill type="solid"/>
            </v:shape>
            <v:shape style="position:absolute;left:6229;top:-641;width:488;height:488" id="docshape88" coordorigin="6229,-641" coordsize="488,488" path="m6473,-641l6396,-629,6329,-594,6276,-541,6241,-474,6229,-397,6241,-320,6276,-253,6329,-200,6396,-165,6473,-153,6550,-165,6617,-200,6670,-253,6705,-320,6717,-397,6705,-474,6670,-541,6617,-594,6550,-629,6473,-641xe" filled="true" fillcolor="#ffffff" stroked="false">
              <v:path arrowok="t"/>
              <v:fill type="solid"/>
            </v:shape>
            <v:shape style="position:absolute;left:6229;top:-641;width:488;height:488" id="docshape89" coordorigin="6229,-641" coordsize="488,488" path="m6473,-641l6396,-629,6329,-594,6276,-541,6241,-474,6229,-397,6241,-320,6276,-253,6329,-200,6396,-165,6473,-153,6550,-165,6617,-200,6670,-253,6705,-320,6717,-397,6705,-474,6670,-541,6617,-594,6550,-629,6473,-641xe" filled="false" stroked="true" strokeweight=".75pt" strokecolor="#000000">
              <v:path arrowok="t"/>
              <v:stroke dashstyle="solid"/>
            </v:shape>
            <v:shape style="position:absolute;left:6225;top:5565;width:488;height:488" id="docshape90" coordorigin="6225,5565" coordsize="488,488" path="m6469,5565l6392,5577,6325,5612,6272,5665,6237,5732,6225,5809,6237,5886,6272,5953,6325,6006,6392,6041,6469,6053,6546,6041,6613,6006,6666,5953,6701,5886,6713,5809,6701,5732,6666,5665,6613,5612,6546,5577,6469,5565xe" filled="true" fillcolor="#ffffff" stroked="false">
              <v:path arrowok="t"/>
              <v:fill type="solid"/>
            </v:shape>
            <v:shape style="position:absolute;left:6225;top:5565;width:488;height:488" id="docshape91" coordorigin="6225,5565" coordsize="488,488" path="m6469,5565l6392,5577,6325,5612,6272,5665,6237,5732,6225,5809,6237,5886,6272,5953,6325,6006,6392,6041,6469,6053,6546,6041,6613,6006,6666,5953,6701,5886,6713,5809,6701,5732,6666,5665,6613,5612,6546,5577,6469,5565xe" filled="false" stroked="true" strokeweight=".75pt" strokecolor="#000000">
              <v:path arrowok="t"/>
              <v:stroke dashstyle="solid"/>
            </v:shape>
            <v:rect style="position:absolute;left:4642;top:6437;width:3600;height:1539" id="docshape92" filled="true" fillcolor="#ffffff" stroked="false">
              <v:fill type="solid"/>
            </v:rect>
            <v:shape style="position:absolute;left:6410;top:-509;width:155;height:224" type="#_x0000_t202" id="docshape93" filled="false" stroked="false">
              <v:textbox inset="0,0,0,0">
                <w:txbxContent>
                  <w:p>
                    <w:pPr>
                      <w:spacing w:line="223" w:lineRule="exact" w:before="0"/>
                      <w:ind w:left="0" w:right="0" w:firstLine="0"/>
                      <w:jc w:val="left"/>
                      <w:rPr>
                        <w:sz w:val="20"/>
                      </w:rPr>
                    </w:pPr>
                    <w:r>
                      <w:rPr>
                        <w:w w:val="100"/>
                        <w:sz w:val="20"/>
                      </w:rPr>
                      <w:t>C</w:t>
                    </w:r>
                  </w:p>
                </w:txbxContent>
              </v:textbox>
              <w10:wrap type="none"/>
            </v:shape>
            <v:shape style="position:absolute;left:4802;top:279;width:3284;height:454" type="#_x0000_t202" id="docshape94" filled="false" stroked="false">
              <v:textbox inset="0,0,0,0">
                <w:txbxContent>
                  <w:p>
                    <w:pPr>
                      <w:spacing w:line="240" w:lineRule="auto" w:before="0"/>
                      <w:ind w:left="0" w:right="0" w:firstLine="0"/>
                      <w:jc w:val="left"/>
                      <w:rPr>
                        <w:sz w:val="20"/>
                      </w:rPr>
                    </w:pPr>
                    <w:r>
                      <w:rPr>
                        <w:sz w:val="20"/>
                      </w:rPr>
                      <w:t>Document</w:t>
                    </w:r>
                    <w:r>
                      <w:rPr>
                        <w:spacing w:val="-12"/>
                        <w:sz w:val="20"/>
                      </w:rPr>
                      <w:t> </w:t>
                    </w:r>
                    <w:r>
                      <w:rPr>
                        <w:sz w:val="20"/>
                      </w:rPr>
                      <w:t>disposition</w:t>
                    </w:r>
                    <w:r>
                      <w:rPr>
                        <w:spacing w:val="-11"/>
                        <w:sz w:val="20"/>
                      </w:rPr>
                      <w:t> </w:t>
                    </w:r>
                    <w:r>
                      <w:rPr>
                        <w:sz w:val="20"/>
                      </w:rPr>
                      <w:t>of</w:t>
                    </w:r>
                    <w:r>
                      <w:rPr>
                        <w:spacing w:val="-13"/>
                        <w:sz w:val="20"/>
                      </w:rPr>
                      <w:t> </w:t>
                    </w:r>
                    <w:r>
                      <w:rPr>
                        <w:sz w:val="20"/>
                      </w:rPr>
                      <w:t>nonconforming product in Section II.</w:t>
                    </w:r>
                  </w:p>
                </w:txbxContent>
              </v:textbox>
              <w10:wrap type="none"/>
            </v:shape>
            <v:shape style="position:absolute;left:8907;top:365;width:596;height:224" type="#_x0000_t202" id="docshape95" filled="false" stroked="false">
              <v:textbox inset="0,0,0,0">
                <w:txbxContent>
                  <w:p>
                    <w:pPr>
                      <w:spacing w:line="223" w:lineRule="exact" w:before="0"/>
                      <w:ind w:left="0" w:right="0" w:firstLine="0"/>
                      <w:jc w:val="left"/>
                      <w:rPr>
                        <w:sz w:val="20"/>
                      </w:rPr>
                    </w:pPr>
                    <w:r>
                      <w:rPr>
                        <w:spacing w:val="-2"/>
                        <w:sz w:val="20"/>
                      </w:rPr>
                      <w:t>RN001</w:t>
                    </w:r>
                  </w:p>
                </w:txbxContent>
              </v:textbox>
              <w10:wrap type="none"/>
            </v:shape>
            <v:shape style="position:absolute;left:5786;top:1642;width:1371;height:454" type="#_x0000_t202" id="docshape96" filled="false" stroked="false">
              <v:textbox inset="0,0,0,0">
                <w:txbxContent>
                  <w:p>
                    <w:pPr>
                      <w:spacing w:line="240" w:lineRule="auto" w:before="0"/>
                      <w:ind w:left="0" w:right="14" w:firstLine="158"/>
                      <w:jc w:val="left"/>
                      <w:rPr>
                        <w:sz w:val="20"/>
                      </w:rPr>
                    </w:pPr>
                    <w:r>
                      <w:rPr>
                        <w:sz w:val="20"/>
                      </w:rPr>
                      <w:t>Is Corrective Action</w:t>
                    </w:r>
                    <w:r>
                      <w:rPr>
                        <w:spacing w:val="-13"/>
                        <w:sz w:val="20"/>
                      </w:rPr>
                      <w:t> </w:t>
                    </w:r>
                    <w:r>
                      <w:rPr>
                        <w:sz w:val="20"/>
                      </w:rPr>
                      <w:t>required?</w:t>
                    </w:r>
                  </w:p>
                </w:txbxContent>
              </v:textbox>
              <w10:wrap type="none"/>
            </v:shape>
            <v:shape style="position:absolute;left:7942;top:1561;width:329;height:224" type="#_x0000_t202" id="docshape97" filled="false" stroked="false">
              <v:textbox inset="0,0,0,0">
                <w:txbxContent>
                  <w:p>
                    <w:pPr>
                      <w:spacing w:line="223" w:lineRule="exact" w:before="0"/>
                      <w:ind w:left="0" w:right="0" w:firstLine="0"/>
                      <w:jc w:val="left"/>
                      <w:rPr>
                        <w:sz w:val="20"/>
                      </w:rPr>
                    </w:pPr>
                    <w:r>
                      <w:rPr>
                        <w:spacing w:val="-5"/>
                        <w:sz w:val="20"/>
                      </w:rPr>
                      <w:t>Yes</w:t>
                    </w:r>
                  </w:p>
                </w:txbxContent>
              </v:textbox>
              <w10:wrap type="none"/>
            </v:shape>
            <v:shape style="position:absolute;left:6636;top:2482;width:264;height:224" type="#_x0000_t202" id="docshape98" filled="false" stroked="false">
              <v:textbox inset="0,0,0,0">
                <w:txbxContent>
                  <w:p>
                    <w:pPr>
                      <w:spacing w:line="223" w:lineRule="exact" w:before="0"/>
                      <w:ind w:left="0" w:right="0" w:firstLine="0"/>
                      <w:jc w:val="left"/>
                      <w:rPr>
                        <w:sz w:val="20"/>
                      </w:rPr>
                    </w:pPr>
                    <w:r>
                      <w:rPr>
                        <w:spacing w:val="-5"/>
                        <w:sz w:val="20"/>
                      </w:rPr>
                      <w:t>No</w:t>
                    </w:r>
                  </w:p>
                </w:txbxContent>
              </v:textbox>
              <w10:wrap type="none"/>
            </v:shape>
            <v:shape style="position:absolute;left:8897;top:3246;width:596;height:224" type="#_x0000_t202" id="docshape99" filled="false" stroked="false">
              <v:textbox inset="0,0,0,0">
                <w:txbxContent>
                  <w:p>
                    <w:pPr>
                      <w:spacing w:line="223" w:lineRule="exact" w:before="0"/>
                      <w:ind w:left="0" w:right="0" w:firstLine="0"/>
                      <w:jc w:val="left"/>
                      <w:rPr>
                        <w:sz w:val="20"/>
                      </w:rPr>
                    </w:pPr>
                    <w:r>
                      <w:rPr>
                        <w:spacing w:val="-2"/>
                        <w:sz w:val="20"/>
                      </w:rPr>
                      <w:t>RN001</w:t>
                    </w:r>
                  </w:p>
                </w:txbxContent>
              </v:textbox>
              <w10:wrap type="none"/>
            </v:shape>
            <v:shape style="position:absolute;left:6405;top:5699;width:155;height:224" type="#_x0000_t202" id="docshape100" filled="false" stroked="false">
              <v:textbox inset="0,0,0,0">
                <w:txbxContent>
                  <w:p>
                    <w:pPr>
                      <w:spacing w:line="223" w:lineRule="exact" w:before="0"/>
                      <w:ind w:left="0" w:right="0" w:firstLine="0"/>
                      <w:jc w:val="left"/>
                      <w:rPr>
                        <w:sz w:val="20"/>
                      </w:rPr>
                    </w:pPr>
                    <w:r>
                      <w:rPr>
                        <w:w w:val="100"/>
                        <w:sz w:val="20"/>
                      </w:rPr>
                      <w:t>B</w:t>
                    </w:r>
                  </w:p>
                </w:txbxContent>
              </v:textbox>
              <w10:wrap type="none"/>
            </v:shape>
            <v:shape style="position:absolute;left:4649;top:2964;width:3600;height:849" type="#_x0000_t202" id="docshape101" filled="false" stroked="true" strokeweight=".75pt" strokecolor="#000000">
              <v:textbox inset="0,0,0,0">
                <w:txbxContent>
                  <w:p>
                    <w:pPr>
                      <w:spacing w:before="71"/>
                      <w:ind w:left="145" w:right="187" w:firstLine="0"/>
                      <w:jc w:val="both"/>
                      <w:rPr>
                        <w:sz w:val="20"/>
                      </w:rPr>
                    </w:pPr>
                    <w:r>
                      <w:rPr>
                        <w:sz w:val="20"/>
                      </w:rPr>
                      <w:t>Complete</w:t>
                    </w:r>
                    <w:r>
                      <w:rPr>
                        <w:spacing w:val="-6"/>
                        <w:sz w:val="20"/>
                      </w:rPr>
                      <w:t> </w:t>
                    </w:r>
                    <w:r>
                      <w:rPr>
                        <w:sz w:val="20"/>
                      </w:rPr>
                      <w:t>Section II</w:t>
                    </w:r>
                    <w:r>
                      <w:rPr>
                        <w:spacing w:val="-7"/>
                        <w:sz w:val="20"/>
                      </w:rPr>
                      <w:t> </w:t>
                    </w:r>
                    <w:r>
                      <w:rPr>
                        <w:sz w:val="20"/>
                      </w:rPr>
                      <w:t>of</w:t>
                    </w:r>
                    <w:r>
                      <w:rPr>
                        <w:spacing w:val="-7"/>
                        <w:sz w:val="20"/>
                      </w:rPr>
                      <w:t> </w:t>
                    </w:r>
                    <w:r>
                      <w:rPr>
                        <w:sz w:val="20"/>
                      </w:rPr>
                      <w:t>Rejection Notice and</w:t>
                    </w:r>
                    <w:r>
                      <w:rPr>
                        <w:spacing w:val="-6"/>
                        <w:sz w:val="20"/>
                      </w:rPr>
                      <w:t> </w:t>
                    </w:r>
                    <w:r>
                      <w:rPr>
                        <w:sz w:val="20"/>
                      </w:rPr>
                      <w:t>forward</w:t>
                    </w:r>
                    <w:r>
                      <w:rPr>
                        <w:spacing w:val="-10"/>
                        <w:sz w:val="20"/>
                      </w:rPr>
                      <w:t> </w:t>
                    </w:r>
                    <w:r>
                      <w:rPr>
                        <w:sz w:val="20"/>
                      </w:rPr>
                      <w:t>to</w:t>
                    </w:r>
                    <w:r>
                      <w:rPr>
                        <w:spacing w:val="-10"/>
                        <w:sz w:val="20"/>
                      </w:rPr>
                      <w:t> </w:t>
                    </w:r>
                    <w:r>
                      <w:rPr>
                        <w:sz w:val="20"/>
                      </w:rPr>
                      <w:t>the</w:t>
                    </w:r>
                    <w:r>
                      <w:rPr>
                        <w:spacing w:val="-8"/>
                        <w:sz w:val="20"/>
                      </w:rPr>
                      <w:t> </w:t>
                    </w:r>
                    <w:r>
                      <w:rPr>
                        <w:sz w:val="20"/>
                      </w:rPr>
                      <w:t>Purchasing</w:t>
                    </w:r>
                    <w:r>
                      <w:rPr>
                        <w:spacing w:val="-6"/>
                        <w:sz w:val="20"/>
                      </w:rPr>
                      <w:t> </w:t>
                    </w:r>
                    <w:r>
                      <w:rPr>
                        <w:sz w:val="20"/>
                      </w:rPr>
                      <w:t>Personnel or Supply</w:t>
                    </w:r>
                    <w:r>
                      <w:rPr>
                        <w:spacing w:val="-1"/>
                        <w:sz w:val="20"/>
                      </w:rPr>
                      <w:t> </w:t>
                    </w:r>
                    <w:r>
                      <w:rPr>
                        <w:sz w:val="20"/>
                      </w:rPr>
                      <w:t>Chain Manager for approval.</w:t>
                    </w:r>
                  </w:p>
                </w:txbxContent>
              </v:textbox>
              <v:stroke dashstyle="solid"/>
              <w10:wrap type="none"/>
            </v:shape>
            <v:shape style="position:absolute;left:4649;top:9640;width:3600;height:849" type="#_x0000_t202" id="docshape102" filled="false" stroked="true" strokeweight=".75pt" strokecolor="#000000">
              <v:textbox inset="0,0,0,0">
                <w:txbxContent>
                  <w:p>
                    <w:pPr>
                      <w:spacing w:line="237" w:lineRule="auto" w:before="75"/>
                      <w:ind w:left="145" w:right="272" w:firstLine="0"/>
                      <w:jc w:val="both"/>
                      <w:rPr>
                        <w:sz w:val="20"/>
                      </w:rPr>
                    </w:pPr>
                    <w:r>
                      <w:rPr>
                        <w:sz w:val="20"/>
                      </w:rPr>
                      <w:t>Complete</w:t>
                    </w:r>
                    <w:r>
                      <w:rPr>
                        <w:spacing w:val="-6"/>
                        <w:sz w:val="20"/>
                      </w:rPr>
                      <w:t> </w:t>
                    </w:r>
                    <w:r>
                      <w:rPr>
                        <w:sz w:val="20"/>
                      </w:rPr>
                      <w:t>Section IV</w:t>
                    </w:r>
                    <w:r>
                      <w:rPr>
                        <w:spacing w:val="-9"/>
                        <w:sz w:val="20"/>
                      </w:rPr>
                      <w:t> </w:t>
                    </w:r>
                    <w:r>
                      <w:rPr>
                        <w:sz w:val="20"/>
                      </w:rPr>
                      <w:t>and</w:t>
                    </w:r>
                    <w:r>
                      <w:rPr>
                        <w:spacing w:val="-3"/>
                        <w:sz w:val="20"/>
                      </w:rPr>
                      <w:t> </w:t>
                    </w:r>
                    <w:r>
                      <w:rPr>
                        <w:sz w:val="20"/>
                      </w:rPr>
                      <w:t>forward</w:t>
                    </w:r>
                    <w:r>
                      <w:rPr>
                        <w:spacing w:val="-8"/>
                        <w:sz w:val="20"/>
                      </w:rPr>
                      <w:t> </w:t>
                    </w:r>
                    <w:r>
                      <w:rPr>
                        <w:sz w:val="20"/>
                      </w:rPr>
                      <w:t>copy to</w:t>
                    </w:r>
                    <w:r>
                      <w:rPr>
                        <w:spacing w:val="-12"/>
                        <w:sz w:val="20"/>
                      </w:rPr>
                      <w:t> </w:t>
                    </w:r>
                    <w:r>
                      <w:rPr>
                        <w:sz w:val="20"/>
                      </w:rPr>
                      <w:t>Corporate</w:t>
                    </w:r>
                    <w:r>
                      <w:rPr>
                        <w:spacing w:val="-9"/>
                        <w:sz w:val="20"/>
                      </w:rPr>
                      <w:t> </w:t>
                    </w:r>
                    <w:r>
                      <w:rPr>
                        <w:sz w:val="20"/>
                      </w:rPr>
                      <w:t>Quality</w:t>
                    </w:r>
                    <w:r>
                      <w:rPr>
                        <w:spacing w:val="-13"/>
                        <w:sz w:val="20"/>
                      </w:rPr>
                      <w:t> </w:t>
                    </w:r>
                    <w:r>
                      <w:rPr>
                        <w:sz w:val="20"/>
                      </w:rPr>
                      <w:t>Administrator</w:t>
                    </w:r>
                    <w:r>
                      <w:rPr>
                        <w:spacing w:val="-6"/>
                        <w:sz w:val="20"/>
                      </w:rPr>
                      <w:t> </w:t>
                    </w:r>
                    <w:r>
                      <w:rPr>
                        <w:sz w:val="20"/>
                      </w:rPr>
                      <w:t>and send to scanning.</w:t>
                    </w:r>
                  </w:p>
                </w:txbxContent>
              </v:textbox>
              <v:stroke dashstyle="solid"/>
              <w10:wrap type="none"/>
            </v:shape>
            <v:shape style="position:absolute;left:8756;top:8596;width:1123;height:393" type="#_x0000_t202" id="docshape103" filled="false" stroked="false">
              <v:textbox inset="0,0,0,0">
                <w:txbxContent>
                  <w:p>
                    <w:pPr>
                      <w:spacing w:before="73"/>
                      <w:ind w:left="146" w:right="0" w:firstLine="0"/>
                      <w:jc w:val="left"/>
                      <w:rPr>
                        <w:sz w:val="20"/>
                      </w:rPr>
                    </w:pPr>
                    <w:r>
                      <w:rPr>
                        <w:spacing w:val="-2"/>
                        <w:sz w:val="20"/>
                      </w:rPr>
                      <w:t>RN002</w:t>
                    </w:r>
                  </w:p>
                </w:txbxContent>
              </v:textbox>
              <w10:wrap type="none"/>
            </v:shape>
            <v:shape style="position:absolute;left:4649;top:8498;width:3600;height:619" type="#_x0000_t202" id="docshape104" filled="false" stroked="true" strokeweight=".75pt" strokecolor="#000000">
              <v:textbox inset="0,0,0,0">
                <w:txbxContent>
                  <w:p>
                    <w:pPr>
                      <w:spacing w:before="73"/>
                      <w:ind w:left="145" w:right="150" w:firstLine="0"/>
                      <w:jc w:val="left"/>
                      <w:rPr>
                        <w:sz w:val="20"/>
                      </w:rPr>
                    </w:pPr>
                    <w:r>
                      <w:rPr>
                        <w:sz w:val="20"/>
                      </w:rPr>
                      <w:t>Performs</w:t>
                    </w:r>
                    <w:r>
                      <w:rPr>
                        <w:spacing w:val="-2"/>
                        <w:sz w:val="20"/>
                      </w:rPr>
                      <w:t> </w:t>
                    </w:r>
                    <w:r>
                      <w:rPr>
                        <w:sz w:val="20"/>
                      </w:rPr>
                      <w:t>directed</w:t>
                    </w:r>
                    <w:r>
                      <w:rPr>
                        <w:spacing w:val="-5"/>
                        <w:sz w:val="20"/>
                      </w:rPr>
                      <w:t> </w:t>
                    </w:r>
                    <w:r>
                      <w:rPr>
                        <w:sz w:val="20"/>
                      </w:rPr>
                      <w:t>action</w:t>
                    </w:r>
                    <w:r>
                      <w:rPr>
                        <w:spacing w:val="-5"/>
                        <w:sz w:val="20"/>
                      </w:rPr>
                      <w:t> </w:t>
                    </w:r>
                    <w:r>
                      <w:rPr>
                        <w:sz w:val="20"/>
                      </w:rPr>
                      <w:t>as</w:t>
                    </w:r>
                    <w:r>
                      <w:rPr>
                        <w:spacing w:val="-2"/>
                        <w:sz w:val="20"/>
                      </w:rPr>
                      <w:t> </w:t>
                    </w:r>
                    <w:r>
                      <w:rPr>
                        <w:sz w:val="20"/>
                      </w:rPr>
                      <w:t>documented in</w:t>
                    </w:r>
                    <w:r>
                      <w:rPr>
                        <w:spacing w:val="1"/>
                        <w:sz w:val="20"/>
                      </w:rPr>
                      <w:t> </w:t>
                    </w:r>
                    <w:r>
                      <w:rPr>
                        <w:sz w:val="20"/>
                      </w:rPr>
                      <w:t>either</w:t>
                    </w:r>
                    <w:r>
                      <w:rPr>
                        <w:spacing w:val="-4"/>
                        <w:sz w:val="20"/>
                      </w:rPr>
                      <w:t> </w:t>
                    </w:r>
                    <w:r>
                      <w:rPr>
                        <w:sz w:val="20"/>
                      </w:rPr>
                      <w:t>Section</w:t>
                    </w:r>
                    <w:r>
                      <w:rPr>
                        <w:spacing w:val="-3"/>
                        <w:sz w:val="20"/>
                      </w:rPr>
                      <w:t> </w:t>
                    </w:r>
                    <w:r>
                      <w:rPr>
                        <w:sz w:val="20"/>
                      </w:rPr>
                      <w:t>II</w:t>
                    </w:r>
                    <w:r>
                      <w:rPr>
                        <w:spacing w:val="-3"/>
                        <w:sz w:val="20"/>
                      </w:rPr>
                      <w:t> </w:t>
                    </w:r>
                    <w:r>
                      <w:rPr>
                        <w:sz w:val="20"/>
                      </w:rPr>
                      <w:t>or</w:t>
                    </w:r>
                    <w:r>
                      <w:rPr>
                        <w:spacing w:val="1"/>
                        <w:sz w:val="20"/>
                      </w:rPr>
                      <w:t> </w:t>
                    </w:r>
                    <w:r>
                      <w:rPr>
                        <w:sz w:val="20"/>
                      </w:rPr>
                      <w:t>III</w:t>
                    </w:r>
                    <w:r>
                      <w:rPr>
                        <w:spacing w:val="-7"/>
                        <w:sz w:val="20"/>
                      </w:rPr>
                      <w:t> </w:t>
                    </w:r>
                    <w:r>
                      <w:rPr>
                        <w:sz w:val="20"/>
                      </w:rPr>
                      <w:t>and</w:t>
                    </w:r>
                    <w:r>
                      <w:rPr>
                        <w:spacing w:val="-8"/>
                        <w:sz w:val="20"/>
                      </w:rPr>
                      <w:t> </w:t>
                    </w:r>
                    <w:r>
                      <w:rPr>
                        <w:sz w:val="20"/>
                      </w:rPr>
                      <w:t>update</w:t>
                    </w:r>
                    <w:r>
                      <w:rPr>
                        <w:spacing w:val="-10"/>
                        <w:sz w:val="20"/>
                      </w:rPr>
                      <w:t> </w:t>
                    </w:r>
                    <w:r>
                      <w:rPr>
                        <w:spacing w:val="-4"/>
                        <w:sz w:val="20"/>
                      </w:rPr>
                      <w:t>log.</w:t>
                    </w:r>
                  </w:p>
                </w:txbxContent>
              </v:textbox>
              <v:stroke dashstyle="solid"/>
              <w10:wrap type="none"/>
            </v:shape>
            <v:shape style="position:absolute;left:4642;top:6437;width:3600;height:1539" type="#_x0000_t202" id="docshape105" filled="false" stroked="true" strokeweight=".75pt" strokecolor="#000000">
              <v:textbox inset="0,0,0,0">
                <w:txbxContent>
                  <w:p>
                    <w:pPr>
                      <w:spacing w:before="69"/>
                      <w:ind w:left="147" w:right="49" w:firstLine="0"/>
                      <w:jc w:val="left"/>
                      <w:rPr>
                        <w:sz w:val="20"/>
                      </w:rPr>
                    </w:pPr>
                    <w:r>
                      <w:rPr>
                        <w:sz w:val="20"/>
                      </w:rPr>
                      <w:t>If necessary, perform Inventory Adjustment</w:t>
                    </w:r>
                    <w:r>
                      <w:rPr>
                        <w:spacing w:val="-5"/>
                        <w:sz w:val="20"/>
                      </w:rPr>
                      <w:t> </w:t>
                    </w:r>
                    <w:r>
                      <w:rPr>
                        <w:sz w:val="20"/>
                      </w:rPr>
                      <w:t>or</w:t>
                    </w:r>
                    <w:r>
                      <w:rPr>
                        <w:spacing w:val="-6"/>
                        <w:sz w:val="20"/>
                      </w:rPr>
                      <w:t> </w:t>
                    </w:r>
                    <w:r>
                      <w:rPr>
                        <w:sz w:val="20"/>
                      </w:rPr>
                      <w:t>Process</w:t>
                    </w:r>
                    <w:r>
                      <w:rPr>
                        <w:spacing w:val="-7"/>
                        <w:sz w:val="20"/>
                      </w:rPr>
                      <w:t> </w:t>
                    </w:r>
                    <w:r>
                      <w:rPr>
                        <w:sz w:val="20"/>
                      </w:rPr>
                      <w:t>Work</w:t>
                    </w:r>
                    <w:r>
                      <w:rPr>
                        <w:spacing w:val="-6"/>
                        <w:sz w:val="20"/>
                      </w:rPr>
                      <w:t> </w:t>
                    </w:r>
                    <w:r>
                      <w:rPr>
                        <w:sz w:val="20"/>
                      </w:rPr>
                      <w:t>Order</w:t>
                    </w:r>
                    <w:r>
                      <w:rPr>
                        <w:spacing w:val="-6"/>
                        <w:sz w:val="20"/>
                      </w:rPr>
                      <w:t> </w:t>
                    </w:r>
                    <w:r>
                      <w:rPr>
                        <w:sz w:val="20"/>
                      </w:rPr>
                      <w:t>7418 to</w:t>
                    </w:r>
                    <w:r>
                      <w:rPr>
                        <w:spacing w:val="-1"/>
                        <w:sz w:val="20"/>
                      </w:rPr>
                      <w:t> </w:t>
                    </w:r>
                    <w:r>
                      <w:rPr>
                        <w:sz w:val="20"/>
                      </w:rPr>
                      <w:t>Retail. Have General Manager, Inside Sales Manager or Designee approve and forwards</w:t>
                    </w:r>
                    <w:r>
                      <w:rPr>
                        <w:spacing w:val="-12"/>
                        <w:sz w:val="20"/>
                      </w:rPr>
                      <w:t> </w:t>
                    </w:r>
                    <w:r>
                      <w:rPr>
                        <w:sz w:val="20"/>
                      </w:rPr>
                      <w:t>completed</w:t>
                    </w:r>
                    <w:r>
                      <w:rPr>
                        <w:spacing w:val="-7"/>
                        <w:sz w:val="20"/>
                      </w:rPr>
                      <w:t> </w:t>
                    </w:r>
                    <w:r>
                      <w:rPr>
                        <w:sz w:val="20"/>
                      </w:rPr>
                      <w:t>RN001</w:t>
                    </w:r>
                    <w:r>
                      <w:rPr>
                        <w:spacing w:val="-7"/>
                        <w:sz w:val="20"/>
                      </w:rPr>
                      <w:t> </w:t>
                    </w:r>
                    <w:r>
                      <w:rPr>
                        <w:sz w:val="20"/>
                      </w:rPr>
                      <w:t>to</w:t>
                    </w:r>
                    <w:r>
                      <w:rPr>
                        <w:spacing w:val="-11"/>
                        <w:sz w:val="20"/>
                      </w:rPr>
                      <w:t> </w:t>
                    </w:r>
                    <w:r>
                      <w:rPr>
                        <w:sz w:val="20"/>
                      </w:rPr>
                      <w:t>Receiving </w:t>
                    </w:r>
                    <w:r>
                      <w:rPr>
                        <w:spacing w:val="-2"/>
                        <w:sz w:val="20"/>
                      </w:rPr>
                      <w:t>Dept.</w:t>
                    </w:r>
                  </w:p>
                </w:txbxContent>
              </v:textbox>
              <v:stroke dashstyle="solid"/>
              <w10:wrap type="none"/>
            </v:shape>
            <v:shape style="position:absolute;left:4649;top:4331;width:3600;height:849" type="#_x0000_t202" id="docshape106" filled="false" stroked="true" strokeweight=".75pt" strokecolor="#000000">
              <v:textbox inset="0,0,0,0">
                <w:txbxContent>
                  <w:p>
                    <w:pPr>
                      <w:spacing w:before="67"/>
                      <w:ind w:left="145" w:right="150" w:firstLine="0"/>
                      <w:jc w:val="left"/>
                      <w:rPr>
                        <w:sz w:val="20"/>
                      </w:rPr>
                    </w:pPr>
                    <w:r>
                      <w:rPr>
                        <w:sz w:val="20"/>
                      </w:rPr>
                      <w:t>Reviews Rejection Notice and notes approval with signature or initials and return</w:t>
                    </w:r>
                    <w:r>
                      <w:rPr>
                        <w:spacing w:val="-6"/>
                        <w:sz w:val="20"/>
                      </w:rPr>
                      <w:t> </w:t>
                    </w:r>
                    <w:r>
                      <w:rPr>
                        <w:sz w:val="20"/>
                      </w:rPr>
                      <w:t>RN001</w:t>
                    </w:r>
                    <w:r>
                      <w:rPr>
                        <w:spacing w:val="-11"/>
                        <w:sz w:val="20"/>
                      </w:rPr>
                      <w:t> </w:t>
                    </w:r>
                    <w:r>
                      <w:rPr>
                        <w:sz w:val="20"/>
                      </w:rPr>
                      <w:t>to</w:t>
                    </w:r>
                    <w:r>
                      <w:rPr>
                        <w:spacing w:val="-11"/>
                        <w:sz w:val="20"/>
                      </w:rPr>
                      <w:t> </w:t>
                    </w:r>
                    <w:r>
                      <w:rPr>
                        <w:sz w:val="20"/>
                      </w:rPr>
                      <w:t>Assigned</w:t>
                    </w:r>
                    <w:r>
                      <w:rPr>
                        <w:spacing w:val="-7"/>
                        <w:sz w:val="20"/>
                      </w:rPr>
                      <w:t> </w:t>
                    </w:r>
                    <w:r>
                      <w:rPr>
                        <w:sz w:val="20"/>
                      </w:rPr>
                      <w:t>Dispositioner.</w:t>
                    </w:r>
                  </w:p>
                </w:txbxContent>
              </v:textbox>
              <v:stroke dashstyle="solid"/>
              <w10:wrap type="none"/>
            </v:shape>
            <w10:wrap type="none"/>
          </v:group>
        </w:pict>
      </w:r>
      <w:r>
        <w:rPr/>
        <w:t>Assigned</w:t>
      </w:r>
      <w:r>
        <w:rPr>
          <w:spacing w:val="-10"/>
        </w:rPr>
        <w:t> </w:t>
      </w:r>
      <w:r>
        <w:rPr>
          <w:spacing w:val="-2"/>
        </w:rPr>
        <w:t>Dispositioner</w:t>
      </w:r>
      <w:r>
        <w:rPr/>
        <w:tab/>
      </w:r>
      <w:r>
        <w:rPr>
          <w:spacing w:val="-4"/>
        </w:rPr>
        <w:t>3.10</w:t>
      </w:r>
    </w:p>
    <w:p>
      <w:pPr>
        <w:pStyle w:val="BodyText"/>
        <w:rPr>
          <w:sz w:val="26"/>
        </w:rPr>
      </w:pPr>
    </w:p>
    <w:p>
      <w:pPr>
        <w:pStyle w:val="BodyText"/>
        <w:rPr>
          <w:sz w:val="26"/>
        </w:rPr>
      </w:pPr>
    </w:p>
    <w:p>
      <w:pPr>
        <w:pStyle w:val="BodyText"/>
        <w:rPr>
          <w:sz w:val="26"/>
        </w:rPr>
      </w:pPr>
    </w:p>
    <w:p>
      <w:pPr>
        <w:pStyle w:val="BodyText"/>
        <w:spacing w:before="9"/>
        <w:rPr>
          <w:sz w:val="35"/>
        </w:rPr>
      </w:pPr>
    </w:p>
    <w:p>
      <w:pPr>
        <w:pStyle w:val="BodyText"/>
        <w:tabs>
          <w:tab w:pos="2693" w:val="left" w:leader="none"/>
        </w:tabs>
        <w:ind w:left="100"/>
      </w:pPr>
      <w:r>
        <w:rPr/>
        <w:pict>
          <v:shape style="position:absolute;margin-left:420.024994pt;margin-top:-11.841894pt;width:146.450pt;height:31.7pt;mso-position-horizontal-relative:page;mso-position-vertical-relative:paragraph;z-index:15730688" type="#_x0000_t202" id="docshape107" filled="false" stroked="false">
            <v:textbox inset="0,0,0,0">
              <w:txbxContent>
                <w:tbl>
                  <w:tblPr>
                    <w:tblW w:w="0" w:type="auto"/>
                    <w:jc w:val="left"/>
                    <w:tblInd w:w="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38"/>
                    <w:gridCol w:w="2119"/>
                    <w:gridCol w:w="338"/>
                  </w:tblGrid>
                  <w:tr>
                    <w:trPr>
                      <w:trHeight w:val="604" w:hRule="atLeast"/>
                    </w:trPr>
                    <w:tc>
                      <w:tcPr>
                        <w:tcW w:w="338" w:type="dxa"/>
                      </w:tcPr>
                      <w:p>
                        <w:pPr>
                          <w:pStyle w:val="TableParagraph"/>
                          <w:rPr>
                            <w:sz w:val="20"/>
                          </w:rPr>
                        </w:pPr>
                      </w:p>
                    </w:tc>
                    <w:tc>
                      <w:tcPr>
                        <w:tcW w:w="2119" w:type="dxa"/>
                      </w:tcPr>
                      <w:p>
                        <w:pPr>
                          <w:pStyle w:val="TableParagraph"/>
                          <w:spacing w:before="67"/>
                          <w:ind w:left="120" w:right="117"/>
                          <w:rPr>
                            <w:sz w:val="20"/>
                          </w:rPr>
                        </w:pPr>
                        <w:r>
                          <w:rPr>
                            <w:sz w:val="20"/>
                          </w:rPr>
                          <w:t>Processes</w:t>
                        </w:r>
                        <w:r>
                          <w:rPr>
                            <w:spacing w:val="-13"/>
                            <w:sz w:val="20"/>
                          </w:rPr>
                          <w:t> </w:t>
                        </w:r>
                        <w:r>
                          <w:rPr>
                            <w:sz w:val="20"/>
                          </w:rPr>
                          <w:t>CAR</w:t>
                        </w:r>
                        <w:r>
                          <w:rPr>
                            <w:spacing w:val="-12"/>
                            <w:sz w:val="20"/>
                          </w:rPr>
                          <w:t> </w:t>
                        </w:r>
                        <w:r>
                          <w:rPr>
                            <w:sz w:val="20"/>
                          </w:rPr>
                          <w:t>per QSP 14.1.</w:t>
                        </w:r>
                      </w:p>
                    </w:tc>
                    <w:tc>
                      <w:tcPr>
                        <w:tcW w:w="338" w:type="dxa"/>
                      </w:tcPr>
                      <w:p>
                        <w:pPr>
                          <w:pStyle w:val="TableParagraph"/>
                          <w:rPr>
                            <w:sz w:val="20"/>
                          </w:rPr>
                        </w:pPr>
                      </w:p>
                    </w:tc>
                  </w:tr>
                </w:tbl>
                <w:p>
                  <w:pPr>
                    <w:pStyle w:val="BodyText"/>
                  </w:pPr>
                </w:p>
              </w:txbxContent>
            </v:textbox>
            <w10:wrap type="none"/>
          </v:shape>
        </w:pict>
      </w:r>
      <w:r>
        <w:rPr/>
        <w:t>Assigned</w:t>
      </w:r>
      <w:r>
        <w:rPr>
          <w:spacing w:val="-10"/>
        </w:rPr>
        <w:t> </w:t>
      </w:r>
      <w:r>
        <w:rPr>
          <w:spacing w:val="-2"/>
        </w:rPr>
        <w:t>Dispositioner</w:t>
      </w:r>
      <w:r>
        <w:rPr/>
        <w:tab/>
      </w:r>
      <w:r>
        <w:rPr>
          <w:spacing w:val="-4"/>
        </w:rPr>
        <w:t>3.11</w:t>
      </w:r>
    </w:p>
    <w:p>
      <w:pPr>
        <w:pStyle w:val="BodyText"/>
        <w:rPr>
          <w:sz w:val="26"/>
        </w:rPr>
      </w:pPr>
    </w:p>
    <w:p>
      <w:pPr>
        <w:pStyle w:val="BodyText"/>
        <w:rPr>
          <w:sz w:val="26"/>
        </w:rPr>
      </w:pPr>
    </w:p>
    <w:p>
      <w:pPr>
        <w:pStyle w:val="BodyText"/>
        <w:spacing w:before="7"/>
        <w:rPr>
          <w:sz w:val="34"/>
        </w:rPr>
      </w:pPr>
    </w:p>
    <w:p>
      <w:pPr>
        <w:pStyle w:val="BodyText"/>
        <w:tabs>
          <w:tab w:pos="2693" w:val="left" w:leader="none"/>
        </w:tabs>
        <w:spacing w:before="1"/>
        <w:ind w:left="100"/>
      </w:pPr>
      <w:r>
        <w:rPr/>
        <w:t>Assigned</w:t>
      </w:r>
      <w:r>
        <w:rPr>
          <w:spacing w:val="-10"/>
        </w:rPr>
        <w:t> </w:t>
      </w:r>
      <w:r>
        <w:rPr>
          <w:spacing w:val="-2"/>
        </w:rPr>
        <w:t>Dispositioner</w:t>
      </w:r>
      <w:r>
        <w:rPr/>
        <w:tab/>
      </w:r>
      <w:r>
        <w:rPr>
          <w:spacing w:val="-4"/>
        </w:rPr>
        <w:t>3.12</w:t>
      </w:r>
    </w:p>
    <w:p>
      <w:pPr>
        <w:pStyle w:val="BodyText"/>
        <w:rPr>
          <w:sz w:val="26"/>
        </w:rPr>
      </w:pPr>
    </w:p>
    <w:p>
      <w:pPr>
        <w:pStyle w:val="BodyText"/>
        <w:rPr>
          <w:sz w:val="26"/>
        </w:rPr>
      </w:pPr>
    </w:p>
    <w:p>
      <w:pPr>
        <w:pStyle w:val="BodyText"/>
        <w:spacing w:before="1"/>
        <w:rPr>
          <w:sz w:val="37"/>
        </w:rPr>
      </w:pPr>
    </w:p>
    <w:p>
      <w:pPr>
        <w:pStyle w:val="BodyText"/>
        <w:tabs>
          <w:tab w:pos="3116" w:val="right" w:leader="none"/>
        </w:tabs>
        <w:spacing w:line="275" w:lineRule="exact"/>
        <w:ind w:left="100"/>
      </w:pPr>
      <w:r>
        <w:rPr/>
        <w:t>Purchasing</w:t>
      </w:r>
      <w:r>
        <w:rPr>
          <w:spacing w:val="-14"/>
        </w:rPr>
        <w:t> </w:t>
      </w:r>
      <w:r>
        <w:rPr>
          <w:spacing w:val="-2"/>
        </w:rPr>
        <w:t>Personnel</w:t>
      </w:r>
      <w:r>
        <w:rPr/>
        <w:tab/>
      </w:r>
      <w:r>
        <w:rPr>
          <w:spacing w:val="-4"/>
        </w:rPr>
        <w:t>3.13</w:t>
      </w:r>
    </w:p>
    <w:p>
      <w:pPr>
        <w:pStyle w:val="BodyText"/>
        <w:spacing w:line="275" w:lineRule="exact"/>
        <w:ind w:left="100"/>
      </w:pPr>
      <w:r>
        <w:rPr/>
        <w:t>or</w:t>
      </w:r>
      <w:r>
        <w:rPr>
          <w:spacing w:val="-4"/>
        </w:rPr>
        <w:t> </w:t>
      </w:r>
      <w:r>
        <w:rPr/>
        <w:t>Supply</w:t>
      </w:r>
      <w:r>
        <w:rPr>
          <w:spacing w:val="-5"/>
        </w:rPr>
        <w:t> </w:t>
      </w:r>
      <w:r>
        <w:rPr/>
        <w:t>Chain</w:t>
      </w:r>
      <w:r>
        <w:rPr>
          <w:spacing w:val="-1"/>
        </w:rPr>
        <w:t> </w:t>
      </w:r>
      <w:r>
        <w:rPr>
          <w:spacing w:val="-2"/>
        </w:rPr>
        <w:t>Manager</w:t>
      </w:r>
    </w:p>
    <w:p>
      <w:pPr>
        <w:pStyle w:val="BodyText"/>
        <w:rPr>
          <w:sz w:val="26"/>
        </w:rPr>
      </w:pP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9"/>
        <w:rPr>
          <w:sz w:val="21"/>
        </w:rPr>
      </w:pPr>
    </w:p>
    <w:p>
      <w:pPr>
        <w:pStyle w:val="BodyText"/>
        <w:tabs>
          <w:tab w:pos="2693" w:val="left" w:leader="none"/>
        </w:tabs>
        <w:ind w:left="100"/>
      </w:pPr>
      <w:r>
        <w:rPr/>
        <w:t>Assigned</w:t>
      </w:r>
      <w:r>
        <w:rPr>
          <w:spacing w:val="-10"/>
        </w:rPr>
        <w:t> </w:t>
      </w:r>
      <w:r>
        <w:rPr>
          <w:spacing w:val="-2"/>
        </w:rPr>
        <w:t>Dispositioner</w:t>
      </w:r>
      <w:r>
        <w:rPr/>
        <w:tab/>
      </w:r>
      <w:r>
        <w:rPr>
          <w:spacing w:val="-4"/>
        </w:rPr>
        <w:t>3.14</w:t>
      </w:r>
    </w:p>
    <w:p>
      <w:pPr>
        <w:pStyle w:val="BodyText"/>
        <w:spacing w:before="2"/>
        <w:ind w:left="100"/>
      </w:pPr>
      <w:r>
        <w:rPr/>
        <w:t>or</w:t>
      </w:r>
      <w:r>
        <w:rPr>
          <w:spacing w:val="-1"/>
        </w:rPr>
        <w:t> </w:t>
      </w:r>
      <w:r>
        <w:rPr/>
        <w:t>Branch</w:t>
      </w:r>
      <w:r>
        <w:rPr>
          <w:spacing w:val="-3"/>
        </w:rPr>
        <w:t> </w:t>
      </w:r>
      <w:r>
        <w:rPr>
          <w:spacing w:val="-2"/>
        </w:rPr>
        <w:t>Personnel</w:t>
      </w:r>
    </w:p>
    <w:p>
      <w:pPr>
        <w:pStyle w:val="BodyText"/>
        <w:rPr>
          <w:sz w:val="26"/>
        </w:rPr>
      </w:pPr>
    </w:p>
    <w:p>
      <w:pPr>
        <w:pStyle w:val="BodyText"/>
        <w:rPr>
          <w:sz w:val="26"/>
        </w:rPr>
      </w:pPr>
    </w:p>
    <w:p>
      <w:pPr>
        <w:pStyle w:val="BodyText"/>
        <w:rPr>
          <w:sz w:val="26"/>
        </w:rPr>
      </w:pPr>
    </w:p>
    <w:p>
      <w:pPr>
        <w:pStyle w:val="BodyText"/>
        <w:rPr>
          <w:sz w:val="26"/>
        </w:rPr>
      </w:pPr>
    </w:p>
    <w:p>
      <w:pPr>
        <w:pStyle w:val="BodyText"/>
        <w:spacing w:before="7"/>
        <w:rPr>
          <w:sz w:val="23"/>
        </w:rPr>
      </w:pPr>
    </w:p>
    <w:p>
      <w:pPr>
        <w:pStyle w:val="BodyText"/>
        <w:tabs>
          <w:tab w:pos="3116" w:val="right" w:leader="none"/>
        </w:tabs>
        <w:ind w:left="100"/>
      </w:pPr>
      <w:r>
        <w:rPr/>
        <w:t>Receiving</w:t>
      </w:r>
      <w:r>
        <w:rPr>
          <w:spacing w:val="-2"/>
        </w:rPr>
        <w:t> </w:t>
      </w:r>
      <w:r>
        <w:rPr/>
        <w:t>Inspector</w:t>
      </w:r>
      <w:r>
        <w:rPr>
          <w:spacing w:val="-3"/>
        </w:rPr>
        <w:t> </w:t>
      </w:r>
      <w:r>
        <w:rPr>
          <w:spacing w:val="-5"/>
        </w:rPr>
        <w:t>or</w:t>
      </w:r>
      <w:r>
        <w:rPr/>
        <w:tab/>
      </w:r>
      <w:r>
        <w:rPr>
          <w:spacing w:val="-4"/>
        </w:rPr>
        <w:t>3.15</w:t>
      </w:r>
    </w:p>
    <w:p>
      <w:pPr>
        <w:pStyle w:val="BodyText"/>
        <w:spacing w:before="2"/>
        <w:ind w:left="100"/>
      </w:pPr>
      <w:r>
        <w:rPr/>
        <w:t>Receiving</w:t>
      </w:r>
      <w:r>
        <w:rPr>
          <w:spacing w:val="-5"/>
        </w:rPr>
        <w:t> </w:t>
      </w:r>
      <w:r>
        <w:rPr>
          <w:spacing w:val="-2"/>
        </w:rPr>
        <w:t>Administrator</w:t>
      </w:r>
    </w:p>
    <w:p>
      <w:pPr>
        <w:pStyle w:val="BodyText"/>
        <w:tabs>
          <w:tab w:pos="3116" w:val="right" w:leader="none"/>
        </w:tabs>
        <w:spacing w:before="550"/>
        <w:ind w:left="100"/>
      </w:pPr>
      <w:r>
        <w:rPr/>
        <w:t>Receiving</w:t>
      </w:r>
      <w:r>
        <w:rPr>
          <w:spacing w:val="-2"/>
        </w:rPr>
        <w:t> </w:t>
      </w:r>
      <w:r>
        <w:rPr/>
        <w:t>Inspector</w:t>
      </w:r>
      <w:r>
        <w:rPr>
          <w:spacing w:val="-3"/>
        </w:rPr>
        <w:t> </w:t>
      </w:r>
      <w:r>
        <w:rPr>
          <w:spacing w:val="-5"/>
        </w:rPr>
        <w:t>or</w:t>
      </w:r>
      <w:r>
        <w:rPr/>
        <w:tab/>
      </w:r>
      <w:r>
        <w:rPr>
          <w:spacing w:val="-4"/>
        </w:rPr>
        <w:t>3.16</w:t>
      </w:r>
    </w:p>
    <w:p>
      <w:pPr>
        <w:pStyle w:val="BodyText"/>
        <w:spacing w:before="3"/>
        <w:ind w:left="100"/>
      </w:pPr>
      <w:r>
        <w:rPr/>
        <w:t>Receiving</w:t>
      </w:r>
      <w:r>
        <w:rPr>
          <w:spacing w:val="-5"/>
        </w:rPr>
        <w:t> </w:t>
      </w:r>
      <w:r>
        <w:rPr>
          <w:spacing w:val="-2"/>
        </w:rPr>
        <w:t>Administrator</w:t>
      </w:r>
    </w:p>
    <w:p>
      <w:pPr>
        <w:spacing w:after="0"/>
        <w:sectPr>
          <w:pgSz w:w="12240" w:h="15840"/>
          <w:pgMar w:header="446" w:footer="0" w:top="1880" w:bottom="280" w:left="1340" w:right="860"/>
        </w:sectPr>
      </w:pPr>
    </w:p>
    <w:p>
      <w:pPr>
        <w:pStyle w:val="Heading1"/>
        <w:numPr>
          <w:ilvl w:val="0"/>
          <w:numId w:val="2"/>
        </w:numPr>
        <w:tabs>
          <w:tab w:pos="820" w:val="left" w:leader="none"/>
          <w:tab w:pos="821" w:val="left" w:leader="none"/>
        </w:tabs>
        <w:spacing w:line="240" w:lineRule="auto" w:before="132" w:after="0"/>
        <w:ind w:left="821" w:right="0" w:hanging="721"/>
        <w:jc w:val="left"/>
      </w:pPr>
      <w:r>
        <w:rPr/>
        <w:t>Procedure</w:t>
      </w:r>
      <w:r>
        <w:rPr>
          <w:spacing w:val="-10"/>
        </w:rPr>
        <w:t> </w:t>
      </w:r>
      <w:r>
        <w:rPr>
          <w:spacing w:val="-2"/>
        </w:rPr>
        <w:t>Statements</w:t>
      </w:r>
    </w:p>
    <w:p>
      <w:pPr>
        <w:pStyle w:val="BodyText"/>
        <w:spacing w:before="8"/>
        <w:rPr>
          <w:b/>
          <w:sz w:val="20"/>
        </w:rPr>
      </w:pPr>
    </w:p>
    <w:p>
      <w:pPr>
        <w:pStyle w:val="ListParagraph"/>
        <w:numPr>
          <w:ilvl w:val="1"/>
          <w:numId w:val="2"/>
        </w:numPr>
        <w:tabs>
          <w:tab w:pos="1540" w:val="left" w:leader="none"/>
          <w:tab w:pos="1541" w:val="left" w:leader="none"/>
        </w:tabs>
        <w:spacing w:line="240" w:lineRule="auto" w:before="0" w:after="0"/>
        <w:ind w:left="1541" w:right="679" w:hanging="720"/>
        <w:jc w:val="left"/>
        <w:rPr>
          <w:sz w:val="24"/>
        </w:rPr>
      </w:pPr>
      <w:r>
        <w:rPr>
          <w:sz w:val="24"/>
        </w:rPr>
        <w:t>Any IMS employee may initiate a Rejection Notice if they have been trained in this</w:t>
      </w:r>
      <w:r>
        <w:rPr>
          <w:spacing w:val="-5"/>
          <w:sz w:val="24"/>
        </w:rPr>
        <w:t> </w:t>
      </w:r>
      <w:r>
        <w:rPr>
          <w:sz w:val="24"/>
        </w:rPr>
        <w:t>procedure.</w:t>
      </w:r>
      <w:r>
        <w:rPr>
          <w:spacing w:val="40"/>
          <w:sz w:val="24"/>
        </w:rPr>
        <w:t> </w:t>
      </w:r>
      <w:r>
        <w:rPr>
          <w:sz w:val="24"/>
        </w:rPr>
        <w:t>If</w:t>
      </w:r>
      <w:r>
        <w:rPr>
          <w:spacing w:val="-10"/>
          <w:sz w:val="24"/>
        </w:rPr>
        <w:t> </w:t>
      </w:r>
      <w:r>
        <w:rPr>
          <w:sz w:val="24"/>
        </w:rPr>
        <w:t>directed</w:t>
      </w:r>
      <w:r>
        <w:rPr>
          <w:spacing w:val="-3"/>
          <w:sz w:val="24"/>
        </w:rPr>
        <w:t> </w:t>
      </w:r>
      <w:r>
        <w:rPr>
          <w:sz w:val="24"/>
        </w:rPr>
        <w:t>by</w:t>
      </w:r>
      <w:r>
        <w:rPr>
          <w:spacing w:val="-12"/>
          <w:sz w:val="24"/>
        </w:rPr>
        <w:t> </w:t>
      </w:r>
      <w:r>
        <w:rPr>
          <w:sz w:val="24"/>
        </w:rPr>
        <w:t>Supervisor,</w:t>
      </w:r>
      <w:r>
        <w:rPr>
          <w:spacing w:val="-1"/>
          <w:sz w:val="24"/>
        </w:rPr>
        <w:t> </w:t>
      </w:r>
      <w:r>
        <w:rPr>
          <w:sz w:val="24"/>
        </w:rPr>
        <w:t>specific</w:t>
      </w:r>
      <w:r>
        <w:rPr>
          <w:spacing w:val="-4"/>
          <w:sz w:val="24"/>
        </w:rPr>
        <w:t> </w:t>
      </w:r>
      <w:r>
        <w:rPr>
          <w:sz w:val="24"/>
        </w:rPr>
        <w:t>persons</w:t>
      </w:r>
      <w:r>
        <w:rPr>
          <w:spacing w:val="-1"/>
          <w:sz w:val="24"/>
        </w:rPr>
        <w:t> </w:t>
      </w:r>
      <w:r>
        <w:rPr>
          <w:sz w:val="24"/>
        </w:rPr>
        <w:t>in</w:t>
      </w:r>
      <w:r>
        <w:rPr>
          <w:spacing w:val="-8"/>
          <w:sz w:val="24"/>
        </w:rPr>
        <w:t> </w:t>
      </w:r>
      <w:r>
        <w:rPr>
          <w:sz w:val="24"/>
        </w:rPr>
        <w:t>a</w:t>
      </w:r>
      <w:r>
        <w:rPr>
          <w:spacing w:val="-4"/>
          <w:sz w:val="24"/>
        </w:rPr>
        <w:t> </w:t>
      </w:r>
      <w:r>
        <w:rPr>
          <w:sz w:val="24"/>
        </w:rPr>
        <w:t>department can</w:t>
      </w:r>
      <w:r>
        <w:rPr>
          <w:spacing w:val="-3"/>
          <w:sz w:val="24"/>
        </w:rPr>
        <w:t> </w:t>
      </w:r>
      <w:r>
        <w:rPr>
          <w:sz w:val="24"/>
        </w:rPr>
        <w:t>be assigned to initiate the Rejection Notices for a department, in which case, only those persons need to be trained in this procedure and other personnel only need to know who to notify for their department.</w:t>
      </w:r>
    </w:p>
    <w:p>
      <w:pPr>
        <w:pStyle w:val="BodyText"/>
      </w:pPr>
    </w:p>
    <w:p>
      <w:pPr>
        <w:pStyle w:val="ListParagraph"/>
        <w:numPr>
          <w:ilvl w:val="1"/>
          <w:numId w:val="2"/>
        </w:numPr>
        <w:tabs>
          <w:tab w:pos="1540" w:val="left" w:leader="none"/>
          <w:tab w:pos="1541" w:val="left" w:leader="none"/>
        </w:tabs>
        <w:spacing w:line="240" w:lineRule="auto" w:before="0" w:after="0"/>
        <w:ind w:left="1541" w:right="746" w:hanging="720"/>
        <w:jc w:val="left"/>
        <w:rPr>
          <w:sz w:val="24"/>
        </w:rPr>
      </w:pPr>
      <w:r>
        <w:rPr>
          <w:sz w:val="24"/>
        </w:rPr>
        <w:t>Any</w:t>
      </w:r>
      <w:r>
        <w:rPr>
          <w:spacing w:val="-11"/>
          <w:sz w:val="24"/>
        </w:rPr>
        <w:t> </w:t>
      </w:r>
      <w:r>
        <w:rPr>
          <w:sz w:val="24"/>
        </w:rPr>
        <w:t>Receiving</w:t>
      </w:r>
      <w:r>
        <w:rPr>
          <w:spacing w:val="-6"/>
          <w:sz w:val="24"/>
        </w:rPr>
        <w:t> </w:t>
      </w:r>
      <w:r>
        <w:rPr>
          <w:sz w:val="24"/>
        </w:rPr>
        <w:t>Inspector,</w:t>
      </w:r>
      <w:r>
        <w:rPr>
          <w:spacing w:val="-4"/>
          <w:sz w:val="24"/>
        </w:rPr>
        <w:t> </w:t>
      </w:r>
      <w:r>
        <w:rPr>
          <w:sz w:val="24"/>
        </w:rPr>
        <w:t>Receiving</w:t>
      </w:r>
      <w:r>
        <w:rPr>
          <w:spacing w:val="-2"/>
          <w:sz w:val="24"/>
        </w:rPr>
        <w:t> </w:t>
      </w:r>
      <w:r>
        <w:rPr>
          <w:sz w:val="24"/>
        </w:rPr>
        <w:t>Administrator,</w:t>
      </w:r>
      <w:r>
        <w:rPr>
          <w:spacing w:val="-4"/>
          <w:sz w:val="24"/>
        </w:rPr>
        <w:t> </w:t>
      </w:r>
      <w:r>
        <w:rPr>
          <w:sz w:val="24"/>
        </w:rPr>
        <w:t>Receiving</w:t>
      </w:r>
      <w:r>
        <w:rPr>
          <w:spacing w:val="-6"/>
          <w:sz w:val="24"/>
        </w:rPr>
        <w:t> </w:t>
      </w:r>
      <w:r>
        <w:rPr>
          <w:sz w:val="24"/>
        </w:rPr>
        <w:t>Supervisor</w:t>
      </w:r>
      <w:r>
        <w:rPr>
          <w:spacing w:val="-8"/>
          <w:sz w:val="24"/>
        </w:rPr>
        <w:t> </w:t>
      </w:r>
      <w:r>
        <w:rPr>
          <w:sz w:val="24"/>
        </w:rPr>
        <w:t>or</w:t>
      </w:r>
      <w:r>
        <w:rPr>
          <w:spacing w:val="-8"/>
          <w:sz w:val="24"/>
        </w:rPr>
        <w:t> </w:t>
      </w:r>
      <w:r>
        <w:rPr>
          <w:sz w:val="24"/>
        </w:rPr>
        <w:t>any trained and qualified employee directed to do so by Receiving Supervisor, can perform Receiving Inspector functions.</w:t>
      </w:r>
    </w:p>
    <w:p>
      <w:pPr>
        <w:pStyle w:val="BodyText"/>
      </w:pPr>
    </w:p>
    <w:p>
      <w:pPr>
        <w:pStyle w:val="ListParagraph"/>
        <w:numPr>
          <w:ilvl w:val="1"/>
          <w:numId w:val="2"/>
        </w:numPr>
        <w:tabs>
          <w:tab w:pos="1541" w:val="left" w:leader="none"/>
        </w:tabs>
        <w:spacing w:line="240" w:lineRule="auto" w:before="1" w:after="0"/>
        <w:ind w:left="1541" w:right="873" w:hanging="720"/>
        <w:jc w:val="both"/>
        <w:rPr>
          <w:sz w:val="24"/>
        </w:rPr>
      </w:pPr>
      <w:r>
        <w:rPr>
          <w:sz w:val="24"/>
        </w:rPr>
        <w:t>If</w:t>
      </w:r>
      <w:r>
        <w:rPr>
          <w:spacing w:val="-6"/>
          <w:sz w:val="24"/>
        </w:rPr>
        <w:t> </w:t>
      </w:r>
      <w:r>
        <w:rPr>
          <w:sz w:val="24"/>
        </w:rPr>
        <w:t>it is</w:t>
      </w:r>
      <w:r>
        <w:rPr>
          <w:spacing w:val="-1"/>
          <w:sz w:val="24"/>
        </w:rPr>
        <w:t> </w:t>
      </w:r>
      <w:r>
        <w:rPr>
          <w:sz w:val="24"/>
        </w:rPr>
        <w:t>not</w:t>
      </w:r>
      <w:r>
        <w:rPr>
          <w:spacing w:val="-3"/>
          <w:sz w:val="24"/>
        </w:rPr>
        <w:t> </w:t>
      </w:r>
      <w:r>
        <w:rPr>
          <w:sz w:val="24"/>
        </w:rPr>
        <w:t>possible</w:t>
      </w:r>
      <w:r>
        <w:rPr>
          <w:spacing w:val="-4"/>
          <w:sz w:val="24"/>
        </w:rPr>
        <w:t> </w:t>
      </w:r>
      <w:r>
        <w:rPr>
          <w:sz w:val="24"/>
        </w:rPr>
        <w:t>to</w:t>
      </w:r>
      <w:r>
        <w:rPr>
          <w:spacing w:val="-3"/>
          <w:sz w:val="24"/>
        </w:rPr>
        <w:t> </w:t>
      </w:r>
      <w:r>
        <w:rPr>
          <w:sz w:val="24"/>
        </w:rPr>
        <w:t>immediately</w:t>
      </w:r>
      <w:r>
        <w:rPr>
          <w:spacing w:val="-7"/>
          <w:sz w:val="24"/>
        </w:rPr>
        <w:t> </w:t>
      </w:r>
      <w:r>
        <w:rPr>
          <w:sz w:val="24"/>
        </w:rPr>
        <w:t>document nonconforming material,</w:t>
      </w:r>
      <w:r>
        <w:rPr>
          <w:spacing w:val="-1"/>
          <w:sz w:val="24"/>
        </w:rPr>
        <w:t> </w:t>
      </w:r>
      <w:r>
        <w:rPr>
          <w:sz w:val="24"/>
        </w:rPr>
        <w:t>place</w:t>
      </w:r>
      <w:r>
        <w:rPr>
          <w:spacing w:val="-4"/>
          <w:sz w:val="24"/>
        </w:rPr>
        <w:t> </w:t>
      </w:r>
      <w:r>
        <w:rPr>
          <w:sz w:val="24"/>
        </w:rPr>
        <w:t>an “On</w:t>
      </w:r>
      <w:r>
        <w:rPr>
          <w:spacing w:val="-8"/>
          <w:sz w:val="24"/>
        </w:rPr>
        <w:t> </w:t>
      </w:r>
      <w:r>
        <w:rPr>
          <w:sz w:val="24"/>
        </w:rPr>
        <w:t>Hold”</w:t>
      </w:r>
      <w:r>
        <w:rPr>
          <w:spacing w:val="-4"/>
          <w:sz w:val="24"/>
        </w:rPr>
        <w:t> </w:t>
      </w:r>
      <w:r>
        <w:rPr>
          <w:sz w:val="24"/>
        </w:rPr>
        <w:t>tag,</w:t>
      </w:r>
      <w:r>
        <w:rPr>
          <w:spacing w:val="-2"/>
          <w:sz w:val="24"/>
        </w:rPr>
        <w:t> </w:t>
      </w:r>
      <w:r>
        <w:rPr>
          <w:sz w:val="24"/>
        </w:rPr>
        <w:t>HT001,</w:t>
      </w:r>
      <w:r>
        <w:rPr>
          <w:spacing w:val="-6"/>
          <w:sz w:val="24"/>
        </w:rPr>
        <w:t> </w:t>
      </w:r>
      <w:r>
        <w:rPr>
          <w:sz w:val="24"/>
        </w:rPr>
        <w:t>with</w:t>
      </w:r>
      <w:r>
        <w:rPr>
          <w:spacing w:val="-8"/>
          <w:sz w:val="24"/>
        </w:rPr>
        <w:t> </w:t>
      </w:r>
      <w:r>
        <w:rPr>
          <w:sz w:val="24"/>
        </w:rPr>
        <w:t>explanation.</w:t>
      </w:r>
      <w:r>
        <w:rPr>
          <w:spacing w:val="40"/>
          <w:sz w:val="24"/>
        </w:rPr>
        <w:t> </w:t>
      </w:r>
      <w:r>
        <w:rPr>
          <w:sz w:val="24"/>
        </w:rPr>
        <w:t>The</w:t>
      </w:r>
      <w:r>
        <w:rPr>
          <w:spacing w:val="-4"/>
          <w:sz w:val="24"/>
        </w:rPr>
        <w:t> </w:t>
      </w:r>
      <w:r>
        <w:rPr>
          <w:sz w:val="24"/>
        </w:rPr>
        <w:t>Rejection</w:t>
      </w:r>
      <w:r>
        <w:rPr>
          <w:spacing w:val="-8"/>
          <w:sz w:val="24"/>
        </w:rPr>
        <w:t> </w:t>
      </w:r>
      <w:r>
        <w:rPr>
          <w:sz w:val="24"/>
        </w:rPr>
        <w:t>Notice</w:t>
      </w:r>
      <w:r>
        <w:rPr>
          <w:spacing w:val="-4"/>
          <w:sz w:val="24"/>
        </w:rPr>
        <w:t> </w:t>
      </w:r>
      <w:r>
        <w:rPr>
          <w:sz w:val="24"/>
        </w:rPr>
        <w:t>process</w:t>
      </w:r>
      <w:r>
        <w:rPr>
          <w:spacing w:val="-6"/>
          <w:sz w:val="24"/>
        </w:rPr>
        <w:t> </w:t>
      </w:r>
      <w:r>
        <w:rPr>
          <w:sz w:val="24"/>
        </w:rPr>
        <w:t>should then be followed as soon as possible.</w:t>
      </w:r>
    </w:p>
    <w:p>
      <w:pPr>
        <w:pStyle w:val="BodyText"/>
      </w:pPr>
    </w:p>
    <w:p>
      <w:pPr>
        <w:pStyle w:val="ListParagraph"/>
        <w:numPr>
          <w:ilvl w:val="1"/>
          <w:numId w:val="2"/>
        </w:numPr>
        <w:tabs>
          <w:tab w:pos="1540" w:val="left" w:leader="none"/>
          <w:tab w:pos="1541" w:val="left" w:leader="none"/>
        </w:tabs>
        <w:spacing w:line="275" w:lineRule="exact" w:before="0" w:after="0"/>
        <w:ind w:left="1541" w:right="0" w:hanging="720"/>
        <w:jc w:val="left"/>
        <w:rPr>
          <w:sz w:val="24"/>
        </w:rPr>
      </w:pPr>
      <w:r>
        <w:rPr>
          <w:sz w:val="24"/>
        </w:rPr>
        <w:t>Rejected</w:t>
      </w:r>
      <w:r>
        <w:rPr>
          <w:spacing w:val="-2"/>
          <w:sz w:val="24"/>
        </w:rPr>
        <w:t> </w:t>
      </w:r>
      <w:r>
        <w:rPr>
          <w:sz w:val="24"/>
        </w:rPr>
        <w:t>Material</w:t>
      </w:r>
      <w:r>
        <w:rPr>
          <w:spacing w:val="-7"/>
          <w:sz w:val="24"/>
        </w:rPr>
        <w:t> </w:t>
      </w:r>
      <w:r>
        <w:rPr>
          <w:sz w:val="24"/>
        </w:rPr>
        <w:t>is</w:t>
      </w:r>
      <w:r>
        <w:rPr>
          <w:spacing w:val="-4"/>
          <w:sz w:val="24"/>
        </w:rPr>
        <w:t> </w:t>
      </w:r>
      <w:r>
        <w:rPr>
          <w:sz w:val="24"/>
        </w:rPr>
        <w:t>placed</w:t>
      </w:r>
      <w:r>
        <w:rPr>
          <w:spacing w:val="2"/>
          <w:sz w:val="24"/>
        </w:rPr>
        <w:t> </w:t>
      </w:r>
      <w:r>
        <w:rPr>
          <w:sz w:val="24"/>
        </w:rPr>
        <w:t>in</w:t>
      </w:r>
      <w:r>
        <w:rPr>
          <w:spacing w:val="-6"/>
          <w:sz w:val="24"/>
        </w:rPr>
        <w:t> </w:t>
      </w:r>
      <w:r>
        <w:rPr>
          <w:sz w:val="24"/>
        </w:rPr>
        <w:t>the</w:t>
      </w:r>
      <w:r>
        <w:rPr>
          <w:spacing w:val="-3"/>
          <w:sz w:val="24"/>
        </w:rPr>
        <w:t> </w:t>
      </w:r>
      <w:r>
        <w:rPr>
          <w:sz w:val="24"/>
        </w:rPr>
        <w:t>appropriate</w:t>
      </w:r>
      <w:r>
        <w:rPr>
          <w:spacing w:val="-3"/>
          <w:sz w:val="24"/>
        </w:rPr>
        <w:t> </w:t>
      </w:r>
      <w:r>
        <w:rPr>
          <w:sz w:val="24"/>
        </w:rPr>
        <w:t>hold</w:t>
      </w:r>
      <w:r>
        <w:rPr>
          <w:spacing w:val="2"/>
          <w:sz w:val="24"/>
        </w:rPr>
        <w:t> </w:t>
      </w:r>
      <w:r>
        <w:rPr>
          <w:sz w:val="24"/>
        </w:rPr>
        <w:t>areas</w:t>
      </w:r>
      <w:r>
        <w:rPr>
          <w:spacing w:val="-3"/>
          <w:sz w:val="24"/>
        </w:rPr>
        <w:t> </w:t>
      </w:r>
      <w:r>
        <w:rPr>
          <w:sz w:val="24"/>
        </w:rPr>
        <w:t>as</w:t>
      </w:r>
      <w:r>
        <w:rPr>
          <w:spacing w:val="-4"/>
          <w:sz w:val="24"/>
        </w:rPr>
        <w:t> </w:t>
      </w:r>
      <w:r>
        <w:rPr>
          <w:sz w:val="24"/>
        </w:rPr>
        <w:t>designated</w:t>
      </w:r>
      <w:r>
        <w:rPr>
          <w:spacing w:val="-2"/>
          <w:sz w:val="24"/>
        </w:rPr>
        <w:t> </w:t>
      </w:r>
      <w:r>
        <w:rPr>
          <w:sz w:val="24"/>
        </w:rPr>
        <w:t>in</w:t>
      </w:r>
      <w:r>
        <w:rPr>
          <w:spacing w:val="-6"/>
          <w:sz w:val="24"/>
        </w:rPr>
        <w:t> </w:t>
      </w:r>
      <w:r>
        <w:rPr>
          <w:spacing w:val="-5"/>
          <w:sz w:val="24"/>
        </w:rPr>
        <w:t>QSP</w:t>
      </w:r>
    </w:p>
    <w:p>
      <w:pPr>
        <w:pStyle w:val="BodyText"/>
        <w:spacing w:line="275" w:lineRule="exact"/>
        <w:ind w:left="1541"/>
      </w:pPr>
      <w:r>
        <w:rPr/>
        <w:t>15.1</w:t>
      </w:r>
      <w:r>
        <w:rPr>
          <w:spacing w:val="-1"/>
        </w:rPr>
        <w:t> </w:t>
      </w:r>
      <w:r>
        <w:rPr/>
        <w:t>with</w:t>
      </w:r>
      <w:r>
        <w:rPr>
          <w:spacing w:val="-6"/>
        </w:rPr>
        <w:t> </w:t>
      </w:r>
      <w:r>
        <w:rPr/>
        <w:t>the</w:t>
      </w:r>
      <w:r>
        <w:rPr>
          <w:spacing w:val="-2"/>
        </w:rPr>
        <w:t> </w:t>
      </w:r>
      <w:r>
        <w:rPr/>
        <w:t>attached</w:t>
      </w:r>
      <w:r>
        <w:rPr>
          <w:spacing w:val="-1"/>
        </w:rPr>
        <w:t> </w:t>
      </w:r>
      <w:r>
        <w:rPr/>
        <w:t>Rejection</w:t>
      </w:r>
      <w:r>
        <w:rPr>
          <w:spacing w:val="-5"/>
        </w:rPr>
        <w:t> </w:t>
      </w:r>
      <w:r>
        <w:rPr/>
        <w:t>Notice</w:t>
      </w:r>
      <w:r>
        <w:rPr>
          <w:spacing w:val="-2"/>
        </w:rPr>
        <w:t> </w:t>
      </w:r>
      <w:r>
        <w:rPr/>
        <w:t>clearly</w:t>
      </w:r>
      <w:r>
        <w:rPr>
          <w:spacing w:val="-5"/>
        </w:rPr>
        <w:t> </w:t>
      </w:r>
      <w:r>
        <w:rPr>
          <w:spacing w:val="-2"/>
        </w:rPr>
        <w:t>visible.</w:t>
      </w:r>
    </w:p>
    <w:p>
      <w:pPr>
        <w:pStyle w:val="BodyText"/>
      </w:pPr>
    </w:p>
    <w:p>
      <w:pPr>
        <w:pStyle w:val="ListParagraph"/>
        <w:numPr>
          <w:ilvl w:val="1"/>
          <w:numId w:val="2"/>
        </w:numPr>
        <w:tabs>
          <w:tab w:pos="1540" w:val="left" w:leader="none"/>
          <w:tab w:pos="1541" w:val="left" w:leader="none"/>
        </w:tabs>
        <w:spacing w:line="240" w:lineRule="auto" w:before="0" w:after="0"/>
        <w:ind w:left="1541" w:right="851" w:hanging="720"/>
        <w:jc w:val="left"/>
        <w:rPr>
          <w:sz w:val="24"/>
        </w:rPr>
      </w:pPr>
      <w:r>
        <w:rPr>
          <w:sz w:val="24"/>
        </w:rPr>
        <w:t>Initial</w:t>
      </w:r>
      <w:r>
        <w:rPr>
          <w:spacing w:val="-4"/>
          <w:sz w:val="24"/>
        </w:rPr>
        <w:t> </w:t>
      </w:r>
      <w:r>
        <w:rPr>
          <w:sz w:val="24"/>
        </w:rPr>
        <w:t>evaluation of</w:t>
      </w:r>
      <w:r>
        <w:rPr>
          <w:spacing w:val="-3"/>
          <w:sz w:val="24"/>
        </w:rPr>
        <w:t> </w:t>
      </w:r>
      <w:r>
        <w:rPr>
          <w:sz w:val="24"/>
        </w:rPr>
        <w:t>Rejection Notice is due within 24 hrs but not to exceed 20 days</w:t>
      </w:r>
      <w:r>
        <w:rPr>
          <w:spacing w:val="-5"/>
          <w:sz w:val="24"/>
        </w:rPr>
        <w:t> </w:t>
      </w:r>
      <w:r>
        <w:rPr>
          <w:sz w:val="24"/>
        </w:rPr>
        <w:t>of</w:t>
      </w:r>
      <w:r>
        <w:rPr>
          <w:spacing w:val="-11"/>
          <w:sz w:val="24"/>
        </w:rPr>
        <w:t> </w:t>
      </w:r>
      <w:r>
        <w:rPr>
          <w:sz w:val="24"/>
        </w:rPr>
        <w:t>the</w:t>
      </w:r>
      <w:r>
        <w:rPr>
          <w:spacing w:val="-4"/>
          <w:sz w:val="24"/>
        </w:rPr>
        <w:t> </w:t>
      </w:r>
      <w:r>
        <w:rPr>
          <w:sz w:val="24"/>
        </w:rPr>
        <w:t>date</w:t>
      </w:r>
      <w:r>
        <w:rPr>
          <w:spacing w:val="-4"/>
          <w:sz w:val="24"/>
        </w:rPr>
        <w:t> </w:t>
      </w:r>
      <w:r>
        <w:rPr>
          <w:sz w:val="24"/>
        </w:rPr>
        <w:t>it is</w:t>
      </w:r>
      <w:r>
        <w:rPr>
          <w:spacing w:val="-5"/>
          <w:sz w:val="24"/>
        </w:rPr>
        <w:t> </w:t>
      </w:r>
      <w:r>
        <w:rPr>
          <w:sz w:val="24"/>
        </w:rPr>
        <w:t>assigned</w:t>
      </w:r>
      <w:r>
        <w:rPr>
          <w:spacing w:val="-3"/>
          <w:sz w:val="24"/>
        </w:rPr>
        <w:t> </w:t>
      </w:r>
      <w:r>
        <w:rPr>
          <w:sz w:val="24"/>
        </w:rPr>
        <w:t>to</w:t>
      </w:r>
      <w:r>
        <w:rPr>
          <w:spacing w:val="-3"/>
          <w:sz w:val="24"/>
        </w:rPr>
        <w:t> </w:t>
      </w:r>
      <w:r>
        <w:rPr>
          <w:sz w:val="24"/>
        </w:rPr>
        <w:t>the</w:t>
      </w:r>
      <w:r>
        <w:rPr>
          <w:spacing w:val="-4"/>
          <w:sz w:val="24"/>
        </w:rPr>
        <w:t> </w:t>
      </w:r>
      <w:r>
        <w:rPr>
          <w:sz w:val="24"/>
        </w:rPr>
        <w:t>Dispositioner.</w:t>
      </w:r>
      <w:r>
        <w:rPr>
          <w:spacing w:val="40"/>
          <w:sz w:val="24"/>
        </w:rPr>
        <w:t> </w:t>
      </w:r>
      <w:r>
        <w:rPr>
          <w:sz w:val="24"/>
        </w:rPr>
        <w:t>Rejection</w:t>
      </w:r>
      <w:r>
        <w:rPr>
          <w:spacing w:val="-8"/>
          <w:sz w:val="24"/>
        </w:rPr>
        <w:t> </w:t>
      </w:r>
      <w:r>
        <w:rPr>
          <w:sz w:val="24"/>
        </w:rPr>
        <w:t>Notices</w:t>
      </w:r>
      <w:r>
        <w:rPr>
          <w:spacing w:val="-3"/>
          <w:sz w:val="24"/>
        </w:rPr>
        <w:t> </w:t>
      </w:r>
      <w:r>
        <w:rPr>
          <w:sz w:val="24"/>
        </w:rPr>
        <w:t>should be closed within 60 days of the origination date. Either deadline can be extended with Management approval recorded on the RN in either Section II and/or IV.</w:t>
      </w:r>
    </w:p>
    <w:p>
      <w:pPr>
        <w:pStyle w:val="BodyText"/>
        <w:spacing w:before="8"/>
      </w:pPr>
    </w:p>
    <w:p>
      <w:pPr>
        <w:pStyle w:val="Heading1"/>
        <w:numPr>
          <w:ilvl w:val="1"/>
          <w:numId w:val="2"/>
        </w:numPr>
        <w:tabs>
          <w:tab w:pos="1540" w:val="left" w:leader="none"/>
          <w:tab w:pos="1541" w:val="left" w:leader="none"/>
        </w:tabs>
        <w:spacing w:line="240" w:lineRule="auto" w:before="0" w:after="0"/>
        <w:ind w:left="1541" w:right="0" w:hanging="720"/>
        <w:jc w:val="left"/>
      </w:pPr>
      <w:r>
        <w:rPr/>
        <w:t>Assigned</w:t>
      </w:r>
      <w:r>
        <w:rPr>
          <w:spacing w:val="-13"/>
        </w:rPr>
        <w:t> </w:t>
      </w:r>
      <w:r>
        <w:rPr>
          <w:spacing w:val="-2"/>
        </w:rPr>
        <w:t>Dispositioner:</w:t>
      </w:r>
    </w:p>
    <w:p>
      <w:pPr>
        <w:pStyle w:val="BodyText"/>
        <w:spacing w:before="7"/>
        <w:rPr>
          <w:b/>
          <w:sz w:val="23"/>
        </w:rPr>
      </w:pPr>
    </w:p>
    <w:p>
      <w:pPr>
        <w:pStyle w:val="ListParagraph"/>
        <w:numPr>
          <w:ilvl w:val="2"/>
          <w:numId w:val="2"/>
        </w:numPr>
        <w:tabs>
          <w:tab w:pos="2261" w:val="left" w:leader="none"/>
          <w:tab w:pos="2262" w:val="left" w:leader="none"/>
        </w:tabs>
        <w:spacing w:line="240" w:lineRule="auto" w:before="0" w:after="0"/>
        <w:ind w:left="2261" w:right="625" w:hanging="721"/>
        <w:jc w:val="left"/>
        <w:rPr>
          <w:sz w:val="24"/>
        </w:rPr>
      </w:pPr>
      <w:r>
        <w:rPr>
          <w:sz w:val="24"/>
        </w:rPr>
        <w:t>Rejection Notices on items rejected for material quality, incorrect alloy, size,</w:t>
      </w:r>
      <w:r>
        <w:rPr>
          <w:spacing w:val="-1"/>
          <w:sz w:val="24"/>
        </w:rPr>
        <w:t> </w:t>
      </w:r>
      <w:r>
        <w:rPr>
          <w:sz w:val="24"/>
        </w:rPr>
        <w:t>etc.,</w:t>
      </w:r>
      <w:r>
        <w:rPr>
          <w:spacing w:val="-6"/>
          <w:sz w:val="24"/>
        </w:rPr>
        <w:t> </w:t>
      </w:r>
      <w:r>
        <w:rPr>
          <w:sz w:val="24"/>
        </w:rPr>
        <w:t>as</w:t>
      </w:r>
      <w:r>
        <w:rPr>
          <w:spacing w:val="-5"/>
          <w:sz w:val="24"/>
        </w:rPr>
        <w:t> </w:t>
      </w:r>
      <w:r>
        <w:rPr>
          <w:sz w:val="24"/>
        </w:rPr>
        <w:t>received from</w:t>
      </w:r>
      <w:r>
        <w:rPr>
          <w:spacing w:val="-8"/>
          <w:sz w:val="24"/>
        </w:rPr>
        <w:t> </w:t>
      </w:r>
      <w:r>
        <w:rPr>
          <w:sz w:val="24"/>
        </w:rPr>
        <w:t>Supplier,</w:t>
      </w:r>
      <w:r>
        <w:rPr>
          <w:spacing w:val="-1"/>
          <w:sz w:val="24"/>
        </w:rPr>
        <w:t> </w:t>
      </w:r>
      <w:r>
        <w:rPr>
          <w:sz w:val="24"/>
        </w:rPr>
        <w:t>are</w:t>
      </w:r>
      <w:r>
        <w:rPr>
          <w:spacing w:val="-4"/>
          <w:sz w:val="24"/>
        </w:rPr>
        <w:t> </w:t>
      </w:r>
      <w:r>
        <w:rPr>
          <w:sz w:val="24"/>
        </w:rPr>
        <w:t>dispositioned by</w:t>
      </w:r>
      <w:r>
        <w:rPr>
          <w:spacing w:val="-12"/>
          <w:sz w:val="24"/>
        </w:rPr>
        <w:t> </w:t>
      </w:r>
      <w:r>
        <w:rPr>
          <w:sz w:val="24"/>
        </w:rPr>
        <w:t>the</w:t>
      </w:r>
      <w:r>
        <w:rPr>
          <w:spacing w:val="-4"/>
          <w:sz w:val="24"/>
        </w:rPr>
        <w:t> </w:t>
      </w:r>
      <w:r>
        <w:rPr>
          <w:sz w:val="24"/>
        </w:rPr>
        <w:t>Buyer</w:t>
      </w:r>
      <w:r>
        <w:rPr>
          <w:spacing w:val="-2"/>
          <w:sz w:val="24"/>
        </w:rPr>
        <w:t> </w:t>
      </w:r>
      <w:r>
        <w:rPr>
          <w:sz w:val="24"/>
        </w:rPr>
        <w:t>of</w:t>
      </w:r>
      <w:r>
        <w:rPr>
          <w:spacing w:val="-10"/>
          <w:sz w:val="24"/>
        </w:rPr>
        <w:t> </w:t>
      </w:r>
      <w:r>
        <w:rPr>
          <w:sz w:val="24"/>
        </w:rPr>
        <w:t>that material, Purchasing Personnel or Supply Chain Manager.</w:t>
      </w:r>
    </w:p>
    <w:p>
      <w:pPr>
        <w:pStyle w:val="ListParagraph"/>
        <w:numPr>
          <w:ilvl w:val="2"/>
          <w:numId w:val="2"/>
        </w:numPr>
        <w:tabs>
          <w:tab w:pos="2261" w:val="left" w:leader="none"/>
          <w:tab w:pos="2262" w:val="left" w:leader="none"/>
        </w:tabs>
        <w:spacing w:line="240" w:lineRule="auto" w:before="228" w:after="0"/>
        <w:ind w:left="2261" w:right="599" w:hanging="721"/>
        <w:jc w:val="left"/>
        <w:rPr>
          <w:sz w:val="24"/>
        </w:rPr>
      </w:pPr>
      <w:r>
        <w:rPr>
          <w:sz w:val="24"/>
        </w:rPr>
        <w:t>If material is to be replaced, create a new Purchase Order with notes that material</w:t>
      </w:r>
      <w:r>
        <w:rPr>
          <w:spacing w:val="-7"/>
          <w:sz w:val="24"/>
        </w:rPr>
        <w:t> </w:t>
      </w:r>
      <w:r>
        <w:rPr>
          <w:sz w:val="24"/>
        </w:rPr>
        <w:t>is</w:t>
      </w:r>
      <w:r>
        <w:rPr>
          <w:spacing w:val="-5"/>
          <w:sz w:val="24"/>
        </w:rPr>
        <w:t> </w:t>
      </w:r>
      <w:r>
        <w:rPr>
          <w:sz w:val="24"/>
        </w:rPr>
        <w:t>a</w:t>
      </w:r>
      <w:r>
        <w:rPr>
          <w:spacing w:val="-4"/>
          <w:sz w:val="24"/>
        </w:rPr>
        <w:t> </w:t>
      </w:r>
      <w:r>
        <w:rPr>
          <w:sz w:val="24"/>
        </w:rPr>
        <w:t>replacement,</w:t>
      </w:r>
      <w:r>
        <w:rPr>
          <w:spacing w:val="-1"/>
          <w:sz w:val="24"/>
        </w:rPr>
        <w:t> </w:t>
      </w:r>
      <w:r>
        <w:rPr>
          <w:sz w:val="24"/>
        </w:rPr>
        <w:t>cross-referencing</w:t>
      </w:r>
      <w:r>
        <w:rPr>
          <w:spacing w:val="-3"/>
          <w:sz w:val="24"/>
        </w:rPr>
        <w:t> </w:t>
      </w:r>
      <w:r>
        <w:rPr>
          <w:sz w:val="24"/>
        </w:rPr>
        <w:t>the</w:t>
      </w:r>
      <w:r>
        <w:rPr>
          <w:spacing w:val="-4"/>
          <w:sz w:val="24"/>
        </w:rPr>
        <w:t> </w:t>
      </w:r>
      <w:r>
        <w:rPr>
          <w:sz w:val="24"/>
        </w:rPr>
        <w:t>original</w:t>
      </w:r>
      <w:r>
        <w:rPr>
          <w:spacing w:val="-12"/>
          <w:sz w:val="24"/>
        </w:rPr>
        <w:t> </w:t>
      </w:r>
      <w:r>
        <w:rPr>
          <w:sz w:val="24"/>
        </w:rPr>
        <w:t>PO number</w:t>
      </w:r>
      <w:r>
        <w:rPr>
          <w:spacing w:val="-2"/>
          <w:sz w:val="24"/>
        </w:rPr>
        <w:t> </w:t>
      </w:r>
      <w:r>
        <w:rPr>
          <w:sz w:val="24"/>
        </w:rPr>
        <w:t>or</w:t>
      </w:r>
      <w:r>
        <w:rPr>
          <w:spacing w:val="-6"/>
          <w:sz w:val="24"/>
        </w:rPr>
        <w:t> </w:t>
      </w:r>
      <w:r>
        <w:rPr>
          <w:sz w:val="24"/>
        </w:rPr>
        <w:t>add a new line to the existing PO.</w:t>
      </w:r>
      <w:r>
        <w:rPr>
          <w:spacing w:val="40"/>
          <w:sz w:val="24"/>
        </w:rPr>
        <w:t> </w:t>
      </w:r>
      <w:r>
        <w:rPr>
          <w:sz w:val="24"/>
        </w:rPr>
        <w:t>No even exchanges allowed.</w:t>
      </w:r>
    </w:p>
    <w:p>
      <w:pPr>
        <w:pStyle w:val="BodyText"/>
        <w:spacing w:before="1"/>
      </w:pPr>
    </w:p>
    <w:p>
      <w:pPr>
        <w:pStyle w:val="ListParagraph"/>
        <w:numPr>
          <w:ilvl w:val="2"/>
          <w:numId w:val="2"/>
        </w:numPr>
        <w:tabs>
          <w:tab w:pos="2261" w:val="left" w:leader="none"/>
          <w:tab w:pos="2262" w:val="left" w:leader="none"/>
        </w:tabs>
        <w:spacing w:line="275" w:lineRule="exact" w:before="0" w:after="0"/>
        <w:ind w:left="2261" w:right="0" w:hanging="721"/>
        <w:jc w:val="left"/>
        <w:rPr>
          <w:sz w:val="24"/>
        </w:rPr>
      </w:pPr>
      <w:r>
        <w:rPr>
          <w:sz w:val="24"/>
        </w:rPr>
        <w:t>Supplier</w:t>
      </w:r>
      <w:r>
        <w:rPr>
          <w:spacing w:val="1"/>
          <w:sz w:val="24"/>
        </w:rPr>
        <w:t> </w:t>
      </w:r>
      <w:r>
        <w:rPr>
          <w:sz w:val="24"/>
        </w:rPr>
        <w:t>Returns</w:t>
      </w:r>
      <w:r>
        <w:rPr>
          <w:spacing w:val="-2"/>
          <w:sz w:val="24"/>
        </w:rPr>
        <w:t> </w:t>
      </w:r>
      <w:r>
        <w:rPr>
          <w:sz w:val="24"/>
        </w:rPr>
        <w:t>are</w:t>
      </w:r>
      <w:r>
        <w:rPr>
          <w:spacing w:val="-6"/>
          <w:sz w:val="24"/>
        </w:rPr>
        <w:t> </w:t>
      </w:r>
      <w:r>
        <w:rPr>
          <w:sz w:val="24"/>
        </w:rPr>
        <w:t>only</w:t>
      </w:r>
      <w:r>
        <w:rPr>
          <w:spacing w:val="-4"/>
          <w:sz w:val="24"/>
        </w:rPr>
        <w:t> </w:t>
      </w:r>
      <w:r>
        <w:rPr>
          <w:sz w:val="24"/>
        </w:rPr>
        <w:t>processed when</w:t>
      </w:r>
      <w:r>
        <w:rPr>
          <w:spacing w:val="-5"/>
          <w:sz w:val="24"/>
        </w:rPr>
        <w:t> </w:t>
      </w:r>
      <w:r>
        <w:rPr>
          <w:sz w:val="24"/>
        </w:rPr>
        <w:t>the</w:t>
      </w:r>
      <w:r>
        <w:rPr>
          <w:spacing w:val="-1"/>
          <w:sz w:val="24"/>
        </w:rPr>
        <w:t> </w:t>
      </w:r>
      <w:r>
        <w:rPr>
          <w:sz w:val="24"/>
        </w:rPr>
        <w:t>value</w:t>
      </w:r>
      <w:r>
        <w:rPr>
          <w:spacing w:val="-1"/>
          <w:sz w:val="24"/>
        </w:rPr>
        <w:t> </w:t>
      </w:r>
      <w:r>
        <w:rPr>
          <w:sz w:val="24"/>
        </w:rPr>
        <w:t>of</w:t>
      </w:r>
      <w:r>
        <w:rPr>
          <w:spacing w:val="-7"/>
          <w:sz w:val="24"/>
        </w:rPr>
        <w:t> </w:t>
      </w:r>
      <w:r>
        <w:rPr>
          <w:sz w:val="24"/>
        </w:rPr>
        <w:t>the</w:t>
      </w:r>
      <w:r>
        <w:rPr>
          <w:spacing w:val="-1"/>
          <w:sz w:val="24"/>
        </w:rPr>
        <w:t> </w:t>
      </w:r>
      <w:r>
        <w:rPr>
          <w:sz w:val="24"/>
        </w:rPr>
        <w:t>return</w:t>
      </w:r>
      <w:r>
        <w:rPr>
          <w:spacing w:val="-5"/>
          <w:sz w:val="24"/>
        </w:rPr>
        <w:t> </w:t>
      </w:r>
      <w:r>
        <w:rPr>
          <w:sz w:val="24"/>
        </w:rPr>
        <w:t>is</w:t>
      </w:r>
      <w:r>
        <w:rPr>
          <w:spacing w:val="-1"/>
          <w:sz w:val="24"/>
        </w:rPr>
        <w:t> </w:t>
      </w:r>
      <w:r>
        <w:rPr>
          <w:sz w:val="24"/>
        </w:rPr>
        <w:t>at</w:t>
      </w:r>
      <w:r>
        <w:rPr>
          <w:spacing w:val="5"/>
          <w:sz w:val="24"/>
        </w:rPr>
        <w:t> </w:t>
      </w:r>
      <w:r>
        <w:rPr>
          <w:spacing w:val="-2"/>
          <w:sz w:val="24"/>
        </w:rPr>
        <w:t>least</w:t>
      </w:r>
    </w:p>
    <w:p>
      <w:pPr>
        <w:pStyle w:val="BodyText"/>
        <w:spacing w:line="275" w:lineRule="exact"/>
        <w:ind w:left="2261"/>
      </w:pPr>
      <w:r>
        <w:rPr/>
        <w:t>$50.00</w:t>
      </w:r>
      <w:r>
        <w:rPr>
          <w:spacing w:val="-2"/>
        </w:rPr>
        <w:t> </w:t>
      </w:r>
      <w:r>
        <w:rPr/>
        <w:t>if</w:t>
      </w:r>
      <w:r>
        <w:rPr>
          <w:spacing w:val="-9"/>
        </w:rPr>
        <w:t> </w:t>
      </w:r>
      <w:r>
        <w:rPr/>
        <w:t>IMS</w:t>
      </w:r>
      <w:r>
        <w:rPr>
          <w:spacing w:val="3"/>
        </w:rPr>
        <w:t> </w:t>
      </w:r>
      <w:r>
        <w:rPr/>
        <w:t>incurs</w:t>
      </w:r>
      <w:r>
        <w:rPr>
          <w:spacing w:val="-4"/>
        </w:rPr>
        <w:t> </w:t>
      </w:r>
      <w:r>
        <w:rPr/>
        <w:t>the</w:t>
      </w:r>
      <w:r>
        <w:rPr>
          <w:spacing w:val="-3"/>
        </w:rPr>
        <w:t> </w:t>
      </w:r>
      <w:r>
        <w:rPr/>
        <w:t>cost</w:t>
      </w:r>
      <w:r>
        <w:rPr>
          <w:spacing w:val="2"/>
        </w:rPr>
        <w:t> </w:t>
      </w:r>
      <w:r>
        <w:rPr/>
        <w:t>for</w:t>
      </w:r>
      <w:r>
        <w:rPr>
          <w:spacing w:val="-4"/>
        </w:rPr>
        <w:t> </w:t>
      </w:r>
      <w:r>
        <w:rPr/>
        <w:t>return</w:t>
      </w:r>
      <w:r>
        <w:rPr>
          <w:spacing w:val="-7"/>
        </w:rPr>
        <w:t> </w:t>
      </w:r>
      <w:r>
        <w:rPr/>
        <w:t>(e.g. via</w:t>
      </w:r>
      <w:r>
        <w:rPr>
          <w:spacing w:val="-3"/>
        </w:rPr>
        <w:t> </w:t>
      </w:r>
      <w:r>
        <w:rPr/>
        <w:t>Out</w:t>
      </w:r>
      <w:r>
        <w:rPr>
          <w:spacing w:val="-2"/>
        </w:rPr>
        <w:t> </w:t>
      </w:r>
      <w:r>
        <w:rPr/>
        <w:t>Truck, UPS,</w:t>
      </w:r>
      <w:r>
        <w:rPr>
          <w:spacing w:val="-5"/>
        </w:rPr>
        <w:t> </w:t>
      </w:r>
      <w:r>
        <w:rPr/>
        <w:t>etc.),</w:t>
      </w:r>
      <w:r>
        <w:rPr>
          <w:spacing w:val="5"/>
        </w:rPr>
        <w:t> </w:t>
      </w:r>
      <w:r>
        <w:rPr>
          <w:spacing w:val="-5"/>
        </w:rPr>
        <w:t>or</w:t>
      </w:r>
    </w:p>
    <w:p>
      <w:pPr>
        <w:pStyle w:val="BodyText"/>
        <w:spacing w:before="2"/>
        <w:ind w:left="2261"/>
      </w:pPr>
      <w:r>
        <w:rPr/>
        <w:t>$25.00</w:t>
      </w:r>
      <w:r>
        <w:rPr>
          <w:spacing w:val="-1"/>
        </w:rPr>
        <w:t> </w:t>
      </w:r>
      <w:r>
        <w:rPr/>
        <w:t>if</w:t>
      </w:r>
      <w:r>
        <w:rPr>
          <w:spacing w:val="-9"/>
        </w:rPr>
        <w:t> </w:t>
      </w:r>
      <w:r>
        <w:rPr/>
        <w:t>IMS</w:t>
      </w:r>
      <w:r>
        <w:rPr>
          <w:spacing w:val="-1"/>
        </w:rPr>
        <w:t> </w:t>
      </w:r>
      <w:r>
        <w:rPr/>
        <w:t>does</w:t>
      </w:r>
      <w:r>
        <w:rPr>
          <w:spacing w:val="-2"/>
        </w:rPr>
        <w:t> </w:t>
      </w:r>
      <w:r>
        <w:rPr/>
        <w:t>not</w:t>
      </w:r>
      <w:r>
        <w:rPr>
          <w:spacing w:val="4"/>
        </w:rPr>
        <w:t> </w:t>
      </w:r>
      <w:r>
        <w:rPr/>
        <w:t>incur any</w:t>
      </w:r>
      <w:r>
        <w:rPr>
          <w:spacing w:val="-6"/>
        </w:rPr>
        <w:t> </w:t>
      </w:r>
      <w:r>
        <w:rPr/>
        <w:t>cost</w:t>
      </w:r>
      <w:r>
        <w:rPr>
          <w:spacing w:val="-1"/>
        </w:rPr>
        <w:t> </w:t>
      </w:r>
      <w:r>
        <w:rPr/>
        <w:t>to</w:t>
      </w:r>
      <w:r>
        <w:rPr>
          <w:spacing w:val="-1"/>
        </w:rPr>
        <w:t> </w:t>
      </w:r>
      <w:r>
        <w:rPr/>
        <w:t>return (Collect</w:t>
      </w:r>
      <w:r>
        <w:rPr>
          <w:spacing w:val="4"/>
        </w:rPr>
        <w:t> </w:t>
      </w:r>
      <w:r>
        <w:rPr/>
        <w:t>from</w:t>
      </w:r>
      <w:r>
        <w:rPr>
          <w:spacing w:val="-10"/>
        </w:rPr>
        <w:t> </w:t>
      </w:r>
      <w:r>
        <w:rPr>
          <w:spacing w:val="-2"/>
        </w:rPr>
        <w:t>Branch).</w:t>
      </w:r>
    </w:p>
    <w:p>
      <w:pPr>
        <w:spacing w:after="0"/>
        <w:sectPr>
          <w:pgSz w:w="12240" w:h="15840"/>
          <w:pgMar w:header="446" w:footer="0" w:top="1880" w:bottom="280" w:left="1340" w:right="860"/>
        </w:sectPr>
      </w:pPr>
    </w:p>
    <w:p>
      <w:pPr>
        <w:tabs>
          <w:tab w:pos="820" w:val="left" w:leader="none"/>
        </w:tabs>
        <w:spacing w:before="132"/>
        <w:ind w:left="100" w:right="0" w:firstLine="0"/>
        <w:jc w:val="left"/>
        <w:rPr>
          <w:b/>
          <w:sz w:val="24"/>
        </w:rPr>
      </w:pPr>
      <w:r>
        <w:rPr>
          <w:b/>
          <w:spacing w:val="-5"/>
          <w:sz w:val="24"/>
        </w:rPr>
        <w:t>4.0</w:t>
      </w:r>
      <w:r>
        <w:rPr>
          <w:b/>
          <w:sz w:val="24"/>
        </w:rPr>
        <w:tab/>
        <w:t>Procedure</w:t>
      </w:r>
      <w:r>
        <w:rPr>
          <w:b/>
          <w:spacing w:val="-10"/>
          <w:sz w:val="24"/>
        </w:rPr>
        <w:t> </w:t>
      </w:r>
      <w:r>
        <w:rPr>
          <w:b/>
          <w:spacing w:val="-2"/>
          <w:sz w:val="24"/>
        </w:rPr>
        <w:t>Statements</w:t>
      </w:r>
    </w:p>
    <w:p>
      <w:pPr>
        <w:pStyle w:val="BodyText"/>
        <w:spacing w:before="1"/>
        <w:rPr>
          <w:b/>
          <w:sz w:val="21"/>
        </w:rPr>
      </w:pPr>
    </w:p>
    <w:p>
      <w:pPr>
        <w:pStyle w:val="ListParagraph"/>
        <w:numPr>
          <w:ilvl w:val="1"/>
          <w:numId w:val="2"/>
        </w:numPr>
        <w:tabs>
          <w:tab w:pos="1540" w:val="left" w:leader="none"/>
          <w:tab w:pos="1541" w:val="left" w:leader="none"/>
        </w:tabs>
        <w:spacing w:line="240" w:lineRule="auto" w:before="0" w:after="0"/>
        <w:ind w:left="1541" w:right="0" w:hanging="720"/>
        <w:jc w:val="left"/>
        <w:rPr>
          <w:b/>
          <w:sz w:val="24"/>
        </w:rPr>
      </w:pPr>
      <w:r>
        <w:rPr>
          <w:b/>
          <w:sz w:val="24"/>
        </w:rPr>
        <w:t>Nonconforming</w:t>
      </w:r>
      <w:r>
        <w:rPr>
          <w:b/>
          <w:spacing w:val="-8"/>
          <w:sz w:val="24"/>
        </w:rPr>
        <w:t> </w:t>
      </w:r>
      <w:r>
        <w:rPr>
          <w:b/>
          <w:sz w:val="24"/>
        </w:rPr>
        <w:t>product</w:t>
      </w:r>
      <w:r>
        <w:rPr>
          <w:b/>
          <w:spacing w:val="-6"/>
          <w:sz w:val="24"/>
        </w:rPr>
        <w:t> </w:t>
      </w:r>
      <w:r>
        <w:rPr>
          <w:b/>
          <w:sz w:val="24"/>
        </w:rPr>
        <w:t>may</w:t>
      </w:r>
      <w:r>
        <w:rPr>
          <w:b/>
          <w:spacing w:val="-7"/>
          <w:sz w:val="24"/>
        </w:rPr>
        <w:t> </w:t>
      </w:r>
      <w:r>
        <w:rPr>
          <w:b/>
          <w:sz w:val="24"/>
        </w:rPr>
        <w:t>be</w:t>
      </w:r>
      <w:r>
        <w:rPr>
          <w:b/>
          <w:spacing w:val="-8"/>
          <w:sz w:val="24"/>
        </w:rPr>
        <w:t> </w:t>
      </w:r>
      <w:r>
        <w:rPr>
          <w:b/>
          <w:sz w:val="24"/>
        </w:rPr>
        <w:t>dispositioned</w:t>
      </w:r>
      <w:r>
        <w:rPr>
          <w:b/>
          <w:spacing w:val="-10"/>
          <w:sz w:val="24"/>
        </w:rPr>
        <w:t> </w:t>
      </w:r>
      <w:r>
        <w:rPr>
          <w:b/>
          <w:sz w:val="24"/>
        </w:rPr>
        <w:t>as</w:t>
      </w:r>
      <w:r>
        <w:rPr>
          <w:b/>
          <w:spacing w:val="-9"/>
          <w:sz w:val="24"/>
        </w:rPr>
        <w:t> </w:t>
      </w:r>
      <w:r>
        <w:rPr>
          <w:b/>
          <w:spacing w:val="-2"/>
          <w:sz w:val="24"/>
        </w:rPr>
        <w:t>follows:</w:t>
      </w:r>
    </w:p>
    <w:p>
      <w:pPr>
        <w:pStyle w:val="BodyText"/>
        <w:rPr>
          <w:b/>
        </w:rPr>
      </w:pPr>
    </w:p>
    <w:p>
      <w:pPr>
        <w:pStyle w:val="ListParagraph"/>
        <w:numPr>
          <w:ilvl w:val="2"/>
          <w:numId w:val="2"/>
        </w:numPr>
        <w:tabs>
          <w:tab w:pos="2261" w:val="left" w:leader="none"/>
          <w:tab w:pos="2262" w:val="left" w:leader="none"/>
        </w:tabs>
        <w:spacing w:line="272" w:lineRule="exact" w:before="0" w:after="0"/>
        <w:ind w:left="2261" w:right="0" w:hanging="721"/>
        <w:jc w:val="left"/>
        <w:rPr>
          <w:b/>
          <w:sz w:val="24"/>
        </w:rPr>
      </w:pPr>
      <w:r>
        <w:rPr>
          <w:b/>
          <w:sz w:val="24"/>
          <w:u w:val="single"/>
        </w:rPr>
        <w:t>Return</w:t>
      </w:r>
      <w:r>
        <w:rPr>
          <w:b/>
          <w:spacing w:val="-5"/>
          <w:sz w:val="24"/>
          <w:u w:val="single"/>
        </w:rPr>
        <w:t> </w:t>
      </w:r>
      <w:r>
        <w:rPr>
          <w:b/>
          <w:sz w:val="24"/>
          <w:u w:val="single"/>
        </w:rPr>
        <w:t>to</w:t>
      </w:r>
      <w:r>
        <w:rPr>
          <w:b/>
          <w:spacing w:val="-2"/>
          <w:sz w:val="24"/>
          <w:u w:val="single"/>
        </w:rPr>
        <w:t> Supplier</w:t>
      </w:r>
    </w:p>
    <w:p>
      <w:pPr>
        <w:pStyle w:val="BodyText"/>
        <w:spacing w:line="272" w:lineRule="exact"/>
        <w:ind w:left="2261"/>
      </w:pPr>
      <w:r>
        <w:rPr/>
        <w:t>Returns</w:t>
      </w:r>
      <w:r>
        <w:rPr>
          <w:spacing w:val="-5"/>
        </w:rPr>
        <w:t> </w:t>
      </w:r>
      <w:r>
        <w:rPr/>
        <w:t>to</w:t>
      </w:r>
      <w:r>
        <w:rPr>
          <w:spacing w:val="-1"/>
        </w:rPr>
        <w:t> </w:t>
      </w:r>
      <w:r>
        <w:rPr/>
        <w:t>Suppliers</w:t>
      </w:r>
      <w:r>
        <w:rPr>
          <w:spacing w:val="-5"/>
        </w:rPr>
        <w:t> </w:t>
      </w:r>
      <w:r>
        <w:rPr/>
        <w:t>are</w:t>
      </w:r>
      <w:r>
        <w:rPr>
          <w:spacing w:val="-3"/>
        </w:rPr>
        <w:t> </w:t>
      </w:r>
      <w:r>
        <w:rPr/>
        <w:t>processed</w:t>
      </w:r>
      <w:r>
        <w:rPr>
          <w:spacing w:val="-1"/>
        </w:rPr>
        <w:t> </w:t>
      </w:r>
      <w:r>
        <w:rPr/>
        <w:t>via</w:t>
      </w:r>
      <w:r>
        <w:rPr>
          <w:spacing w:val="-4"/>
        </w:rPr>
        <w:t> </w:t>
      </w:r>
      <w:r>
        <w:rPr/>
        <w:t>Supplier</w:t>
      </w:r>
      <w:r>
        <w:rPr>
          <w:spacing w:val="-2"/>
        </w:rPr>
        <w:t> Returns.</w:t>
      </w:r>
    </w:p>
    <w:p>
      <w:pPr>
        <w:pStyle w:val="BodyText"/>
        <w:spacing w:before="5"/>
      </w:pPr>
    </w:p>
    <w:p>
      <w:pPr>
        <w:pStyle w:val="Heading1"/>
        <w:numPr>
          <w:ilvl w:val="2"/>
          <w:numId w:val="2"/>
        </w:numPr>
        <w:tabs>
          <w:tab w:pos="2261" w:val="left" w:leader="none"/>
          <w:tab w:pos="2262" w:val="left" w:leader="none"/>
        </w:tabs>
        <w:spacing w:line="275" w:lineRule="exact" w:before="0" w:after="0"/>
        <w:ind w:left="2261" w:right="0" w:hanging="721"/>
        <w:jc w:val="left"/>
      </w:pPr>
      <w:r>
        <w:rPr>
          <w:spacing w:val="-2"/>
          <w:u w:val="single"/>
        </w:rPr>
        <w:t>Rework</w:t>
      </w:r>
    </w:p>
    <w:p>
      <w:pPr>
        <w:pStyle w:val="BodyText"/>
        <w:ind w:left="2261" w:right="581"/>
      </w:pPr>
      <w:r>
        <w:rPr/>
        <w:t>The processing of an item to make it conform completely to order requirements.</w:t>
      </w:r>
      <w:r>
        <w:rPr>
          <w:spacing w:val="40"/>
        </w:rPr>
        <w:t> </w:t>
      </w:r>
      <w:r>
        <w:rPr/>
        <w:t>Rework</w:t>
      </w:r>
      <w:r>
        <w:rPr>
          <w:spacing w:val="-7"/>
        </w:rPr>
        <w:t> </w:t>
      </w:r>
      <w:r>
        <w:rPr/>
        <w:t>instructions</w:t>
      </w:r>
      <w:r>
        <w:rPr>
          <w:spacing w:val="-4"/>
        </w:rPr>
        <w:t> </w:t>
      </w:r>
      <w:r>
        <w:rPr/>
        <w:t>are</w:t>
      </w:r>
      <w:r>
        <w:rPr>
          <w:spacing w:val="-3"/>
        </w:rPr>
        <w:t> </w:t>
      </w:r>
      <w:r>
        <w:rPr/>
        <w:t>noted</w:t>
      </w:r>
      <w:r>
        <w:rPr>
          <w:spacing w:val="-2"/>
        </w:rPr>
        <w:t> </w:t>
      </w:r>
      <w:r>
        <w:rPr/>
        <w:t>in</w:t>
      </w:r>
      <w:r>
        <w:rPr>
          <w:spacing w:val="-2"/>
        </w:rPr>
        <w:t> </w:t>
      </w:r>
      <w:r>
        <w:rPr/>
        <w:t>Section</w:t>
      </w:r>
      <w:r>
        <w:rPr>
          <w:spacing w:val="-6"/>
        </w:rPr>
        <w:t> </w:t>
      </w:r>
      <w:r>
        <w:rPr/>
        <w:t>III</w:t>
      </w:r>
      <w:r>
        <w:rPr>
          <w:spacing w:val="-5"/>
        </w:rPr>
        <w:t> </w:t>
      </w:r>
      <w:r>
        <w:rPr/>
        <w:t>of</w:t>
      </w:r>
      <w:r>
        <w:rPr>
          <w:spacing w:val="-9"/>
        </w:rPr>
        <w:t> </w:t>
      </w:r>
      <w:r>
        <w:rPr/>
        <w:t>the</w:t>
      </w:r>
      <w:r>
        <w:rPr>
          <w:spacing w:val="-3"/>
        </w:rPr>
        <w:t> </w:t>
      </w:r>
      <w:r>
        <w:rPr/>
        <w:t>RN</w:t>
      </w:r>
      <w:r>
        <w:rPr>
          <w:spacing w:val="-3"/>
        </w:rPr>
        <w:t> </w:t>
      </w:r>
      <w:r>
        <w:rPr/>
        <w:t>and released to the warehouse to be processed as follows:</w:t>
      </w:r>
      <w:r>
        <w:rPr>
          <w:spacing w:val="40"/>
        </w:rPr>
        <w:t> </w:t>
      </w:r>
      <w:r>
        <w:rPr/>
        <w:t>Warehouse processes rework order in accordance with QSP 9.1.</w:t>
      </w:r>
    </w:p>
    <w:p>
      <w:pPr>
        <w:pStyle w:val="BodyText"/>
        <w:spacing w:before="1"/>
      </w:pPr>
    </w:p>
    <w:p>
      <w:pPr>
        <w:pStyle w:val="Heading1"/>
        <w:numPr>
          <w:ilvl w:val="2"/>
          <w:numId w:val="2"/>
        </w:numPr>
        <w:tabs>
          <w:tab w:pos="2261" w:val="left" w:leader="none"/>
          <w:tab w:pos="2262" w:val="left" w:leader="none"/>
        </w:tabs>
        <w:spacing w:line="275" w:lineRule="exact" w:before="1" w:after="0"/>
        <w:ind w:left="2261" w:right="0" w:hanging="721"/>
        <w:jc w:val="left"/>
      </w:pPr>
      <w:r>
        <w:rPr>
          <w:u w:val="single"/>
        </w:rPr>
        <w:t>Regrade</w:t>
      </w:r>
      <w:r>
        <w:rPr>
          <w:spacing w:val="-5"/>
          <w:u w:val="single"/>
        </w:rPr>
        <w:t> </w:t>
      </w:r>
      <w:r>
        <w:rPr>
          <w:u w:val="single"/>
        </w:rPr>
        <w:t>to</w:t>
      </w:r>
      <w:r>
        <w:rPr>
          <w:spacing w:val="-3"/>
          <w:u w:val="single"/>
        </w:rPr>
        <w:t> </w:t>
      </w:r>
      <w:r>
        <w:rPr>
          <w:u w:val="single"/>
        </w:rPr>
        <w:t>Retail</w:t>
      </w:r>
      <w:r>
        <w:rPr>
          <w:spacing w:val="-7"/>
          <w:u w:val="single"/>
        </w:rPr>
        <w:t> </w:t>
      </w:r>
      <w:r>
        <w:rPr>
          <w:u w:val="single"/>
        </w:rPr>
        <w:t>or</w:t>
      </w:r>
      <w:r>
        <w:rPr>
          <w:spacing w:val="-9"/>
          <w:u w:val="single"/>
        </w:rPr>
        <w:t> </w:t>
      </w:r>
      <w:r>
        <w:rPr>
          <w:u w:val="single"/>
        </w:rPr>
        <w:t>Regrade</w:t>
      </w:r>
      <w:r>
        <w:rPr>
          <w:spacing w:val="-5"/>
          <w:u w:val="single"/>
        </w:rPr>
        <w:t> </w:t>
      </w:r>
      <w:r>
        <w:rPr>
          <w:u w:val="single"/>
        </w:rPr>
        <w:t>to</w:t>
      </w:r>
      <w:r>
        <w:rPr>
          <w:spacing w:val="-3"/>
          <w:u w:val="single"/>
        </w:rPr>
        <w:t> </w:t>
      </w:r>
      <w:r>
        <w:rPr>
          <w:spacing w:val="-4"/>
          <w:u w:val="single"/>
        </w:rPr>
        <w:t>Scrap</w:t>
      </w:r>
    </w:p>
    <w:p>
      <w:pPr>
        <w:pStyle w:val="BodyText"/>
        <w:ind w:left="2261" w:right="551"/>
      </w:pPr>
      <w:r>
        <w:rPr/>
        <w:t>Material that cannot be returned to the Supplier and cannot be sold under the original item number can be regraded to pre-cuts and/or rems.</w:t>
      </w:r>
      <w:r>
        <w:rPr>
          <w:spacing w:val="40"/>
        </w:rPr>
        <w:t> </w:t>
      </w:r>
      <w:r>
        <w:rPr/>
        <w:t>The movement of this inventory should be done via a 7418 work order (if cutting</w:t>
      </w:r>
      <w:r>
        <w:rPr>
          <w:spacing w:val="-5"/>
        </w:rPr>
        <w:t> </w:t>
      </w:r>
      <w:r>
        <w:rPr/>
        <w:t>to</w:t>
      </w:r>
      <w:r>
        <w:rPr>
          <w:spacing w:val="-5"/>
        </w:rPr>
        <w:t> </w:t>
      </w:r>
      <w:r>
        <w:rPr/>
        <w:t>other</w:t>
      </w:r>
      <w:r>
        <w:rPr>
          <w:spacing w:val="-4"/>
        </w:rPr>
        <w:t> </w:t>
      </w:r>
      <w:r>
        <w:rPr/>
        <w:t>sizes/pre-cuts)</w:t>
      </w:r>
      <w:r>
        <w:rPr>
          <w:spacing w:val="-8"/>
        </w:rPr>
        <w:t> </w:t>
      </w:r>
      <w:r>
        <w:rPr/>
        <w:t>or</w:t>
      </w:r>
      <w:r>
        <w:rPr>
          <w:spacing w:val="-8"/>
        </w:rPr>
        <w:t> </w:t>
      </w:r>
      <w:r>
        <w:rPr/>
        <w:t>an</w:t>
      </w:r>
      <w:r>
        <w:rPr>
          <w:spacing w:val="-5"/>
        </w:rPr>
        <w:t> </w:t>
      </w:r>
      <w:r>
        <w:rPr/>
        <w:t>inventory</w:t>
      </w:r>
      <w:r>
        <w:rPr>
          <w:spacing w:val="-14"/>
        </w:rPr>
        <w:t> </w:t>
      </w:r>
      <w:r>
        <w:rPr/>
        <w:t>adjustment if</w:t>
      </w:r>
      <w:r>
        <w:rPr>
          <w:spacing w:val="-7"/>
        </w:rPr>
        <w:t> </w:t>
      </w:r>
      <w:r>
        <w:rPr/>
        <w:t>no</w:t>
      </w:r>
      <w:r>
        <w:rPr>
          <w:spacing w:val="-1"/>
        </w:rPr>
        <w:t> </w:t>
      </w:r>
      <w:r>
        <w:rPr/>
        <w:t>processing is required.</w:t>
      </w:r>
    </w:p>
    <w:p>
      <w:pPr>
        <w:pStyle w:val="BodyText"/>
        <w:rPr>
          <w:sz w:val="21"/>
        </w:rPr>
      </w:pPr>
    </w:p>
    <w:p>
      <w:pPr>
        <w:pStyle w:val="Heading1"/>
        <w:numPr>
          <w:ilvl w:val="2"/>
          <w:numId w:val="2"/>
        </w:numPr>
        <w:tabs>
          <w:tab w:pos="2261" w:val="left" w:leader="none"/>
          <w:tab w:pos="2262" w:val="left" w:leader="none"/>
        </w:tabs>
        <w:spacing w:line="275" w:lineRule="exact" w:before="0" w:after="0"/>
        <w:ind w:left="2261" w:right="0" w:hanging="721"/>
        <w:jc w:val="left"/>
      </w:pPr>
      <w:r>
        <w:rPr>
          <w:spacing w:val="-2"/>
          <w:u w:val="single"/>
        </w:rPr>
        <w:t>Use-As-</w:t>
      </w:r>
      <w:r>
        <w:rPr>
          <w:spacing w:val="-5"/>
          <w:u w:val="single"/>
        </w:rPr>
        <w:t>Is</w:t>
      </w:r>
    </w:p>
    <w:p>
      <w:pPr>
        <w:pStyle w:val="BodyText"/>
        <w:ind w:left="2261" w:right="551"/>
      </w:pPr>
      <w:r>
        <w:rPr/>
        <w:t>Material that does not meet original order requirements but is acceptable for</w:t>
      </w:r>
      <w:r>
        <w:rPr>
          <w:spacing w:val="-3"/>
        </w:rPr>
        <w:t> </w:t>
      </w:r>
      <w:r>
        <w:rPr/>
        <w:t>functional</w:t>
      </w:r>
      <w:r>
        <w:rPr>
          <w:spacing w:val="-12"/>
        </w:rPr>
        <w:t> </w:t>
      </w:r>
      <w:r>
        <w:rPr/>
        <w:t>use</w:t>
      </w:r>
      <w:r>
        <w:rPr>
          <w:spacing w:val="-5"/>
        </w:rPr>
        <w:t> </w:t>
      </w:r>
      <w:r>
        <w:rPr/>
        <w:t>with</w:t>
      </w:r>
      <w:r>
        <w:rPr>
          <w:spacing w:val="-8"/>
        </w:rPr>
        <w:t> </w:t>
      </w:r>
      <w:r>
        <w:rPr/>
        <w:t>customer</w:t>
      </w:r>
      <w:r>
        <w:rPr>
          <w:spacing w:val="-3"/>
        </w:rPr>
        <w:t> </w:t>
      </w:r>
      <w:r>
        <w:rPr/>
        <w:t>approval, can</w:t>
      </w:r>
      <w:r>
        <w:rPr>
          <w:spacing w:val="-4"/>
        </w:rPr>
        <w:t> </w:t>
      </w:r>
      <w:r>
        <w:rPr/>
        <w:t>be</w:t>
      </w:r>
      <w:r>
        <w:rPr>
          <w:spacing w:val="-5"/>
        </w:rPr>
        <w:t> </w:t>
      </w:r>
      <w:r>
        <w:rPr/>
        <w:t>released back</w:t>
      </w:r>
      <w:r>
        <w:rPr>
          <w:spacing w:val="-4"/>
        </w:rPr>
        <w:t> </w:t>
      </w:r>
      <w:r>
        <w:rPr/>
        <w:t>to stock</w:t>
      </w:r>
      <w:r>
        <w:rPr>
          <w:spacing w:val="-4"/>
        </w:rPr>
        <w:t> </w:t>
      </w:r>
      <w:r>
        <w:rPr/>
        <w:t>as recorded in Section II or III of the Rejection Notice.</w:t>
      </w:r>
    </w:p>
    <w:p>
      <w:pPr>
        <w:pStyle w:val="BodyText"/>
        <w:rPr>
          <w:sz w:val="21"/>
        </w:rPr>
      </w:pPr>
    </w:p>
    <w:p>
      <w:pPr>
        <w:pStyle w:val="Heading1"/>
        <w:numPr>
          <w:ilvl w:val="2"/>
          <w:numId w:val="2"/>
        </w:numPr>
        <w:tabs>
          <w:tab w:pos="2261" w:val="left" w:leader="none"/>
          <w:tab w:pos="2262" w:val="left" w:leader="none"/>
        </w:tabs>
        <w:spacing w:line="275" w:lineRule="exact" w:before="0" w:after="0"/>
        <w:ind w:left="2261" w:right="0" w:hanging="721"/>
        <w:jc w:val="left"/>
      </w:pPr>
      <w:r>
        <w:rPr>
          <w:spacing w:val="-4"/>
          <w:u w:val="single"/>
        </w:rPr>
        <w:t>Scrap</w:t>
      </w:r>
    </w:p>
    <w:p>
      <w:pPr>
        <w:pStyle w:val="BodyText"/>
        <w:ind w:left="2261" w:right="551"/>
      </w:pPr>
      <w:r>
        <w:rPr/>
        <w:t>The</w:t>
      </w:r>
      <w:r>
        <w:rPr>
          <w:spacing w:val="-3"/>
        </w:rPr>
        <w:t> </w:t>
      </w:r>
      <w:r>
        <w:rPr/>
        <w:t>disposal</w:t>
      </w:r>
      <w:r>
        <w:rPr>
          <w:spacing w:val="-11"/>
        </w:rPr>
        <w:t> </w:t>
      </w:r>
      <w:r>
        <w:rPr/>
        <w:t>of</w:t>
      </w:r>
      <w:r>
        <w:rPr>
          <w:spacing w:val="-10"/>
        </w:rPr>
        <w:t> </w:t>
      </w:r>
      <w:r>
        <w:rPr/>
        <w:t>an</w:t>
      </w:r>
      <w:r>
        <w:rPr>
          <w:spacing w:val="-2"/>
        </w:rPr>
        <w:t> </w:t>
      </w:r>
      <w:r>
        <w:rPr/>
        <w:t>item</w:t>
      </w:r>
      <w:r>
        <w:rPr>
          <w:spacing w:val="-11"/>
        </w:rPr>
        <w:t> </w:t>
      </w:r>
      <w:r>
        <w:rPr/>
        <w:t>that could not</w:t>
      </w:r>
      <w:r>
        <w:rPr>
          <w:spacing w:val="-2"/>
        </w:rPr>
        <w:t> </w:t>
      </w:r>
      <w:r>
        <w:rPr/>
        <w:t>be</w:t>
      </w:r>
      <w:r>
        <w:rPr>
          <w:spacing w:val="-3"/>
        </w:rPr>
        <w:t> </w:t>
      </w:r>
      <w:r>
        <w:rPr/>
        <w:t>reworked</w:t>
      </w:r>
      <w:r>
        <w:rPr>
          <w:spacing w:val="-7"/>
        </w:rPr>
        <w:t> </w:t>
      </w:r>
      <w:r>
        <w:rPr/>
        <w:t>or</w:t>
      </w:r>
      <w:r>
        <w:rPr>
          <w:spacing w:val="-1"/>
        </w:rPr>
        <w:t> </w:t>
      </w:r>
      <w:r>
        <w:rPr/>
        <w:t>dispositioned in</w:t>
      </w:r>
      <w:r>
        <w:rPr>
          <w:spacing w:val="-7"/>
        </w:rPr>
        <w:t> </w:t>
      </w:r>
      <w:r>
        <w:rPr/>
        <w:t>any other manner.</w:t>
      </w:r>
      <w:r>
        <w:rPr>
          <w:spacing w:val="40"/>
        </w:rPr>
        <w:t> </w:t>
      </w:r>
      <w:r>
        <w:rPr/>
        <w:t>Receiving/Shift Supervisor places material in designated scrap bin and an inventory adjustment is processed as communicated in Section III on Rejection Notice.</w:t>
      </w:r>
    </w:p>
    <w:p>
      <w:pPr>
        <w:pStyle w:val="BodyText"/>
        <w:spacing w:before="9"/>
        <w:rPr>
          <w:sz w:val="20"/>
        </w:rPr>
      </w:pPr>
    </w:p>
    <w:p>
      <w:pPr>
        <w:pStyle w:val="ListParagraph"/>
        <w:numPr>
          <w:ilvl w:val="1"/>
          <w:numId w:val="2"/>
        </w:numPr>
        <w:tabs>
          <w:tab w:pos="1540" w:val="left" w:leader="none"/>
          <w:tab w:pos="1541" w:val="left" w:leader="none"/>
        </w:tabs>
        <w:spacing w:line="240" w:lineRule="auto" w:before="0" w:after="0"/>
        <w:ind w:left="1541" w:right="638" w:hanging="720"/>
        <w:jc w:val="left"/>
        <w:rPr>
          <w:sz w:val="24"/>
        </w:rPr>
      </w:pPr>
      <w:r>
        <w:rPr>
          <w:sz w:val="24"/>
        </w:rPr>
        <w:t>The</w:t>
      </w:r>
      <w:r>
        <w:rPr>
          <w:spacing w:val="-6"/>
          <w:sz w:val="24"/>
        </w:rPr>
        <w:t> </w:t>
      </w:r>
      <w:r>
        <w:rPr>
          <w:sz w:val="24"/>
        </w:rPr>
        <w:t>Receiving</w:t>
      </w:r>
      <w:r>
        <w:rPr>
          <w:spacing w:val="-5"/>
          <w:sz w:val="24"/>
        </w:rPr>
        <w:t> </w:t>
      </w:r>
      <w:r>
        <w:rPr>
          <w:sz w:val="24"/>
        </w:rPr>
        <w:t>Supervisor</w:t>
      </w:r>
      <w:r>
        <w:rPr>
          <w:spacing w:val="-4"/>
          <w:sz w:val="24"/>
        </w:rPr>
        <w:t> </w:t>
      </w:r>
      <w:r>
        <w:rPr>
          <w:sz w:val="24"/>
        </w:rPr>
        <w:t>or</w:t>
      </w:r>
      <w:r>
        <w:rPr>
          <w:spacing w:val="-4"/>
          <w:sz w:val="24"/>
        </w:rPr>
        <w:t> </w:t>
      </w:r>
      <w:r>
        <w:rPr>
          <w:sz w:val="24"/>
        </w:rPr>
        <w:t>assigned</w:t>
      </w:r>
      <w:r>
        <w:rPr>
          <w:spacing w:val="-5"/>
          <w:sz w:val="24"/>
        </w:rPr>
        <w:t> </w:t>
      </w:r>
      <w:r>
        <w:rPr>
          <w:sz w:val="24"/>
        </w:rPr>
        <w:t>Receiving</w:t>
      </w:r>
      <w:r>
        <w:rPr>
          <w:spacing w:val="-5"/>
          <w:sz w:val="24"/>
        </w:rPr>
        <w:t> </w:t>
      </w:r>
      <w:r>
        <w:rPr>
          <w:sz w:val="24"/>
        </w:rPr>
        <w:t>Inspector</w:t>
      </w:r>
      <w:r>
        <w:rPr>
          <w:spacing w:val="-4"/>
          <w:sz w:val="24"/>
        </w:rPr>
        <w:t> </w:t>
      </w:r>
      <w:r>
        <w:rPr>
          <w:sz w:val="24"/>
        </w:rPr>
        <w:t>reviews</w:t>
      </w:r>
      <w:r>
        <w:rPr>
          <w:spacing w:val="-7"/>
          <w:sz w:val="24"/>
        </w:rPr>
        <w:t> </w:t>
      </w:r>
      <w:r>
        <w:rPr>
          <w:sz w:val="24"/>
        </w:rPr>
        <w:t>the</w:t>
      </w:r>
      <w:r>
        <w:rPr>
          <w:spacing w:val="-6"/>
          <w:sz w:val="24"/>
        </w:rPr>
        <w:t> </w:t>
      </w:r>
      <w:r>
        <w:rPr>
          <w:sz w:val="24"/>
        </w:rPr>
        <w:t>RN</w:t>
      </w:r>
      <w:r>
        <w:rPr>
          <w:spacing w:val="-6"/>
          <w:sz w:val="24"/>
        </w:rPr>
        <w:t> </w:t>
      </w:r>
      <w:r>
        <w:rPr>
          <w:sz w:val="24"/>
        </w:rPr>
        <w:t>Log</w:t>
      </w:r>
      <w:r>
        <w:rPr>
          <w:spacing w:val="-5"/>
          <w:sz w:val="24"/>
        </w:rPr>
        <w:t> </w:t>
      </w:r>
      <w:r>
        <w:rPr>
          <w:sz w:val="24"/>
        </w:rPr>
        <w:t>at least monthly, notifying Dispositioners of upcoming due dates as required.</w:t>
      </w:r>
    </w:p>
    <w:p>
      <w:pPr>
        <w:pStyle w:val="BodyText"/>
        <w:spacing w:before="11"/>
        <w:rPr>
          <w:sz w:val="20"/>
        </w:rPr>
      </w:pPr>
    </w:p>
    <w:p>
      <w:pPr>
        <w:pStyle w:val="ListParagraph"/>
        <w:numPr>
          <w:ilvl w:val="1"/>
          <w:numId w:val="2"/>
        </w:numPr>
        <w:tabs>
          <w:tab w:pos="1540" w:val="left" w:leader="none"/>
          <w:tab w:pos="1541" w:val="left" w:leader="none"/>
        </w:tabs>
        <w:spacing w:line="240" w:lineRule="auto" w:before="0" w:after="0"/>
        <w:ind w:left="1541" w:right="672" w:hanging="720"/>
        <w:jc w:val="left"/>
        <w:rPr>
          <w:sz w:val="24"/>
        </w:rPr>
      </w:pPr>
      <w:r>
        <w:rPr>
          <w:sz w:val="24"/>
        </w:rPr>
        <w:t>The Receiving Department or designated employee inspects material in designated</w:t>
      </w:r>
      <w:r>
        <w:rPr>
          <w:spacing w:val="-3"/>
          <w:sz w:val="24"/>
        </w:rPr>
        <w:t> </w:t>
      </w:r>
      <w:r>
        <w:rPr>
          <w:sz w:val="24"/>
        </w:rPr>
        <w:t>hold</w:t>
      </w:r>
      <w:r>
        <w:rPr>
          <w:spacing w:val="-3"/>
          <w:sz w:val="24"/>
        </w:rPr>
        <w:t> </w:t>
      </w:r>
      <w:r>
        <w:rPr>
          <w:sz w:val="24"/>
        </w:rPr>
        <w:t>areas/racks</w:t>
      </w:r>
      <w:r>
        <w:rPr>
          <w:spacing w:val="-2"/>
          <w:sz w:val="24"/>
        </w:rPr>
        <w:t> </w:t>
      </w:r>
      <w:r>
        <w:rPr>
          <w:sz w:val="24"/>
        </w:rPr>
        <w:t>monthly</w:t>
      </w:r>
      <w:r>
        <w:rPr>
          <w:spacing w:val="-8"/>
          <w:sz w:val="24"/>
        </w:rPr>
        <w:t> </w:t>
      </w:r>
      <w:r>
        <w:rPr>
          <w:sz w:val="24"/>
        </w:rPr>
        <w:t>and</w:t>
      </w:r>
      <w:r>
        <w:rPr>
          <w:spacing w:val="-3"/>
          <w:sz w:val="24"/>
        </w:rPr>
        <w:t> </w:t>
      </w:r>
      <w:r>
        <w:rPr>
          <w:sz w:val="24"/>
        </w:rPr>
        <w:t>reconciles</w:t>
      </w:r>
      <w:r>
        <w:rPr>
          <w:spacing w:val="-5"/>
          <w:sz w:val="24"/>
        </w:rPr>
        <w:t> </w:t>
      </w:r>
      <w:r>
        <w:rPr>
          <w:sz w:val="24"/>
        </w:rPr>
        <w:t>against</w:t>
      </w:r>
      <w:r>
        <w:rPr>
          <w:spacing w:val="-3"/>
          <w:sz w:val="24"/>
        </w:rPr>
        <w:t> </w:t>
      </w:r>
      <w:r>
        <w:rPr>
          <w:sz w:val="24"/>
        </w:rPr>
        <w:t>open</w:t>
      </w:r>
      <w:r>
        <w:rPr>
          <w:spacing w:val="-3"/>
          <w:sz w:val="24"/>
        </w:rPr>
        <w:t> </w:t>
      </w:r>
      <w:r>
        <w:rPr>
          <w:sz w:val="24"/>
        </w:rPr>
        <w:t>items</w:t>
      </w:r>
      <w:r>
        <w:rPr>
          <w:spacing w:val="-5"/>
          <w:sz w:val="24"/>
        </w:rPr>
        <w:t> </w:t>
      </w:r>
      <w:r>
        <w:rPr>
          <w:sz w:val="24"/>
        </w:rPr>
        <w:t>on</w:t>
      </w:r>
      <w:r>
        <w:rPr>
          <w:spacing w:val="-8"/>
          <w:sz w:val="24"/>
        </w:rPr>
        <w:t> </w:t>
      </w:r>
      <w:r>
        <w:rPr>
          <w:sz w:val="24"/>
        </w:rPr>
        <w:t>the</w:t>
      </w:r>
      <w:r>
        <w:rPr>
          <w:spacing w:val="-4"/>
          <w:sz w:val="24"/>
        </w:rPr>
        <w:t> </w:t>
      </w:r>
      <w:r>
        <w:rPr>
          <w:sz w:val="24"/>
        </w:rPr>
        <w:t>RN log. Any</w:t>
      </w:r>
      <w:r>
        <w:rPr>
          <w:spacing w:val="-4"/>
          <w:sz w:val="24"/>
        </w:rPr>
        <w:t> </w:t>
      </w:r>
      <w:r>
        <w:rPr>
          <w:sz w:val="24"/>
        </w:rPr>
        <w:t>items physically</w:t>
      </w:r>
      <w:r>
        <w:rPr>
          <w:spacing w:val="-8"/>
          <w:sz w:val="24"/>
        </w:rPr>
        <w:t> </w:t>
      </w:r>
      <w:r>
        <w:rPr>
          <w:sz w:val="24"/>
        </w:rPr>
        <w:t>on</w:t>
      </w:r>
      <w:r>
        <w:rPr>
          <w:spacing w:val="-3"/>
          <w:sz w:val="24"/>
        </w:rPr>
        <w:t> </w:t>
      </w:r>
      <w:r>
        <w:rPr>
          <w:sz w:val="24"/>
        </w:rPr>
        <w:t>the floor but not accounted for</w:t>
      </w:r>
      <w:r>
        <w:rPr>
          <w:spacing w:val="-1"/>
          <w:sz w:val="24"/>
        </w:rPr>
        <w:t> </w:t>
      </w:r>
      <w:r>
        <w:rPr>
          <w:sz w:val="24"/>
        </w:rPr>
        <w:t>on</w:t>
      </w:r>
      <w:r>
        <w:rPr>
          <w:spacing w:val="-3"/>
          <w:sz w:val="24"/>
        </w:rPr>
        <w:t> </w:t>
      </w:r>
      <w:r>
        <w:rPr>
          <w:sz w:val="24"/>
        </w:rPr>
        <w:t>the log should be researched and dispositioned accordingly.</w:t>
      </w:r>
    </w:p>
    <w:p>
      <w:pPr>
        <w:spacing w:after="0" w:line="240" w:lineRule="auto"/>
        <w:jc w:val="left"/>
        <w:rPr>
          <w:sz w:val="24"/>
        </w:rPr>
        <w:sectPr>
          <w:pgSz w:w="12240" w:h="15840"/>
          <w:pgMar w:header="446" w:footer="0" w:top="1880" w:bottom="280" w:left="1340" w:right="860"/>
        </w:sectPr>
      </w:pPr>
    </w:p>
    <w:p>
      <w:pPr>
        <w:pStyle w:val="Heading1"/>
        <w:numPr>
          <w:ilvl w:val="0"/>
          <w:numId w:val="2"/>
        </w:numPr>
        <w:tabs>
          <w:tab w:pos="820" w:val="left" w:leader="none"/>
          <w:tab w:pos="821" w:val="left" w:leader="none"/>
        </w:tabs>
        <w:spacing w:line="240" w:lineRule="auto" w:before="132" w:after="0"/>
        <w:ind w:left="821" w:right="0" w:hanging="721"/>
        <w:jc w:val="left"/>
      </w:pPr>
      <w:r>
        <w:rPr>
          <w:spacing w:val="-2"/>
        </w:rPr>
        <w:t>Risks</w:t>
      </w:r>
    </w:p>
    <w:p>
      <w:pPr>
        <w:pStyle w:val="BodyText"/>
        <w:spacing w:before="8"/>
        <w:rPr>
          <w:b/>
          <w:sz w:val="20"/>
        </w:rPr>
      </w:pPr>
    </w:p>
    <w:p>
      <w:pPr>
        <w:pStyle w:val="BodyText"/>
        <w:ind w:left="821"/>
      </w:pPr>
      <w:r>
        <w:rPr/>
        <w:t>Proper</w:t>
      </w:r>
      <w:r>
        <w:rPr>
          <w:spacing w:val="-6"/>
        </w:rPr>
        <w:t> </w:t>
      </w:r>
      <w:r>
        <w:rPr/>
        <w:t>planning</w:t>
      </w:r>
      <w:r>
        <w:rPr>
          <w:spacing w:val="-3"/>
        </w:rPr>
        <w:t> </w:t>
      </w:r>
      <w:r>
        <w:rPr/>
        <w:t>for</w:t>
      </w:r>
      <w:r>
        <w:rPr>
          <w:spacing w:val="-8"/>
        </w:rPr>
        <w:t> </w:t>
      </w:r>
      <w:r>
        <w:rPr/>
        <w:t>the</w:t>
      </w:r>
      <w:r>
        <w:rPr>
          <w:spacing w:val="-8"/>
        </w:rPr>
        <w:t> </w:t>
      </w:r>
      <w:r>
        <w:rPr/>
        <w:t>control</w:t>
      </w:r>
      <w:r>
        <w:rPr>
          <w:spacing w:val="-14"/>
        </w:rPr>
        <w:t> </w:t>
      </w:r>
      <w:r>
        <w:rPr/>
        <w:t>of</w:t>
      </w:r>
      <w:r>
        <w:rPr>
          <w:spacing w:val="-9"/>
        </w:rPr>
        <w:t> </w:t>
      </w:r>
      <w:r>
        <w:rPr/>
        <w:t>nonconforming</w:t>
      </w:r>
      <w:r>
        <w:rPr>
          <w:spacing w:val="-2"/>
        </w:rPr>
        <w:t> </w:t>
      </w:r>
      <w:r>
        <w:rPr/>
        <w:t>products,</w:t>
      </w:r>
      <w:r>
        <w:rPr>
          <w:spacing w:val="-9"/>
        </w:rPr>
        <w:t> </w:t>
      </w:r>
      <w:r>
        <w:rPr/>
        <w:t>services</w:t>
      </w:r>
      <w:r>
        <w:rPr>
          <w:spacing w:val="-7"/>
        </w:rPr>
        <w:t> </w:t>
      </w:r>
      <w:r>
        <w:rPr/>
        <w:t>or</w:t>
      </w:r>
      <w:r>
        <w:rPr>
          <w:spacing w:val="-5"/>
        </w:rPr>
        <w:t> </w:t>
      </w:r>
      <w:r>
        <w:rPr>
          <w:spacing w:val="-2"/>
        </w:rPr>
        <w:t>processes:</w:t>
      </w:r>
    </w:p>
    <w:p>
      <w:pPr>
        <w:pStyle w:val="ListParagraph"/>
        <w:numPr>
          <w:ilvl w:val="0"/>
          <w:numId w:val="3"/>
        </w:numPr>
        <w:tabs>
          <w:tab w:pos="1181" w:val="left" w:leader="none"/>
        </w:tabs>
        <w:spacing w:line="237" w:lineRule="auto" w:before="201" w:after="0"/>
        <w:ind w:left="1181" w:right="830" w:hanging="360"/>
        <w:jc w:val="left"/>
        <w:rPr>
          <w:sz w:val="24"/>
        </w:rPr>
      </w:pPr>
      <w:r>
        <w:rPr>
          <w:sz w:val="24"/>
        </w:rPr>
        <w:t>Approving</w:t>
      </w:r>
      <w:r>
        <w:rPr>
          <w:spacing w:val="-7"/>
          <w:sz w:val="24"/>
        </w:rPr>
        <w:t> </w:t>
      </w:r>
      <w:r>
        <w:rPr>
          <w:sz w:val="24"/>
        </w:rPr>
        <w:t>those</w:t>
      </w:r>
      <w:r>
        <w:rPr>
          <w:spacing w:val="-8"/>
          <w:sz w:val="24"/>
        </w:rPr>
        <w:t> </w:t>
      </w:r>
      <w:r>
        <w:rPr>
          <w:sz w:val="24"/>
        </w:rPr>
        <w:t>individuals</w:t>
      </w:r>
      <w:r>
        <w:rPr>
          <w:spacing w:val="-9"/>
          <w:sz w:val="24"/>
        </w:rPr>
        <w:t> </w:t>
      </w:r>
      <w:r>
        <w:rPr>
          <w:sz w:val="24"/>
        </w:rPr>
        <w:t>who</w:t>
      </w:r>
      <w:r>
        <w:rPr>
          <w:spacing w:val="-3"/>
          <w:sz w:val="24"/>
        </w:rPr>
        <w:t> </w:t>
      </w:r>
      <w:r>
        <w:rPr>
          <w:sz w:val="24"/>
        </w:rPr>
        <w:t>disposition</w:t>
      </w:r>
      <w:r>
        <w:rPr>
          <w:spacing w:val="-11"/>
          <w:sz w:val="24"/>
        </w:rPr>
        <w:t> </w:t>
      </w:r>
      <w:r>
        <w:rPr>
          <w:sz w:val="24"/>
        </w:rPr>
        <w:t>nonconforming</w:t>
      </w:r>
      <w:r>
        <w:rPr>
          <w:spacing w:val="-3"/>
          <w:sz w:val="24"/>
        </w:rPr>
        <w:t> </w:t>
      </w:r>
      <w:r>
        <w:rPr>
          <w:sz w:val="24"/>
        </w:rPr>
        <w:t>material;</w:t>
      </w:r>
      <w:r>
        <w:rPr>
          <w:spacing w:val="-7"/>
          <w:sz w:val="24"/>
        </w:rPr>
        <w:t> </w:t>
      </w:r>
      <w:r>
        <w:rPr>
          <w:sz w:val="24"/>
        </w:rPr>
        <w:t>e.g.</w:t>
      </w:r>
      <w:r>
        <w:rPr>
          <w:spacing w:val="-5"/>
          <w:sz w:val="24"/>
        </w:rPr>
        <w:t> </w:t>
      </w:r>
      <w:r>
        <w:rPr>
          <w:sz w:val="24"/>
        </w:rPr>
        <w:t>defining their role, verifying their knowledge, experience, competence, and qualifications.</w:t>
      </w:r>
    </w:p>
    <w:p>
      <w:pPr>
        <w:pStyle w:val="ListParagraph"/>
        <w:numPr>
          <w:ilvl w:val="0"/>
          <w:numId w:val="3"/>
        </w:numPr>
        <w:tabs>
          <w:tab w:pos="1181" w:val="left" w:leader="none"/>
        </w:tabs>
        <w:spacing w:line="240" w:lineRule="auto" w:before="200" w:after="0"/>
        <w:ind w:left="1181" w:right="0" w:hanging="360"/>
        <w:jc w:val="left"/>
        <w:rPr>
          <w:sz w:val="24"/>
        </w:rPr>
      </w:pPr>
      <w:r>
        <w:rPr>
          <w:sz w:val="24"/>
        </w:rPr>
        <w:t>Taking</w:t>
      </w:r>
      <w:r>
        <w:rPr>
          <w:spacing w:val="-7"/>
          <w:sz w:val="24"/>
        </w:rPr>
        <w:t> </w:t>
      </w:r>
      <w:r>
        <w:rPr>
          <w:sz w:val="24"/>
        </w:rPr>
        <w:t>proper</w:t>
      </w:r>
      <w:r>
        <w:rPr>
          <w:spacing w:val="-9"/>
          <w:sz w:val="24"/>
        </w:rPr>
        <w:t> </w:t>
      </w:r>
      <w:r>
        <w:rPr>
          <w:sz w:val="24"/>
        </w:rPr>
        <w:t>action</w:t>
      </w:r>
      <w:r>
        <w:rPr>
          <w:spacing w:val="-11"/>
          <w:sz w:val="24"/>
        </w:rPr>
        <w:t> </w:t>
      </w:r>
      <w:r>
        <w:rPr>
          <w:sz w:val="24"/>
        </w:rPr>
        <w:t>to</w:t>
      </w:r>
      <w:r>
        <w:rPr>
          <w:spacing w:val="-6"/>
          <w:sz w:val="24"/>
        </w:rPr>
        <w:t> </w:t>
      </w:r>
      <w:r>
        <w:rPr>
          <w:sz w:val="24"/>
        </w:rPr>
        <w:t>contain</w:t>
      </w:r>
      <w:r>
        <w:rPr>
          <w:spacing w:val="-11"/>
          <w:sz w:val="24"/>
        </w:rPr>
        <w:t> </w:t>
      </w:r>
      <w:r>
        <w:rPr>
          <w:sz w:val="24"/>
        </w:rPr>
        <w:t>the</w:t>
      </w:r>
      <w:r>
        <w:rPr>
          <w:spacing w:val="-7"/>
          <w:sz w:val="24"/>
        </w:rPr>
        <w:t> </w:t>
      </w:r>
      <w:r>
        <w:rPr>
          <w:sz w:val="24"/>
        </w:rPr>
        <w:t>nonconformity</w:t>
      </w:r>
      <w:r>
        <w:rPr>
          <w:spacing w:val="-11"/>
          <w:sz w:val="24"/>
        </w:rPr>
        <w:t> </w:t>
      </w:r>
      <w:r>
        <w:rPr>
          <w:sz w:val="24"/>
        </w:rPr>
        <w:t>within</w:t>
      </w:r>
      <w:r>
        <w:rPr>
          <w:spacing w:val="-6"/>
          <w:sz w:val="24"/>
        </w:rPr>
        <w:t> </w:t>
      </w:r>
      <w:r>
        <w:rPr>
          <w:sz w:val="24"/>
        </w:rPr>
        <w:t>a</w:t>
      </w:r>
      <w:r>
        <w:rPr>
          <w:spacing w:val="-3"/>
          <w:sz w:val="24"/>
        </w:rPr>
        <w:t> </w:t>
      </w:r>
      <w:r>
        <w:rPr>
          <w:sz w:val="24"/>
        </w:rPr>
        <w:t>fast</w:t>
      </w:r>
      <w:r>
        <w:rPr>
          <w:spacing w:val="-1"/>
          <w:sz w:val="24"/>
        </w:rPr>
        <w:t> </w:t>
      </w:r>
      <w:r>
        <w:rPr>
          <w:sz w:val="24"/>
        </w:rPr>
        <w:t>response</w:t>
      </w:r>
      <w:r>
        <w:rPr>
          <w:spacing w:val="-7"/>
          <w:sz w:val="24"/>
        </w:rPr>
        <w:t> </w:t>
      </w:r>
      <w:r>
        <w:rPr>
          <w:spacing w:val="-2"/>
          <w:sz w:val="24"/>
        </w:rPr>
        <w:t>time.</w:t>
      </w:r>
    </w:p>
    <w:p>
      <w:pPr>
        <w:pStyle w:val="ListParagraph"/>
        <w:numPr>
          <w:ilvl w:val="0"/>
          <w:numId w:val="3"/>
        </w:numPr>
        <w:tabs>
          <w:tab w:pos="1181" w:val="left" w:leader="none"/>
        </w:tabs>
        <w:spacing w:line="240" w:lineRule="auto" w:before="205" w:after="0"/>
        <w:ind w:left="1181" w:right="678" w:hanging="360"/>
        <w:jc w:val="left"/>
        <w:rPr>
          <w:sz w:val="24"/>
        </w:rPr>
      </w:pPr>
      <w:r>
        <w:rPr>
          <w:sz w:val="24"/>
        </w:rPr>
        <w:t>Timely</w:t>
      </w:r>
      <w:r>
        <w:rPr>
          <w:spacing w:val="-9"/>
          <w:sz w:val="24"/>
        </w:rPr>
        <w:t> </w:t>
      </w:r>
      <w:r>
        <w:rPr>
          <w:sz w:val="24"/>
        </w:rPr>
        <w:t>reporting</w:t>
      </w:r>
      <w:r>
        <w:rPr>
          <w:spacing w:val="-4"/>
          <w:sz w:val="24"/>
        </w:rPr>
        <w:t> </w:t>
      </w:r>
      <w:r>
        <w:rPr>
          <w:sz w:val="24"/>
        </w:rPr>
        <w:t>of</w:t>
      </w:r>
      <w:r>
        <w:rPr>
          <w:spacing w:val="-7"/>
          <w:sz w:val="24"/>
        </w:rPr>
        <w:t> </w:t>
      </w:r>
      <w:r>
        <w:rPr>
          <w:sz w:val="24"/>
        </w:rPr>
        <w:t>nonconformities</w:t>
      </w:r>
      <w:r>
        <w:rPr>
          <w:spacing w:val="-5"/>
          <w:sz w:val="24"/>
        </w:rPr>
        <w:t> </w:t>
      </w:r>
      <w:r>
        <w:rPr>
          <w:sz w:val="24"/>
        </w:rPr>
        <w:t>shipped</w:t>
      </w:r>
      <w:r>
        <w:rPr>
          <w:spacing w:val="-4"/>
          <w:sz w:val="24"/>
        </w:rPr>
        <w:t> </w:t>
      </w:r>
      <w:r>
        <w:rPr>
          <w:sz w:val="24"/>
        </w:rPr>
        <w:t>to</w:t>
      </w:r>
      <w:r>
        <w:rPr>
          <w:spacing w:val="-4"/>
          <w:sz w:val="24"/>
        </w:rPr>
        <w:t> </w:t>
      </w:r>
      <w:r>
        <w:rPr>
          <w:sz w:val="24"/>
        </w:rPr>
        <w:t>customers</w:t>
      </w:r>
      <w:r>
        <w:rPr>
          <w:spacing w:val="-5"/>
          <w:sz w:val="24"/>
        </w:rPr>
        <w:t> </w:t>
      </w:r>
      <w:r>
        <w:rPr>
          <w:sz w:val="24"/>
        </w:rPr>
        <w:t>or</w:t>
      </w:r>
      <w:r>
        <w:rPr>
          <w:spacing w:val="-6"/>
          <w:sz w:val="24"/>
        </w:rPr>
        <w:t> </w:t>
      </w:r>
      <w:r>
        <w:rPr>
          <w:sz w:val="24"/>
        </w:rPr>
        <w:t>shipped from</w:t>
      </w:r>
      <w:r>
        <w:rPr>
          <w:spacing w:val="-12"/>
          <w:sz w:val="24"/>
        </w:rPr>
        <w:t> </w:t>
      </w:r>
      <w:r>
        <w:rPr>
          <w:sz w:val="24"/>
        </w:rPr>
        <w:t>suppliers, by using the IMS corrective action process; for both new products and for products already delivered.</w:t>
      </w:r>
    </w:p>
    <w:p>
      <w:pPr>
        <w:pStyle w:val="ListParagraph"/>
        <w:numPr>
          <w:ilvl w:val="0"/>
          <w:numId w:val="3"/>
        </w:numPr>
        <w:tabs>
          <w:tab w:pos="1181" w:val="left" w:leader="none"/>
        </w:tabs>
        <w:spacing w:line="240" w:lineRule="auto" w:before="199" w:after="0"/>
        <w:ind w:left="1181" w:right="0" w:hanging="360"/>
        <w:jc w:val="left"/>
        <w:rPr>
          <w:sz w:val="24"/>
        </w:rPr>
      </w:pPr>
      <w:r>
        <w:rPr>
          <w:sz w:val="24"/>
        </w:rPr>
        <w:t>Reworking</w:t>
      </w:r>
      <w:r>
        <w:rPr>
          <w:spacing w:val="-5"/>
          <w:sz w:val="24"/>
        </w:rPr>
        <w:t> </w:t>
      </w:r>
      <w:r>
        <w:rPr>
          <w:sz w:val="24"/>
        </w:rPr>
        <w:t>of</w:t>
      </w:r>
      <w:r>
        <w:rPr>
          <w:spacing w:val="-12"/>
          <w:sz w:val="24"/>
        </w:rPr>
        <w:t> </w:t>
      </w:r>
      <w:r>
        <w:rPr>
          <w:sz w:val="24"/>
        </w:rPr>
        <w:t>parts</w:t>
      </w:r>
      <w:r>
        <w:rPr>
          <w:spacing w:val="-10"/>
          <w:sz w:val="24"/>
        </w:rPr>
        <w:t> </w:t>
      </w:r>
      <w:r>
        <w:rPr>
          <w:sz w:val="24"/>
        </w:rPr>
        <w:t>to</w:t>
      </w:r>
      <w:r>
        <w:rPr>
          <w:spacing w:val="1"/>
          <w:sz w:val="24"/>
        </w:rPr>
        <w:t> </w:t>
      </w:r>
      <w:r>
        <w:rPr>
          <w:sz w:val="24"/>
        </w:rPr>
        <w:t>achieve</w:t>
      </w:r>
      <w:r>
        <w:rPr>
          <w:spacing w:val="-5"/>
          <w:sz w:val="24"/>
        </w:rPr>
        <w:t> </w:t>
      </w:r>
      <w:r>
        <w:rPr>
          <w:sz w:val="24"/>
        </w:rPr>
        <w:t>conformity</w:t>
      </w:r>
      <w:r>
        <w:rPr>
          <w:spacing w:val="-8"/>
          <w:sz w:val="24"/>
        </w:rPr>
        <w:t> </w:t>
      </w:r>
      <w:r>
        <w:rPr>
          <w:sz w:val="24"/>
        </w:rPr>
        <w:t>after</w:t>
      </w:r>
      <w:r>
        <w:rPr>
          <w:spacing w:val="-3"/>
          <w:sz w:val="24"/>
        </w:rPr>
        <w:t> </w:t>
      </w:r>
      <w:r>
        <w:rPr>
          <w:sz w:val="24"/>
        </w:rPr>
        <w:t>correction</w:t>
      </w:r>
      <w:r>
        <w:rPr>
          <w:spacing w:val="-1"/>
          <w:sz w:val="24"/>
        </w:rPr>
        <w:t> </w:t>
      </w:r>
      <w:r>
        <w:rPr>
          <w:sz w:val="24"/>
        </w:rPr>
        <w:t>(checking,</w:t>
      </w:r>
      <w:r>
        <w:rPr>
          <w:spacing w:val="3"/>
          <w:sz w:val="24"/>
        </w:rPr>
        <w:t> </w:t>
      </w:r>
      <w:r>
        <w:rPr>
          <w:sz w:val="24"/>
        </w:rPr>
        <w:t>inspection,</w:t>
      </w:r>
      <w:r>
        <w:rPr>
          <w:spacing w:val="-2"/>
          <w:sz w:val="24"/>
        </w:rPr>
        <w:t> etc.).</w:t>
      </w:r>
    </w:p>
    <w:p>
      <w:pPr>
        <w:pStyle w:val="ListParagraph"/>
        <w:numPr>
          <w:ilvl w:val="0"/>
          <w:numId w:val="3"/>
        </w:numPr>
        <w:tabs>
          <w:tab w:pos="1181" w:val="left" w:leader="none"/>
        </w:tabs>
        <w:spacing w:line="240" w:lineRule="auto" w:before="200" w:after="0"/>
        <w:ind w:left="1181" w:right="804" w:hanging="360"/>
        <w:jc w:val="left"/>
        <w:rPr>
          <w:sz w:val="24"/>
        </w:rPr>
      </w:pPr>
      <w:r>
        <w:rPr>
          <w:sz w:val="24"/>
        </w:rPr>
        <w:t>Segregation of nonconforming products, the use of dedicated holding areas, clear identification</w:t>
      </w:r>
      <w:r>
        <w:rPr>
          <w:spacing w:val="-9"/>
          <w:sz w:val="24"/>
        </w:rPr>
        <w:t> </w:t>
      </w:r>
      <w:r>
        <w:rPr>
          <w:sz w:val="24"/>
        </w:rPr>
        <w:t>to</w:t>
      </w:r>
      <w:r>
        <w:rPr>
          <w:spacing w:val="-4"/>
          <w:sz w:val="24"/>
        </w:rPr>
        <w:t> </w:t>
      </w:r>
      <w:r>
        <w:rPr>
          <w:sz w:val="24"/>
        </w:rPr>
        <w:t>show</w:t>
      </w:r>
      <w:r>
        <w:rPr>
          <w:spacing w:val="-5"/>
          <w:sz w:val="24"/>
        </w:rPr>
        <w:t> </w:t>
      </w:r>
      <w:r>
        <w:rPr>
          <w:sz w:val="24"/>
        </w:rPr>
        <w:t>either</w:t>
      </w:r>
      <w:r>
        <w:rPr>
          <w:spacing w:val="-3"/>
          <w:sz w:val="24"/>
        </w:rPr>
        <w:t> </w:t>
      </w:r>
      <w:r>
        <w:rPr>
          <w:sz w:val="24"/>
        </w:rPr>
        <w:t>the</w:t>
      </w:r>
      <w:r>
        <w:rPr>
          <w:spacing w:val="-5"/>
          <w:sz w:val="24"/>
        </w:rPr>
        <w:t> </w:t>
      </w:r>
      <w:r>
        <w:rPr>
          <w:sz w:val="24"/>
        </w:rPr>
        <w:t>acceptable</w:t>
      </w:r>
      <w:r>
        <w:rPr>
          <w:spacing w:val="-5"/>
          <w:sz w:val="24"/>
        </w:rPr>
        <w:t> </w:t>
      </w:r>
      <w:r>
        <w:rPr>
          <w:sz w:val="24"/>
        </w:rPr>
        <w:t>or</w:t>
      </w:r>
      <w:r>
        <w:rPr>
          <w:spacing w:val="-7"/>
          <w:sz w:val="24"/>
        </w:rPr>
        <w:t> </w:t>
      </w:r>
      <w:r>
        <w:rPr>
          <w:sz w:val="24"/>
        </w:rPr>
        <w:t>the</w:t>
      </w:r>
      <w:r>
        <w:rPr>
          <w:spacing w:val="-10"/>
          <w:sz w:val="24"/>
        </w:rPr>
        <w:t> </w:t>
      </w:r>
      <w:r>
        <w:rPr>
          <w:sz w:val="24"/>
        </w:rPr>
        <w:t>nonconforming</w:t>
      </w:r>
      <w:r>
        <w:rPr>
          <w:spacing w:val="-4"/>
          <w:sz w:val="24"/>
        </w:rPr>
        <w:t> </w:t>
      </w:r>
      <w:r>
        <w:rPr>
          <w:sz w:val="24"/>
        </w:rPr>
        <w:t>status</w:t>
      </w:r>
      <w:r>
        <w:rPr>
          <w:spacing w:val="-6"/>
          <w:sz w:val="24"/>
        </w:rPr>
        <w:t> </w:t>
      </w:r>
      <w:r>
        <w:rPr>
          <w:sz w:val="24"/>
        </w:rPr>
        <w:t>(with</w:t>
      </w:r>
      <w:r>
        <w:rPr>
          <w:spacing w:val="-4"/>
          <w:sz w:val="24"/>
        </w:rPr>
        <w:t> </w:t>
      </w:r>
      <w:r>
        <w:rPr>
          <w:sz w:val="24"/>
        </w:rPr>
        <w:t>labels and part markings).</w:t>
      </w:r>
    </w:p>
    <w:p>
      <w:pPr>
        <w:pStyle w:val="ListParagraph"/>
        <w:numPr>
          <w:ilvl w:val="0"/>
          <w:numId w:val="3"/>
        </w:numPr>
        <w:tabs>
          <w:tab w:pos="1180" w:val="left" w:leader="none"/>
          <w:tab w:pos="1181" w:val="left" w:leader="none"/>
        </w:tabs>
        <w:spacing w:line="240" w:lineRule="auto" w:before="199" w:after="0"/>
        <w:ind w:left="1181" w:right="0" w:hanging="360"/>
        <w:jc w:val="left"/>
        <w:rPr>
          <w:sz w:val="24"/>
        </w:rPr>
      </w:pPr>
      <w:r>
        <w:rPr>
          <w:sz w:val="24"/>
        </w:rPr>
        <w:t>Meeting</w:t>
      </w:r>
      <w:r>
        <w:rPr>
          <w:spacing w:val="-4"/>
          <w:sz w:val="24"/>
        </w:rPr>
        <w:t> </w:t>
      </w:r>
      <w:r>
        <w:rPr>
          <w:sz w:val="24"/>
        </w:rPr>
        <w:t>containment</w:t>
      </w:r>
      <w:r>
        <w:rPr>
          <w:spacing w:val="1"/>
          <w:sz w:val="24"/>
        </w:rPr>
        <w:t> </w:t>
      </w:r>
      <w:r>
        <w:rPr>
          <w:sz w:val="24"/>
        </w:rPr>
        <w:t>response</w:t>
      </w:r>
      <w:r>
        <w:rPr>
          <w:spacing w:val="-4"/>
          <w:sz w:val="24"/>
        </w:rPr>
        <w:t> </w:t>
      </w:r>
      <w:r>
        <w:rPr>
          <w:sz w:val="24"/>
        </w:rPr>
        <w:t>times</w:t>
      </w:r>
      <w:r>
        <w:rPr>
          <w:spacing w:val="-5"/>
          <w:sz w:val="24"/>
        </w:rPr>
        <w:t> </w:t>
      </w:r>
      <w:r>
        <w:rPr>
          <w:sz w:val="24"/>
        </w:rPr>
        <w:t>and</w:t>
      </w:r>
      <w:r>
        <w:rPr>
          <w:spacing w:val="1"/>
          <w:sz w:val="24"/>
        </w:rPr>
        <w:t> </w:t>
      </w:r>
      <w:r>
        <w:rPr>
          <w:sz w:val="24"/>
        </w:rPr>
        <w:t>containing</w:t>
      </w:r>
      <w:r>
        <w:rPr>
          <w:spacing w:val="-3"/>
          <w:sz w:val="24"/>
        </w:rPr>
        <w:t> </w:t>
      </w:r>
      <w:r>
        <w:rPr>
          <w:sz w:val="24"/>
        </w:rPr>
        <w:t>similar</w:t>
      </w:r>
      <w:r>
        <w:rPr>
          <w:spacing w:val="-3"/>
          <w:sz w:val="24"/>
        </w:rPr>
        <w:t> </w:t>
      </w:r>
      <w:r>
        <w:rPr>
          <w:sz w:val="24"/>
        </w:rPr>
        <w:t>products</w:t>
      </w:r>
      <w:r>
        <w:rPr>
          <w:spacing w:val="-5"/>
          <w:sz w:val="24"/>
        </w:rPr>
        <w:t> </w:t>
      </w:r>
      <w:r>
        <w:rPr>
          <w:sz w:val="24"/>
        </w:rPr>
        <w:t>and</w:t>
      </w:r>
      <w:r>
        <w:rPr>
          <w:spacing w:val="-3"/>
          <w:sz w:val="24"/>
        </w:rPr>
        <w:t> </w:t>
      </w:r>
      <w:r>
        <w:rPr>
          <w:spacing w:val="-2"/>
          <w:sz w:val="24"/>
        </w:rPr>
        <w:t>processes.</w:t>
      </w:r>
    </w:p>
    <w:p>
      <w:pPr>
        <w:pStyle w:val="ListParagraph"/>
        <w:numPr>
          <w:ilvl w:val="0"/>
          <w:numId w:val="3"/>
        </w:numPr>
        <w:tabs>
          <w:tab w:pos="1181" w:val="left" w:leader="none"/>
        </w:tabs>
        <w:spacing w:line="242" w:lineRule="auto" w:before="199" w:after="0"/>
        <w:ind w:left="1181" w:right="1275" w:hanging="360"/>
        <w:jc w:val="left"/>
        <w:rPr>
          <w:sz w:val="24"/>
        </w:rPr>
      </w:pPr>
      <w:r>
        <w:rPr>
          <w:sz w:val="24"/>
        </w:rPr>
        <w:t>Proper</w:t>
      </w:r>
      <w:r>
        <w:rPr>
          <w:spacing w:val="-3"/>
          <w:sz w:val="24"/>
        </w:rPr>
        <w:t> </w:t>
      </w:r>
      <w:r>
        <w:rPr>
          <w:sz w:val="24"/>
        </w:rPr>
        <w:t>identification</w:t>
      </w:r>
      <w:r>
        <w:rPr>
          <w:spacing w:val="-8"/>
          <w:sz w:val="24"/>
        </w:rPr>
        <w:t> </w:t>
      </w:r>
      <w:r>
        <w:rPr>
          <w:sz w:val="24"/>
        </w:rPr>
        <w:t>and</w:t>
      </w:r>
      <w:r>
        <w:rPr>
          <w:spacing w:val="-4"/>
          <w:sz w:val="24"/>
        </w:rPr>
        <w:t> </w:t>
      </w:r>
      <w:r>
        <w:rPr>
          <w:sz w:val="24"/>
        </w:rPr>
        <w:t>control</w:t>
      </w:r>
      <w:r>
        <w:rPr>
          <w:spacing w:val="-12"/>
          <w:sz w:val="24"/>
        </w:rPr>
        <w:t> </w:t>
      </w:r>
      <w:r>
        <w:rPr>
          <w:sz w:val="24"/>
        </w:rPr>
        <w:t>of</w:t>
      </w:r>
      <w:r>
        <w:rPr>
          <w:spacing w:val="-11"/>
          <w:sz w:val="24"/>
        </w:rPr>
        <w:t> </w:t>
      </w:r>
      <w:r>
        <w:rPr>
          <w:sz w:val="24"/>
        </w:rPr>
        <w:t>external</w:t>
      </w:r>
      <w:r>
        <w:rPr>
          <w:spacing w:val="-12"/>
          <w:sz w:val="24"/>
        </w:rPr>
        <w:t> </w:t>
      </w:r>
      <w:r>
        <w:rPr>
          <w:sz w:val="24"/>
        </w:rPr>
        <w:t>documents</w:t>
      </w:r>
      <w:r>
        <w:rPr>
          <w:spacing w:val="-5"/>
          <w:sz w:val="24"/>
        </w:rPr>
        <w:t> </w:t>
      </w:r>
      <w:r>
        <w:rPr>
          <w:sz w:val="24"/>
        </w:rPr>
        <w:t>e.g.</w:t>
      </w:r>
      <w:r>
        <w:rPr>
          <w:spacing w:val="-1"/>
          <w:sz w:val="24"/>
        </w:rPr>
        <w:t> </w:t>
      </w:r>
      <w:r>
        <w:rPr>
          <w:sz w:val="24"/>
        </w:rPr>
        <w:t>customer</w:t>
      </w:r>
      <w:r>
        <w:rPr>
          <w:spacing w:val="-2"/>
          <w:sz w:val="24"/>
        </w:rPr>
        <w:t> </w:t>
      </w:r>
      <w:r>
        <w:rPr>
          <w:sz w:val="24"/>
        </w:rPr>
        <w:t>property, whereabouts, distribution, return date, disposal tracking, document markings.</w:t>
      </w:r>
    </w:p>
    <w:p>
      <w:pPr>
        <w:pStyle w:val="BodyText"/>
        <w:rPr>
          <w:sz w:val="26"/>
        </w:rPr>
      </w:pPr>
    </w:p>
    <w:p>
      <w:pPr>
        <w:pStyle w:val="BodyText"/>
        <w:spacing w:before="2"/>
        <w:rPr>
          <w:sz w:val="26"/>
        </w:rPr>
      </w:pPr>
    </w:p>
    <w:p>
      <w:pPr>
        <w:pStyle w:val="Heading1"/>
        <w:numPr>
          <w:ilvl w:val="0"/>
          <w:numId w:val="2"/>
        </w:numPr>
        <w:tabs>
          <w:tab w:pos="820" w:val="left" w:leader="none"/>
          <w:tab w:pos="821" w:val="left" w:leader="none"/>
        </w:tabs>
        <w:spacing w:line="240" w:lineRule="auto" w:before="0" w:after="0"/>
        <w:ind w:left="821" w:right="0" w:hanging="721"/>
        <w:jc w:val="left"/>
      </w:pPr>
      <w:r>
        <w:rPr/>
        <w:t>Applicable</w:t>
      </w:r>
      <w:r>
        <w:rPr>
          <w:spacing w:val="-8"/>
        </w:rPr>
        <w:t> </w:t>
      </w:r>
      <w:r>
        <w:rPr>
          <w:spacing w:val="-2"/>
        </w:rPr>
        <w:t>Records</w:t>
      </w:r>
    </w:p>
    <w:p>
      <w:pPr>
        <w:pStyle w:val="BodyText"/>
        <w:spacing w:before="8"/>
        <w:rPr>
          <w:b/>
          <w:sz w:val="20"/>
        </w:rPr>
      </w:pPr>
    </w:p>
    <w:p>
      <w:pPr>
        <w:pStyle w:val="BodyText"/>
        <w:tabs>
          <w:tab w:pos="3701" w:val="left" w:leader="none"/>
        </w:tabs>
        <w:spacing w:line="275" w:lineRule="exact"/>
        <w:ind w:left="821"/>
      </w:pPr>
      <w:r>
        <w:rPr/>
        <w:t>Rejection</w:t>
      </w:r>
      <w:r>
        <w:rPr>
          <w:spacing w:val="-6"/>
        </w:rPr>
        <w:t> </w:t>
      </w:r>
      <w:r>
        <w:rPr>
          <w:spacing w:val="-2"/>
        </w:rPr>
        <w:t>Notice</w:t>
      </w:r>
      <w:r>
        <w:rPr/>
        <w:tab/>
      </w:r>
      <w:r>
        <w:rPr>
          <w:spacing w:val="-2"/>
        </w:rPr>
        <w:t>RN001</w:t>
      </w:r>
    </w:p>
    <w:p>
      <w:pPr>
        <w:pStyle w:val="BodyText"/>
        <w:tabs>
          <w:tab w:pos="3701" w:val="left" w:leader="none"/>
        </w:tabs>
        <w:spacing w:line="275" w:lineRule="exact"/>
        <w:ind w:left="821"/>
      </w:pPr>
      <w:r>
        <w:rPr/>
        <w:t>Rejection</w:t>
      </w:r>
      <w:r>
        <w:rPr>
          <w:spacing w:val="-10"/>
        </w:rPr>
        <w:t> </w:t>
      </w:r>
      <w:r>
        <w:rPr/>
        <w:t>Notice</w:t>
      </w:r>
      <w:r>
        <w:rPr>
          <w:spacing w:val="-5"/>
        </w:rPr>
        <w:t> Log</w:t>
      </w:r>
      <w:r>
        <w:rPr/>
        <w:tab/>
      </w:r>
      <w:r>
        <w:rPr>
          <w:spacing w:val="-2"/>
        </w:rPr>
        <w:t>RN002</w:t>
      </w:r>
    </w:p>
    <w:p>
      <w:pPr>
        <w:pStyle w:val="BodyText"/>
        <w:rPr>
          <w:sz w:val="26"/>
        </w:rPr>
      </w:pPr>
    </w:p>
    <w:p>
      <w:pPr>
        <w:pStyle w:val="Heading1"/>
        <w:numPr>
          <w:ilvl w:val="0"/>
          <w:numId w:val="2"/>
        </w:numPr>
        <w:tabs>
          <w:tab w:pos="820" w:val="left" w:leader="none"/>
          <w:tab w:pos="821" w:val="left" w:leader="none"/>
        </w:tabs>
        <w:spacing w:line="240" w:lineRule="auto" w:before="188" w:after="0"/>
        <w:ind w:left="821" w:right="0" w:hanging="721"/>
        <w:jc w:val="left"/>
      </w:pPr>
      <w:r>
        <w:rPr/>
        <w:t>Personnel</w:t>
      </w:r>
      <w:r>
        <w:rPr>
          <w:spacing w:val="-7"/>
        </w:rPr>
        <w:t> </w:t>
      </w:r>
      <w:r>
        <w:rPr/>
        <w:t>to</w:t>
      </w:r>
      <w:r>
        <w:rPr>
          <w:spacing w:val="-2"/>
        </w:rPr>
        <w:t> </w:t>
      </w:r>
      <w:r>
        <w:rPr/>
        <w:t>be</w:t>
      </w:r>
      <w:r>
        <w:rPr>
          <w:spacing w:val="-3"/>
        </w:rPr>
        <w:t> </w:t>
      </w:r>
      <w:r>
        <w:rPr>
          <w:spacing w:val="-2"/>
        </w:rPr>
        <w:t>Trained</w:t>
      </w:r>
    </w:p>
    <w:p>
      <w:pPr>
        <w:pStyle w:val="BodyText"/>
        <w:spacing w:before="233"/>
        <w:ind w:left="821" w:right="7288"/>
      </w:pPr>
      <w:r>
        <w:rPr/>
        <w:t>Receiving</w:t>
      </w:r>
      <w:r>
        <w:rPr>
          <w:spacing w:val="-15"/>
        </w:rPr>
        <w:t> </w:t>
      </w:r>
      <w:r>
        <w:rPr/>
        <w:t>Inspector Product Specialist Branch Buyer</w:t>
      </w:r>
    </w:p>
    <w:p>
      <w:pPr>
        <w:pStyle w:val="BodyText"/>
        <w:spacing w:before="3"/>
        <w:ind w:left="821" w:right="6740"/>
      </w:pPr>
      <w:r>
        <w:rPr/>
        <w:t>Branch</w:t>
      </w:r>
      <w:r>
        <w:rPr>
          <w:spacing w:val="-15"/>
        </w:rPr>
        <w:t> </w:t>
      </w:r>
      <w:r>
        <w:rPr/>
        <w:t>General</w:t>
      </w:r>
      <w:r>
        <w:rPr>
          <w:spacing w:val="-15"/>
        </w:rPr>
        <w:t> </w:t>
      </w:r>
      <w:r>
        <w:rPr/>
        <w:t>Manager Store Manager Warehouse Manager Quality Administrator</w:t>
      </w:r>
    </w:p>
    <w:sectPr>
      <w:pgSz w:w="12240" w:h="15840"/>
      <w:pgMar w:header="446" w:footer="0" w:top="1880" w:bottom="280" w:left="134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Wingdings">
    <w:altName w:val="Wingdings"/>
    <w:charset w:val="2"/>
    <w:family w:val="auto"/>
    <w:pitch w:val="variable"/>
  </w:font>
  <w:font w:name="Symbol">
    <w:altName w:val="Symbol"/>
    <w:charset w:val="2"/>
    <w:family w:val="roman"/>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417.529999pt;margin-top:57.763905pt;width:140.950pt;height:10.2pt;mso-position-horizontal-relative:page;mso-position-vertical-relative:page;z-index:-15969792" type="#_x0000_t202" id="docshape1" filled="false" stroked="false">
          <v:textbox inset="0,0,0,0">
            <w:txbxContent>
              <w:p>
                <w:pPr>
                  <w:spacing w:line="203" w:lineRule="exact" w:before="0"/>
                  <w:ind w:left="0" w:right="0" w:firstLine="0"/>
                  <w:jc w:val="left"/>
                  <w:rPr>
                    <w:rFonts w:ascii="Arial"/>
                    <w:sz w:val="18"/>
                  </w:rPr>
                </w:pPr>
                <w:r>
                  <w:rPr>
                    <w:rFonts w:ascii="Arial"/>
                    <w:sz w:val="18"/>
                  </w:rPr>
                  <w:t>Approved</w:t>
                </w:r>
                <w:r>
                  <w:rPr>
                    <w:rFonts w:ascii="Arial"/>
                    <w:spacing w:val="-2"/>
                    <w:sz w:val="18"/>
                  </w:rPr>
                  <w:t> </w:t>
                </w:r>
                <w:r>
                  <w:rPr>
                    <w:rFonts w:ascii="Arial"/>
                    <w:sz w:val="18"/>
                  </w:rPr>
                  <w:t>by:</w:t>
                </w:r>
                <w:r>
                  <w:rPr>
                    <w:rFonts w:ascii="Arial"/>
                    <w:spacing w:val="-4"/>
                    <w:sz w:val="18"/>
                  </w:rPr>
                  <w:t> </w:t>
                </w:r>
                <w:r>
                  <w:rPr>
                    <w:rFonts w:ascii="Arial"/>
                    <w:spacing w:val="-2"/>
                    <w:sz w:val="18"/>
                  </w:rPr>
                  <w:t>_________________</w:t>
                </w:r>
              </w:p>
            </w:txbxContent>
          </v:textbox>
          <w10:wrap type="none"/>
        </v:shape>
      </w:pict>
    </w:r>
    <w:r>
      <w:rPr/>
      <w:pict>
        <v:group style="position:absolute;margin-left:28.559999pt;margin-top:22.32pt;width:555.15pt;height:67.5pt;mso-position-horizontal-relative:page;mso-position-vertical-relative:page;z-index:-15969280" id="docshapegroup2" coordorigin="571,446" coordsize="11103,1350">
          <v:shape style="position:absolute;left:571;top:446;width:11103;height:1350" id="docshape3" coordorigin="571,446" coordsize="11103,1350" path="m8255,1090l8245,1090,4384,1090,4375,1090,4375,1100,4384,1100,8245,1100,8255,1100,8255,1090xm8255,446l8245,446,4384,446,4375,446,4375,456,4384,456,8245,456,8255,456,8255,446xm8265,1090l8255,1090,8255,1100,8265,1100,8265,1090xm11674,446l11664,446,8255,446,8255,456,11664,456,11664,1090,11142,1090,11142,1100,11664,1100,11664,1786,8245,1786,8240,1786,8240,1786,8231,1786,4375,1786,4370,1786,4360,1786,581,1786,581,1100,4375,1100,4375,1090,581,1090,581,456,581,456,4375,456,4375,446,581,446,581,446,572,446,571,446,571,456,571,456,571,1090,571,1100,571,1786,571,1796,581,1796,4360,1796,4370,1796,4375,1796,8231,1796,8240,1796,8240,1796,8245,1796,11664,1796,11674,1796,11674,1786,11674,1100,11674,1090,11674,456,11674,456,11674,446xe" filled="true" fillcolor="#000000" stroked="false">
            <v:path arrowok="t"/>
            <v:fill type="solid"/>
          </v:shape>
          <v:line style="position:absolute" from="11169,1351" to="11467,1351" stroked="true" strokeweight=".574560pt" strokecolor="#000000">
            <v:stroke dashstyle="solid"/>
          </v:line>
          <v:rect style="position:absolute;left:8265;top:1001;width:2877;height:435" id="docshape4" filled="true" fillcolor="#ffffff" stroked="false">
            <v:fill type="solid"/>
          </v:rect>
          <v:rect style="position:absolute;left:8265;top:1001;width:2877;height:435" id="docshape5" filled="false" stroked="true" strokeweight=".75pt" strokecolor="#000000">
            <v:stroke dashstyle="solid"/>
          </v:rect>
          <w10:wrap type="none"/>
        </v:group>
      </w:pict>
    </w:r>
    <w:r>
      <w:rPr/>
      <w:drawing>
        <wp:anchor distT="0" distB="0" distL="0" distR="0" allowOverlap="1" layoutInCell="1" locked="0" behindDoc="1" simplePos="0" relativeHeight="487347712">
          <wp:simplePos x="0" y="0"/>
          <wp:positionH relativeFrom="page">
            <wp:posOffset>465089</wp:posOffset>
          </wp:positionH>
          <wp:positionV relativeFrom="page">
            <wp:posOffset>349332</wp:posOffset>
          </wp:positionV>
          <wp:extent cx="2268821" cy="255104"/>
          <wp:effectExtent l="0" t="0" r="0" b="0"/>
          <wp:wrapNone/>
          <wp:docPr id="1" name="image1.jpeg"/>
          <wp:cNvGraphicFramePr>
            <a:graphicFrameLocks noChangeAspect="1"/>
          </wp:cNvGraphicFramePr>
          <a:graphic>
            <a:graphicData uri="http://schemas.openxmlformats.org/drawingml/2006/picture">
              <pic:pic>
                <pic:nvPicPr>
                  <pic:cNvPr id="2" name="image1.jpeg"/>
                  <pic:cNvPicPr/>
                </pic:nvPicPr>
                <pic:blipFill>
                  <a:blip r:embed="rId1" cstate="print"/>
                  <a:stretch>
                    <a:fillRect/>
                  </a:stretch>
                </pic:blipFill>
                <pic:spPr>
                  <a:xfrm>
                    <a:off x="0" y="0"/>
                    <a:ext cx="2268821" cy="255104"/>
                  </a:xfrm>
                  <a:prstGeom prst="rect">
                    <a:avLst/>
                  </a:prstGeom>
                </pic:spPr>
              </pic:pic>
            </a:graphicData>
          </a:graphic>
        </wp:anchor>
      </w:drawing>
    </w:r>
    <w:r>
      <w:rPr/>
      <w:pict>
        <v:shape style="position:absolute;margin-left:251.820007pt;margin-top:24.306641pt;width:126.65pt;height:29.25pt;mso-position-horizontal-relative:page;mso-position-vertical-relative:page;z-index:-15968256" type="#_x0000_t202" id="docshape6" filled="false" stroked="false">
          <v:textbox inset="0,0,0,0">
            <w:txbxContent>
              <w:p>
                <w:pPr>
                  <w:spacing w:line="242" w:lineRule="auto" w:before="10"/>
                  <w:ind w:left="20" w:right="8" w:firstLine="187"/>
                  <w:jc w:val="left"/>
                  <w:rPr>
                    <w:b/>
                    <w:sz w:val="24"/>
                  </w:rPr>
                </w:pPr>
                <w:r>
                  <w:rPr>
                    <w:b/>
                    <w:sz w:val="24"/>
                  </w:rPr>
                  <w:t>QSP 13.1</w:t>
                </w:r>
                <w:r>
                  <w:rPr>
                    <w:b/>
                    <w:spacing w:val="40"/>
                    <w:sz w:val="24"/>
                  </w:rPr>
                  <w:t> </w:t>
                </w:r>
                <w:r>
                  <w:rPr>
                    <w:b/>
                    <w:sz w:val="24"/>
                  </w:rPr>
                  <w:t>Control of Nonconforming</w:t>
                </w:r>
                <w:r>
                  <w:rPr>
                    <w:b/>
                    <w:spacing w:val="-15"/>
                    <w:sz w:val="24"/>
                  </w:rPr>
                  <w:t> </w:t>
                </w:r>
                <w:r>
                  <w:rPr>
                    <w:b/>
                    <w:sz w:val="24"/>
                  </w:rPr>
                  <w:t>Product</w:t>
                </w:r>
              </w:p>
            </w:txbxContent>
          </v:textbox>
          <w10:wrap type="none"/>
        </v:shape>
      </w:pict>
    </w:r>
    <w:r>
      <w:rPr/>
      <w:pict>
        <v:shape style="position:absolute;margin-left:528.419983pt;margin-top:24.869375pt;width:50.8pt;height:12.75pt;mso-position-horizontal-relative:page;mso-position-vertical-relative:page;z-index:-15967744" type="#_x0000_t202" id="docshape7" filled="false" stroked="false">
          <v:textbox inset="0,0,0,0">
            <w:txbxContent>
              <w:p>
                <w:pPr>
                  <w:spacing w:before="15"/>
                  <w:ind w:left="20" w:right="0" w:firstLine="0"/>
                  <w:jc w:val="left"/>
                  <w:rPr>
                    <w:rFonts w:ascii="Arial"/>
                    <w:sz w:val="19"/>
                  </w:rPr>
                </w:pPr>
                <w:r>
                  <w:rPr>
                    <w:rFonts w:ascii="Arial"/>
                    <w:sz w:val="19"/>
                  </w:rPr>
                  <w:t>Page</w:t>
                </w:r>
                <w:r>
                  <w:rPr>
                    <w:rFonts w:ascii="Arial"/>
                    <w:spacing w:val="-2"/>
                    <w:sz w:val="19"/>
                  </w:rPr>
                  <w:t> </w:t>
                </w:r>
                <w:r>
                  <w:rPr>
                    <w:rFonts w:ascii="Arial"/>
                    <w:sz w:val="19"/>
                  </w:rPr>
                  <w:fldChar w:fldCharType="begin"/>
                </w:r>
                <w:r>
                  <w:rPr>
                    <w:rFonts w:ascii="Arial"/>
                    <w:sz w:val="19"/>
                  </w:rPr>
                  <w:instrText> PAGE </w:instrText>
                </w:r>
                <w:r>
                  <w:rPr>
                    <w:rFonts w:ascii="Arial"/>
                    <w:sz w:val="19"/>
                  </w:rPr>
                  <w:fldChar w:fldCharType="separate"/>
                </w:r>
                <w:r>
                  <w:rPr>
                    <w:rFonts w:ascii="Arial"/>
                    <w:sz w:val="19"/>
                  </w:rPr>
                  <w:t>1</w:t>
                </w:r>
                <w:r>
                  <w:rPr>
                    <w:rFonts w:ascii="Arial"/>
                    <w:sz w:val="19"/>
                  </w:rPr>
                  <w:fldChar w:fldCharType="end"/>
                </w:r>
                <w:r>
                  <w:rPr>
                    <w:rFonts w:ascii="Arial"/>
                    <w:spacing w:val="-3"/>
                    <w:sz w:val="19"/>
                  </w:rPr>
                  <w:t> </w:t>
                </w:r>
                <w:r>
                  <w:rPr>
                    <w:rFonts w:ascii="Arial"/>
                    <w:sz w:val="19"/>
                  </w:rPr>
                  <w:t>of</w:t>
                </w:r>
                <w:r>
                  <w:rPr>
                    <w:rFonts w:ascii="Arial"/>
                    <w:spacing w:val="4"/>
                    <w:sz w:val="19"/>
                  </w:rPr>
                  <w:t> </w:t>
                </w:r>
                <w:r>
                  <w:rPr>
                    <w:rFonts w:ascii="Arial"/>
                    <w:spacing w:val="-10"/>
                    <w:sz w:val="19"/>
                  </w:rPr>
                  <w:fldChar w:fldCharType="begin"/>
                </w:r>
                <w:r>
                  <w:rPr>
                    <w:rFonts w:ascii="Arial"/>
                    <w:spacing w:val="-10"/>
                    <w:sz w:val="19"/>
                  </w:rPr>
                  <w:instrText> NUMPAGES </w:instrText>
                </w:r>
                <w:r>
                  <w:rPr>
                    <w:rFonts w:ascii="Arial"/>
                    <w:spacing w:val="-10"/>
                    <w:sz w:val="19"/>
                  </w:rPr>
                  <w:fldChar w:fldCharType="separate"/>
                </w:r>
                <w:r>
                  <w:rPr>
                    <w:rFonts w:ascii="Arial"/>
                    <w:spacing w:val="-10"/>
                    <w:sz w:val="19"/>
                  </w:rPr>
                  <w:t>6</w:t>
                </w:r>
                <w:r>
                  <w:rPr>
                    <w:rFonts w:ascii="Arial"/>
                    <w:spacing w:val="-10"/>
                    <w:sz w:val="19"/>
                  </w:rPr>
                  <w:fldChar w:fldCharType="end"/>
                </w:r>
              </w:p>
            </w:txbxContent>
          </v:textbox>
          <w10:wrap type="none"/>
        </v:shape>
      </w:pict>
    </w:r>
    <w:r>
      <w:rPr/>
      <w:pict>
        <v:shape style="position:absolute;margin-left:416.529999pt;margin-top:53.12664pt;width:133.35pt;height:32.15pt;mso-position-horizontal-relative:page;mso-position-vertical-relative:page;z-index:-15967232" type="#_x0000_t202" id="docshape8" filled="false" stroked="false">
          <v:textbox inset="0,0,0,0">
            <w:txbxContent>
              <w:p>
                <w:pPr>
                  <w:pStyle w:val="BodyText"/>
                  <w:spacing w:before="10"/>
                  <w:ind w:left="106"/>
                </w:pPr>
                <w:r>
                  <w:rPr>
                    <w:color w:val="FF0000"/>
                  </w:rPr>
                  <w:t>Printouts</w:t>
                </w:r>
                <w:r>
                  <w:rPr>
                    <w:color w:val="FF0000"/>
                    <w:spacing w:val="-5"/>
                  </w:rPr>
                  <w:t> </w:t>
                </w:r>
                <w:r>
                  <w:rPr>
                    <w:color w:val="FF0000"/>
                  </w:rPr>
                  <w:t>are</w:t>
                </w:r>
                <w:r>
                  <w:rPr>
                    <w:color w:val="FF0000"/>
                    <w:spacing w:val="-3"/>
                  </w:rPr>
                  <w:t> </w:t>
                </w:r>
                <w:r>
                  <w:rPr>
                    <w:color w:val="FF0000"/>
                    <w:spacing w:val="-2"/>
                  </w:rPr>
                  <w:t>Uncontrolled</w:t>
                </w:r>
              </w:p>
              <w:p>
                <w:pPr>
                  <w:spacing w:before="129"/>
                  <w:ind w:left="20" w:right="0" w:firstLine="0"/>
                  <w:jc w:val="left"/>
                  <w:rPr>
                    <w:rFonts w:ascii="Arial"/>
                    <w:sz w:val="18"/>
                  </w:rPr>
                </w:pPr>
                <w:r>
                  <w:rPr>
                    <w:rFonts w:ascii="Arial"/>
                    <w:sz w:val="18"/>
                  </w:rPr>
                  <w:t>Title:</w:t>
                </w:r>
                <w:r>
                  <w:rPr>
                    <w:rFonts w:ascii="Arial"/>
                    <w:spacing w:val="1"/>
                    <w:sz w:val="18"/>
                  </w:rPr>
                  <w:t> </w:t>
                </w:r>
                <w:r>
                  <w:rPr>
                    <w:rFonts w:ascii="Arial"/>
                    <w:sz w:val="18"/>
                    <w:u w:val="single"/>
                  </w:rPr>
                  <w:t>Corporate</w:t>
                </w:r>
                <w:r>
                  <w:rPr>
                    <w:rFonts w:ascii="Arial"/>
                    <w:spacing w:val="-10"/>
                    <w:sz w:val="18"/>
                    <w:u w:val="single"/>
                  </w:rPr>
                  <w:t> </w:t>
                </w:r>
                <w:r>
                  <w:rPr>
                    <w:rFonts w:ascii="Arial"/>
                    <w:sz w:val="18"/>
                    <w:u w:val="single"/>
                  </w:rPr>
                  <w:t>Quality</w:t>
                </w:r>
                <w:r>
                  <w:rPr>
                    <w:rFonts w:ascii="Arial"/>
                    <w:spacing w:val="-6"/>
                    <w:sz w:val="18"/>
                    <w:u w:val="single"/>
                  </w:rPr>
                  <w:t> </w:t>
                </w:r>
                <w:r>
                  <w:rPr>
                    <w:rFonts w:ascii="Arial"/>
                    <w:spacing w:val="-2"/>
                    <w:sz w:val="18"/>
                    <w:u w:val="single"/>
                  </w:rPr>
                  <w:t>Manager</w:t>
                </w:r>
              </w:p>
            </w:txbxContent>
          </v:textbox>
          <w10:wrap type="none"/>
        </v:shape>
      </w:pict>
    </w:r>
    <w:r>
      <w:rPr/>
      <w:pict>
        <v:shape style="position:absolute;margin-left:39.104pt;margin-top:56.763905pt;width:168.8pt;height:30.3pt;mso-position-horizontal-relative:page;mso-position-vertical-relative:page;z-index:-15966720" type="#_x0000_t202" id="docshape9" filled="false" stroked="false">
          <v:textbox inset="0,0,0,0">
            <w:txbxContent>
              <w:p>
                <w:pPr>
                  <w:spacing w:before="16"/>
                  <w:ind w:left="380" w:right="0" w:firstLine="0"/>
                  <w:jc w:val="left"/>
                  <w:rPr>
                    <w:rFonts w:ascii="Arial"/>
                    <w:sz w:val="18"/>
                  </w:rPr>
                </w:pPr>
                <w:r>
                  <w:rPr>
                    <w:rFonts w:ascii="Arial"/>
                    <w:sz w:val="18"/>
                  </w:rPr>
                  <w:t>Applicable</w:t>
                </w:r>
                <w:r>
                  <w:rPr>
                    <w:rFonts w:ascii="Arial"/>
                    <w:spacing w:val="-5"/>
                    <w:sz w:val="18"/>
                  </w:rPr>
                  <w:t> </w:t>
                </w:r>
                <w:r>
                  <w:rPr>
                    <w:rFonts w:ascii="Arial"/>
                    <w:sz w:val="18"/>
                  </w:rPr>
                  <w:t>to</w:t>
                </w:r>
                <w:r>
                  <w:rPr>
                    <w:rFonts w:ascii="Arial"/>
                    <w:spacing w:val="-5"/>
                    <w:sz w:val="18"/>
                  </w:rPr>
                  <w:t> </w:t>
                </w:r>
                <w:r>
                  <w:rPr>
                    <w:rFonts w:ascii="Arial"/>
                    <w:sz w:val="18"/>
                  </w:rPr>
                  <w:t>Indicated</w:t>
                </w:r>
                <w:r>
                  <w:rPr>
                    <w:rFonts w:ascii="Arial"/>
                    <w:spacing w:val="-1"/>
                    <w:sz w:val="18"/>
                  </w:rPr>
                  <w:t> </w:t>
                </w:r>
                <w:r>
                  <w:rPr>
                    <w:rFonts w:ascii="Arial"/>
                    <w:spacing w:val="-2"/>
                    <w:sz w:val="18"/>
                  </w:rPr>
                  <w:t>Branches</w:t>
                </w:r>
              </w:p>
              <w:p>
                <w:pPr>
                  <w:spacing w:before="120"/>
                  <w:ind w:left="20" w:right="0" w:firstLine="0"/>
                  <w:jc w:val="left"/>
                  <w:rPr>
                    <w:rFonts w:ascii="Arial" w:hAnsi="Arial"/>
                    <w:sz w:val="21"/>
                  </w:rPr>
                </w:pPr>
                <w:r>
                  <w:rPr>
                    <w:rFonts w:ascii="Wingdings" w:hAnsi="Wingdings"/>
                    <w:sz w:val="21"/>
                  </w:rPr>
                  <w:t></w:t>
                </w:r>
                <w:r>
                  <w:rPr>
                    <w:rFonts w:ascii="Arial" w:hAnsi="Arial"/>
                    <w:sz w:val="21"/>
                  </w:rPr>
                  <w:t>LA</w:t>
                </w:r>
                <w:r>
                  <w:rPr>
                    <w:rFonts w:ascii="Arial" w:hAnsi="Arial"/>
                    <w:spacing w:val="49"/>
                    <w:sz w:val="21"/>
                  </w:rPr>
                  <w:t> </w:t>
                </w:r>
                <w:r>
                  <w:rPr>
                    <w:rFonts w:ascii="Wingdings" w:hAnsi="Wingdings"/>
                    <w:sz w:val="21"/>
                  </w:rPr>
                  <w:t></w:t>
                </w:r>
                <w:r>
                  <w:rPr>
                    <w:rFonts w:ascii="Arial" w:hAnsi="Arial"/>
                    <w:sz w:val="21"/>
                  </w:rPr>
                  <w:t>OC</w:t>
                </w:r>
                <w:r>
                  <w:rPr>
                    <w:rFonts w:ascii="Arial" w:hAnsi="Arial"/>
                    <w:spacing w:val="55"/>
                    <w:sz w:val="21"/>
                  </w:rPr>
                  <w:t> </w:t>
                </w:r>
                <w:r>
                  <w:rPr>
                    <w:rFonts w:ascii="Wingdings" w:hAnsi="Wingdings"/>
                    <w:sz w:val="21"/>
                  </w:rPr>
                  <w:t></w:t>
                </w:r>
                <w:r>
                  <w:rPr>
                    <w:rFonts w:ascii="Arial" w:hAnsi="Arial"/>
                    <w:sz w:val="21"/>
                  </w:rPr>
                  <w:t>SD</w:t>
                </w:r>
                <w:r>
                  <w:rPr>
                    <w:rFonts w:ascii="Arial" w:hAnsi="Arial"/>
                    <w:spacing w:val="52"/>
                    <w:sz w:val="21"/>
                  </w:rPr>
                  <w:t> </w:t>
                </w:r>
                <w:r>
                  <w:rPr>
                    <w:rFonts w:ascii="Wingdings" w:hAnsi="Wingdings"/>
                    <w:sz w:val="21"/>
                  </w:rPr>
                  <w:t></w:t>
                </w:r>
                <w:r>
                  <w:rPr>
                    <w:rFonts w:ascii="Arial" w:hAnsi="Arial"/>
                    <w:sz w:val="21"/>
                  </w:rPr>
                  <w:t>PH</w:t>
                </w:r>
                <w:r>
                  <w:rPr>
                    <w:rFonts w:ascii="Arial" w:hAnsi="Arial"/>
                    <w:spacing w:val="54"/>
                    <w:sz w:val="21"/>
                  </w:rPr>
                  <w:t> </w:t>
                </w:r>
                <w:r>
                  <w:rPr>
                    <w:rFonts w:ascii="Wingdings" w:hAnsi="Wingdings"/>
                    <w:sz w:val="21"/>
                  </w:rPr>
                  <w:t></w:t>
                </w:r>
                <w:r>
                  <w:rPr>
                    <w:rFonts w:ascii="Arial" w:hAnsi="Arial"/>
                    <w:sz w:val="21"/>
                  </w:rPr>
                  <w:t>IE</w:t>
                </w:r>
                <w:r>
                  <w:rPr>
                    <w:rFonts w:ascii="Arial" w:hAnsi="Arial"/>
                    <w:spacing w:val="55"/>
                    <w:sz w:val="21"/>
                  </w:rPr>
                  <w:t> </w:t>
                </w:r>
                <w:r>
                  <w:rPr>
                    <w:rFonts w:ascii="Wingdings" w:hAnsi="Wingdings"/>
                    <w:spacing w:val="-5"/>
                    <w:sz w:val="21"/>
                  </w:rPr>
                  <w:t></w:t>
                </w:r>
                <w:r>
                  <w:rPr>
                    <w:rFonts w:ascii="Arial" w:hAnsi="Arial"/>
                    <w:spacing w:val="-5"/>
                    <w:sz w:val="21"/>
                  </w:rPr>
                  <w:t>TU</w:t>
                </w:r>
              </w:p>
            </w:txbxContent>
          </v:textbox>
          <w10:wrap type="none"/>
        </v:shape>
      </w:pict>
    </w:r>
    <w:r>
      <w:rPr/>
      <w:pict>
        <v:shape style="position:absolute;margin-left:268.880005pt;margin-top:73.083908pt;width:93.3pt;height:12.2pt;mso-position-horizontal-relative:page;mso-position-vertical-relative:page;z-index:-15966208" type="#_x0000_t202" id="docshape10" filled="false" stroked="false">
          <v:textbox inset="0,0,0,0">
            <w:txbxContent>
              <w:p>
                <w:pPr>
                  <w:spacing w:before="16"/>
                  <w:ind w:left="20" w:right="0" w:firstLine="0"/>
                  <w:jc w:val="left"/>
                  <w:rPr>
                    <w:rFonts w:ascii="Arial"/>
                    <w:sz w:val="18"/>
                  </w:rPr>
                </w:pPr>
                <w:r>
                  <w:rPr>
                    <w:rFonts w:ascii="Arial"/>
                    <w:sz w:val="18"/>
                  </w:rPr>
                  <w:t>Revision</w:t>
                </w:r>
                <w:r>
                  <w:rPr>
                    <w:rFonts w:ascii="Arial"/>
                    <w:spacing w:val="-4"/>
                    <w:sz w:val="18"/>
                  </w:rPr>
                  <w:t> </w:t>
                </w:r>
                <w:r>
                  <w:rPr>
                    <w:rFonts w:ascii="Arial"/>
                    <w:sz w:val="18"/>
                  </w:rPr>
                  <w:t>Date: </w:t>
                </w:r>
                <w:r>
                  <w:rPr>
                    <w:rFonts w:ascii="Arial"/>
                    <w:spacing w:val="-2"/>
                    <w:sz w:val="18"/>
                    <w:u w:val="single"/>
                  </w:rPr>
                  <w:t>4/29/20</w:t>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lowerLetter"/>
      <w:lvlText w:val="%1)"/>
      <w:lvlJc w:val="left"/>
      <w:pPr>
        <w:ind w:left="1181" w:hanging="360"/>
        <w:jc w:val="left"/>
      </w:pPr>
      <w:rPr>
        <w:rFonts w:hint="default" w:ascii="Times New Roman" w:hAnsi="Times New Roman" w:eastAsia="Times New Roman" w:cs="Times New Roman"/>
        <w:b w:val="0"/>
        <w:bCs w:val="0"/>
        <w:i w:val="0"/>
        <w:iCs w:val="0"/>
        <w:spacing w:val="-1"/>
        <w:w w:val="99"/>
        <w:sz w:val="24"/>
        <w:szCs w:val="24"/>
        <w:lang w:val="en-US" w:eastAsia="en-US" w:bidi="ar-SA"/>
      </w:rPr>
    </w:lvl>
    <w:lvl w:ilvl="1">
      <w:start w:val="0"/>
      <w:numFmt w:val="bullet"/>
      <w:lvlText w:val="•"/>
      <w:lvlJc w:val="left"/>
      <w:pPr>
        <w:ind w:left="2066" w:hanging="360"/>
      </w:pPr>
      <w:rPr>
        <w:rFonts w:hint="default"/>
        <w:lang w:val="en-US" w:eastAsia="en-US" w:bidi="ar-SA"/>
      </w:rPr>
    </w:lvl>
    <w:lvl w:ilvl="2">
      <w:start w:val="0"/>
      <w:numFmt w:val="bullet"/>
      <w:lvlText w:val="•"/>
      <w:lvlJc w:val="left"/>
      <w:pPr>
        <w:ind w:left="2952" w:hanging="360"/>
      </w:pPr>
      <w:rPr>
        <w:rFonts w:hint="default"/>
        <w:lang w:val="en-US" w:eastAsia="en-US" w:bidi="ar-SA"/>
      </w:rPr>
    </w:lvl>
    <w:lvl w:ilvl="3">
      <w:start w:val="0"/>
      <w:numFmt w:val="bullet"/>
      <w:lvlText w:val="•"/>
      <w:lvlJc w:val="left"/>
      <w:pPr>
        <w:ind w:left="3838" w:hanging="360"/>
      </w:pPr>
      <w:rPr>
        <w:rFonts w:hint="default"/>
        <w:lang w:val="en-US" w:eastAsia="en-US" w:bidi="ar-SA"/>
      </w:rPr>
    </w:lvl>
    <w:lvl w:ilvl="4">
      <w:start w:val="0"/>
      <w:numFmt w:val="bullet"/>
      <w:lvlText w:val="•"/>
      <w:lvlJc w:val="left"/>
      <w:pPr>
        <w:ind w:left="4724" w:hanging="360"/>
      </w:pPr>
      <w:rPr>
        <w:rFonts w:hint="default"/>
        <w:lang w:val="en-US" w:eastAsia="en-US" w:bidi="ar-SA"/>
      </w:rPr>
    </w:lvl>
    <w:lvl w:ilvl="5">
      <w:start w:val="0"/>
      <w:numFmt w:val="bullet"/>
      <w:lvlText w:val="•"/>
      <w:lvlJc w:val="left"/>
      <w:pPr>
        <w:ind w:left="5610" w:hanging="360"/>
      </w:pPr>
      <w:rPr>
        <w:rFonts w:hint="default"/>
        <w:lang w:val="en-US" w:eastAsia="en-US" w:bidi="ar-SA"/>
      </w:rPr>
    </w:lvl>
    <w:lvl w:ilvl="6">
      <w:start w:val="0"/>
      <w:numFmt w:val="bullet"/>
      <w:lvlText w:val="•"/>
      <w:lvlJc w:val="left"/>
      <w:pPr>
        <w:ind w:left="6496" w:hanging="360"/>
      </w:pPr>
      <w:rPr>
        <w:rFonts w:hint="default"/>
        <w:lang w:val="en-US" w:eastAsia="en-US" w:bidi="ar-SA"/>
      </w:rPr>
    </w:lvl>
    <w:lvl w:ilvl="7">
      <w:start w:val="0"/>
      <w:numFmt w:val="bullet"/>
      <w:lvlText w:val="•"/>
      <w:lvlJc w:val="left"/>
      <w:pPr>
        <w:ind w:left="7382" w:hanging="360"/>
      </w:pPr>
      <w:rPr>
        <w:rFonts w:hint="default"/>
        <w:lang w:val="en-US" w:eastAsia="en-US" w:bidi="ar-SA"/>
      </w:rPr>
    </w:lvl>
    <w:lvl w:ilvl="8">
      <w:start w:val="0"/>
      <w:numFmt w:val="bullet"/>
      <w:lvlText w:val="•"/>
      <w:lvlJc w:val="left"/>
      <w:pPr>
        <w:ind w:left="8268" w:hanging="360"/>
      </w:pPr>
      <w:rPr>
        <w:rFonts w:hint="default"/>
        <w:lang w:val="en-US" w:eastAsia="en-US" w:bidi="ar-SA"/>
      </w:rPr>
    </w:lvl>
  </w:abstractNum>
  <w:abstractNum w:abstractNumId="1">
    <w:multiLevelType w:val="hybridMultilevel"/>
    <w:lvl w:ilvl="0">
      <w:start w:val="2"/>
      <w:numFmt w:val="decimal"/>
      <w:lvlText w:val="%1.0"/>
      <w:lvlJc w:val="left"/>
      <w:pPr>
        <w:ind w:left="821" w:hanging="721"/>
        <w:jc w:val="left"/>
      </w:pPr>
      <w:rPr>
        <w:rFonts w:hint="default" w:ascii="Times New Roman" w:hAnsi="Times New Roman" w:eastAsia="Times New Roman" w:cs="Times New Roman"/>
        <w:b/>
        <w:bCs/>
        <w:i w:val="0"/>
        <w:iCs w:val="0"/>
        <w:w w:val="100"/>
        <w:sz w:val="24"/>
        <w:szCs w:val="24"/>
        <w:lang w:val="en-US" w:eastAsia="en-US" w:bidi="ar-SA"/>
      </w:rPr>
    </w:lvl>
    <w:lvl w:ilvl="1">
      <w:start w:val="1"/>
      <w:numFmt w:val="decimal"/>
      <w:lvlText w:val="%1.%2"/>
      <w:lvlJc w:val="left"/>
      <w:pPr>
        <w:ind w:left="1541" w:hanging="720"/>
        <w:jc w:val="left"/>
      </w:pPr>
      <w:rPr>
        <w:rFonts w:hint="default" w:ascii="Times New Roman" w:hAnsi="Times New Roman" w:eastAsia="Times New Roman" w:cs="Times New Roman"/>
        <w:b/>
        <w:bCs/>
        <w:i w:val="0"/>
        <w:iCs w:val="0"/>
        <w:w w:val="100"/>
        <w:sz w:val="24"/>
        <w:szCs w:val="24"/>
        <w:lang w:val="en-US" w:eastAsia="en-US" w:bidi="ar-SA"/>
      </w:rPr>
    </w:lvl>
    <w:lvl w:ilvl="2">
      <w:start w:val="1"/>
      <w:numFmt w:val="decimal"/>
      <w:lvlText w:val="%1.%2.%3"/>
      <w:lvlJc w:val="left"/>
      <w:pPr>
        <w:ind w:left="2261" w:hanging="721"/>
        <w:jc w:val="left"/>
      </w:pPr>
      <w:rPr>
        <w:rFonts w:hint="default" w:ascii="Times New Roman" w:hAnsi="Times New Roman" w:eastAsia="Times New Roman" w:cs="Times New Roman"/>
        <w:b/>
        <w:bCs/>
        <w:i w:val="0"/>
        <w:iCs w:val="0"/>
        <w:w w:val="100"/>
        <w:sz w:val="24"/>
        <w:szCs w:val="24"/>
        <w:lang w:val="en-US" w:eastAsia="en-US" w:bidi="ar-SA"/>
      </w:rPr>
    </w:lvl>
    <w:lvl w:ilvl="3">
      <w:start w:val="0"/>
      <w:numFmt w:val="bullet"/>
      <w:lvlText w:val="•"/>
      <w:lvlJc w:val="left"/>
      <w:pPr>
        <w:ind w:left="3232" w:hanging="721"/>
      </w:pPr>
      <w:rPr>
        <w:rFonts w:hint="default"/>
        <w:lang w:val="en-US" w:eastAsia="en-US" w:bidi="ar-SA"/>
      </w:rPr>
    </w:lvl>
    <w:lvl w:ilvl="4">
      <w:start w:val="0"/>
      <w:numFmt w:val="bullet"/>
      <w:lvlText w:val="•"/>
      <w:lvlJc w:val="left"/>
      <w:pPr>
        <w:ind w:left="4205" w:hanging="721"/>
      </w:pPr>
      <w:rPr>
        <w:rFonts w:hint="default"/>
        <w:lang w:val="en-US" w:eastAsia="en-US" w:bidi="ar-SA"/>
      </w:rPr>
    </w:lvl>
    <w:lvl w:ilvl="5">
      <w:start w:val="0"/>
      <w:numFmt w:val="bullet"/>
      <w:lvlText w:val="•"/>
      <w:lvlJc w:val="left"/>
      <w:pPr>
        <w:ind w:left="5177" w:hanging="721"/>
      </w:pPr>
      <w:rPr>
        <w:rFonts w:hint="default"/>
        <w:lang w:val="en-US" w:eastAsia="en-US" w:bidi="ar-SA"/>
      </w:rPr>
    </w:lvl>
    <w:lvl w:ilvl="6">
      <w:start w:val="0"/>
      <w:numFmt w:val="bullet"/>
      <w:lvlText w:val="•"/>
      <w:lvlJc w:val="left"/>
      <w:pPr>
        <w:ind w:left="6150" w:hanging="721"/>
      </w:pPr>
      <w:rPr>
        <w:rFonts w:hint="default"/>
        <w:lang w:val="en-US" w:eastAsia="en-US" w:bidi="ar-SA"/>
      </w:rPr>
    </w:lvl>
    <w:lvl w:ilvl="7">
      <w:start w:val="0"/>
      <w:numFmt w:val="bullet"/>
      <w:lvlText w:val="•"/>
      <w:lvlJc w:val="left"/>
      <w:pPr>
        <w:ind w:left="7122" w:hanging="721"/>
      </w:pPr>
      <w:rPr>
        <w:rFonts w:hint="default"/>
        <w:lang w:val="en-US" w:eastAsia="en-US" w:bidi="ar-SA"/>
      </w:rPr>
    </w:lvl>
    <w:lvl w:ilvl="8">
      <w:start w:val="0"/>
      <w:numFmt w:val="bullet"/>
      <w:lvlText w:val="•"/>
      <w:lvlJc w:val="left"/>
      <w:pPr>
        <w:ind w:left="8095" w:hanging="721"/>
      </w:pPr>
      <w:rPr>
        <w:rFonts w:hint="default"/>
        <w:lang w:val="en-US" w:eastAsia="en-US" w:bidi="ar-SA"/>
      </w:rPr>
    </w:lvl>
  </w:abstractNum>
  <w:abstractNum w:abstractNumId="0">
    <w:multiLevelType w:val="hybridMultilevel"/>
    <w:lvl w:ilvl="0">
      <w:start w:val="1"/>
      <w:numFmt w:val="decimal"/>
      <w:lvlText w:val="%1"/>
      <w:lvlJc w:val="left"/>
      <w:pPr>
        <w:ind w:left="821" w:hanging="721"/>
        <w:jc w:val="left"/>
      </w:pPr>
      <w:rPr>
        <w:rFonts w:hint="default"/>
        <w:lang w:val="en-US" w:eastAsia="en-US" w:bidi="ar-SA"/>
      </w:rPr>
    </w:lvl>
    <w:lvl w:ilvl="1">
      <w:start w:val="0"/>
      <w:numFmt w:val="decimal"/>
      <w:lvlText w:val="%1.%2"/>
      <w:lvlJc w:val="left"/>
      <w:pPr>
        <w:ind w:left="821" w:hanging="721"/>
        <w:jc w:val="left"/>
      </w:pPr>
      <w:rPr>
        <w:rFonts w:hint="default" w:ascii="Times New Roman" w:hAnsi="Times New Roman" w:eastAsia="Times New Roman" w:cs="Times New Roman"/>
        <w:b/>
        <w:bCs/>
        <w:i w:val="0"/>
        <w:iCs w:val="0"/>
        <w:w w:val="100"/>
        <w:sz w:val="24"/>
        <w:szCs w:val="24"/>
        <w:lang w:val="en-US" w:eastAsia="en-US" w:bidi="ar-SA"/>
      </w:rPr>
    </w:lvl>
    <w:lvl w:ilvl="2">
      <w:start w:val="0"/>
      <w:numFmt w:val="bullet"/>
      <w:lvlText w:val=""/>
      <w:lvlJc w:val="left"/>
      <w:pPr>
        <w:ind w:left="1181" w:hanging="360"/>
      </w:pPr>
      <w:rPr>
        <w:rFonts w:hint="default" w:ascii="Symbol" w:hAnsi="Symbol" w:eastAsia="Symbol" w:cs="Symbol"/>
        <w:b w:val="0"/>
        <w:bCs w:val="0"/>
        <w:i w:val="0"/>
        <w:iCs w:val="0"/>
        <w:w w:val="100"/>
        <w:sz w:val="20"/>
        <w:szCs w:val="20"/>
        <w:lang w:val="en-US" w:eastAsia="en-US" w:bidi="ar-SA"/>
      </w:rPr>
    </w:lvl>
    <w:lvl w:ilvl="3">
      <w:start w:val="0"/>
      <w:numFmt w:val="bullet"/>
      <w:lvlText w:val="•"/>
      <w:lvlJc w:val="left"/>
      <w:pPr>
        <w:ind w:left="3148" w:hanging="360"/>
      </w:pPr>
      <w:rPr>
        <w:rFonts w:hint="default"/>
        <w:lang w:val="en-US" w:eastAsia="en-US" w:bidi="ar-SA"/>
      </w:rPr>
    </w:lvl>
    <w:lvl w:ilvl="4">
      <w:start w:val="0"/>
      <w:numFmt w:val="bullet"/>
      <w:lvlText w:val="•"/>
      <w:lvlJc w:val="left"/>
      <w:pPr>
        <w:ind w:left="4133" w:hanging="360"/>
      </w:pPr>
      <w:rPr>
        <w:rFonts w:hint="default"/>
        <w:lang w:val="en-US" w:eastAsia="en-US" w:bidi="ar-SA"/>
      </w:rPr>
    </w:lvl>
    <w:lvl w:ilvl="5">
      <w:start w:val="0"/>
      <w:numFmt w:val="bullet"/>
      <w:lvlText w:val="•"/>
      <w:lvlJc w:val="left"/>
      <w:pPr>
        <w:ind w:left="5117" w:hanging="360"/>
      </w:pPr>
      <w:rPr>
        <w:rFonts w:hint="default"/>
        <w:lang w:val="en-US" w:eastAsia="en-US" w:bidi="ar-SA"/>
      </w:rPr>
    </w:lvl>
    <w:lvl w:ilvl="6">
      <w:start w:val="0"/>
      <w:numFmt w:val="bullet"/>
      <w:lvlText w:val="•"/>
      <w:lvlJc w:val="left"/>
      <w:pPr>
        <w:ind w:left="6102" w:hanging="360"/>
      </w:pPr>
      <w:rPr>
        <w:rFonts w:hint="default"/>
        <w:lang w:val="en-US" w:eastAsia="en-US" w:bidi="ar-SA"/>
      </w:rPr>
    </w:lvl>
    <w:lvl w:ilvl="7">
      <w:start w:val="0"/>
      <w:numFmt w:val="bullet"/>
      <w:lvlText w:val="•"/>
      <w:lvlJc w:val="left"/>
      <w:pPr>
        <w:ind w:left="7086" w:hanging="360"/>
      </w:pPr>
      <w:rPr>
        <w:rFonts w:hint="default"/>
        <w:lang w:val="en-US" w:eastAsia="en-US" w:bidi="ar-SA"/>
      </w:rPr>
    </w:lvl>
    <w:lvl w:ilvl="8">
      <w:start w:val="0"/>
      <w:numFmt w:val="bullet"/>
      <w:lvlText w:val="•"/>
      <w:lvlJc w:val="left"/>
      <w:pPr>
        <w:ind w:left="8071"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21" w:hanging="721"/>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181" w:hanging="721"/>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dc:creator>
  <dc:title>Audit Program Manager (APM)</dc:title>
  <dcterms:created xsi:type="dcterms:W3CDTF">2023-02-26T16:06:20Z</dcterms:created>
  <dcterms:modified xsi:type="dcterms:W3CDTF">2023-02-26T16:06:20Z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2020-04-29T00:00:00Z</vt:filetime>
  </property>
  <property fmtid="{D5CDD505-2E9C-101B-9397-08002B2CF9AE}" pid="3" name="Creator">
    <vt:lpwstr>Microsoft® Word 2016</vt:lpwstr>
  </property>
  <property fmtid="{D5CDD505-2E9C-101B-9397-08002B2CF9AE}" pid="4" name="LastSaved">
    <vt:filetime>2023-02-26T00:00:00Z</vt:filetime>
  </property>
  <property fmtid="{D5CDD505-2E9C-101B-9397-08002B2CF9AE}" pid="5" name="Producer">
    <vt:lpwstr>Microsoft® Word 2016</vt:lpwstr>
  </property>
</Properties>
</file>