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7"/>
        </w:rPr>
      </w:pPr>
    </w:p>
    <w:p>
      <w:pPr>
        <w:pStyle w:val="Heading1"/>
      </w:pPr>
      <w:bookmarkStart w:name="QSP 8.1 Product Identification.pdf (p.1-" w:id="1"/>
      <w:bookmarkEnd w:id="1"/>
      <w:r>
        <w:rPr>
          <w:b w:val="0"/>
        </w:rPr>
      </w:r>
      <w:r>
        <w:rPr/>
        <w:t>Purpose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Scope</w:t>
      </w:r>
    </w:p>
    <w:p>
      <w:pPr>
        <w:pStyle w:val="BodyText"/>
        <w:spacing w:before="116"/>
        <w:ind w:left="112" w:right="306"/>
      </w:pPr>
      <w:r>
        <w:rPr/>
        <w:t>This process describes the procedure for identifying product by suitable means from receipt through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recording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identification</w:t>
      </w:r>
      <w:r>
        <w:rPr>
          <w:spacing w:val="-5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Pack</w:t>
      </w:r>
      <w:r>
        <w:rPr>
          <w:spacing w:val="-2"/>
        </w:rPr>
        <w:t> </w:t>
      </w:r>
      <w:r>
        <w:rPr/>
        <w:t>number,</w:t>
      </w:r>
      <w:r>
        <w:rPr>
          <w:spacing w:val="-3"/>
        </w:rPr>
        <w:t> </w:t>
      </w:r>
      <w:r>
        <w:rPr/>
        <w:t>Lot</w:t>
      </w:r>
      <w:r>
        <w:rPr>
          <w:spacing w:val="-5"/>
        </w:rPr>
        <w:t> </w:t>
      </w:r>
      <w:r>
        <w:rPr/>
        <w:t>number and/or Heat number.</w:t>
      </w:r>
    </w:p>
    <w:p>
      <w:pPr>
        <w:pStyle w:val="BodyText"/>
        <w:rPr>
          <w:sz w:val="28"/>
        </w:rPr>
      </w:pPr>
    </w:p>
    <w:p>
      <w:pPr>
        <w:pStyle w:val="Heading1"/>
        <w:spacing w:before="234"/>
      </w:pPr>
      <w:r>
        <w:rPr>
          <w:spacing w:val="-2"/>
        </w:rPr>
        <w:t>Process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116" w:after="0"/>
        <w:ind w:left="472" w:right="0" w:hanging="361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3474720</wp:posOffset>
            </wp:positionH>
            <wp:positionV relativeFrom="paragraph">
              <wp:posOffset>74547</wp:posOffset>
            </wp:positionV>
            <wp:extent cx="3169920" cy="2377439"/>
            <wp:effectExtent l="0" t="0" r="0" b="0"/>
            <wp:wrapNone/>
            <wp:docPr id="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37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Receiving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Inspector</w:t>
      </w:r>
    </w:p>
    <w:p>
      <w:pPr>
        <w:pStyle w:val="BodyText"/>
        <w:spacing w:before="60"/>
        <w:ind w:left="472" w:right="6280"/>
      </w:pPr>
      <w:r>
        <w:rPr/>
        <w:t>Identify</w:t>
      </w:r>
      <w:r>
        <w:rPr>
          <w:spacing w:val="-10"/>
        </w:rPr>
        <w:t> </w:t>
      </w:r>
      <w:r>
        <w:rPr/>
        <w:t>material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Stock</w:t>
      </w:r>
      <w:r>
        <w:rPr>
          <w:spacing w:val="-10"/>
        </w:rPr>
        <w:t> </w:t>
      </w:r>
      <w:r>
        <w:rPr/>
        <w:t>tags. A minimum of one Stock tag is required on each bundle or skid.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1" w:after="0"/>
        <w:ind w:left="472" w:right="0" w:hanging="361"/>
        <w:jc w:val="left"/>
        <w:rPr>
          <w:rFonts w:ascii="Calibri"/>
          <w:sz w:val="25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3474720</wp:posOffset>
            </wp:positionH>
            <wp:positionV relativeFrom="paragraph">
              <wp:posOffset>-7977</wp:posOffset>
            </wp:positionV>
            <wp:extent cx="3170935" cy="2380615"/>
            <wp:effectExtent l="0" t="0" r="0" b="0"/>
            <wp:wrapNone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93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Receiving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Inspector</w:t>
      </w:r>
    </w:p>
    <w:p>
      <w:pPr>
        <w:pStyle w:val="BodyText"/>
        <w:spacing w:before="45"/>
        <w:ind w:left="472" w:right="6280"/>
      </w:pPr>
      <w:r>
        <w:rPr/>
        <w:t>Paint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material as required per Appendix 1 Tables 1 through 8.</w:t>
      </w:r>
    </w:p>
    <w:p>
      <w:pPr>
        <w:pStyle w:val="BodyText"/>
        <w:spacing w:before="1"/>
        <w:ind w:left="472"/>
      </w:pPr>
      <w:r>
        <w:rPr/>
        <w:t>See</w:t>
      </w:r>
      <w:r>
        <w:rPr>
          <w:spacing w:val="-9"/>
        </w:rPr>
        <w:t> </w:t>
      </w:r>
      <w:r>
        <w:rPr/>
        <w:t>Procedure</w:t>
      </w:r>
      <w:r>
        <w:rPr>
          <w:spacing w:val="-8"/>
        </w:rPr>
        <w:t> </w:t>
      </w:r>
      <w:r>
        <w:rPr/>
        <w:t>Statement</w:t>
      </w:r>
      <w:r>
        <w:rPr>
          <w:spacing w:val="-6"/>
        </w:rPr>
        <w:t> </w:t>
      </w:r>
      <w:r>
        <w:rPr>
          <w:spacing w:val="-5"/>
        </w:rPr>
        <w:t>B.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611" w:footer="474" w:top="1600" w:bottom="660" w:left="1040" w:right="1080"/>
          <w:pgNumType w:start="1"/>
        </w:sectPr>
      </w:pPr>
    </w:p>
    <w:p>
      <w:pPr>
        <w:pStyle w:val="BodyText"/>
        <w:rPr>
          <w:sz w:val="27"/>
        </w:rPr>
      </w:pPr>
    </w:p>
    <w:p>
      <w:pPr>
        <w:pStyle w:val="Heading1"/>
      </w:pPr>
      <w:r>
        <w:rPr>
          <w:spacing w:val="-2"/>
        </w:rPr>
        <w:t>Process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118" w:after="0"/>
        <w:ind w:left="472" w:right="0" w:hanging="361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3489325</wp:posOffset>
            </wp:positionH>
            <wp:positionV relativeFrom="paragraph">
              <wp:posOffset>75055</wp:posOffset>
            </wp:positionV>
            <wp:extent cx="3169920" cy="2376805"/>
            <wp:effectExtent l="0" t="0" r="0" b="0"/>
            <wp:wrapNone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Receiving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Inspector</w:t>
      </w:r>
    </w:p>
    <w:p>
      <w:pPr>
        <w:pStyle w:val="BodyText"/>
        <w:spacing w:before="58"/>
        <w:ind w:left="472" w:right="6432"/>
      </w:pPr>
      <w:r>
        <w:rPr/>
        <w:t>If tagging is not appropriate (e.g.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rounds)</w:t>
      </w:r>
      <w:r>
        <w:rPr>
          <w:spacing w:val="-9"/>
        </w:rPr>
        <w:t> </w:t>
      </w:r>
      <w:r>
        <w:rPr/>
        <w:t>mark</w:t>
      </w:r>
      <w:r>
        <w:rPr>
          <w:spacing w:val="-10"/>
        </w:rPr>
        <w:t> </w:t>
      </w:r>
      <w:r>
        <w:rPr/>
        <w:t>Pack# and Heat/Lot# on each piece.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"/>
        <w:rPr>
          <w:sz w:val="38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0" w:after="0"/>
        <w:ind w:left="472" w:right="0" w:hanging="361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3489325</wp:posOffset>
            </wp:positionH>
            <wp:positionV relativeFrom="paragraph">
              <wp:posOffset>-8128</wp:posOffset>
            </wp:positionV>
            <wp:extent cx="3172459" cy="2377059"/>
            <wp:effectExtent l="0" t="0" r="0" b="0"/>
            <wp:wrapNone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459" cy="237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Receiving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Inspector</w:t>
      </w:r>
    </w:p>
    <w:p>
      <w:pPr>
        <w:pStyle w:val="BodyText"/>
        <w:spacing w:before="60"/>
        <w:ind w:left="472" w:right="6280"/>
      </w:pPr>
      <w:r>
        <w:rPr/>
        <w:t>For</w:t>
      </w:r>
      <w:r>
        <w:rPr>
          <w:spacing w:val="-7"/>
        </w:rPr>
        <w:t> </w:t>
      </w:r>
      <w:r>
        <w:rPr/>
        <w:t>skids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sheet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plate,</w:t>
      </w:r>
      <w:r>
        <w:rPr>
          <w:spacing w:val="-8"/>
        </w:rPr>
        <w:t> </w:t>
      </w:r>
      <w:r>
        <w:rPr/>
        <w:t>attach colored paper with alloy type identified as required per Appendix 1 Table 1.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40"/>
        </w:rPr>
      </w:pP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0" w:after="0"/>
        <w:ind w:left="472" w:right="0" w:hanging="361"/>
        <w:jc w:val="lef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3489325</wp:posOffset>
            </wp:positionH>
            <wp:positionV relativeFrom="paragraph">
              <wp:posOffset>3313</wp:posOffset>
            </wp:positionV>
            <wp:extent cx="3169920" cy="2377440"/>
            <wp:effectExtent l="0" t="0" r="0" b="0"/>
            <wp:wrapNone/>
            <wp:docPr id="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t>Material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Handler</w:t>
      </w:r>
    </w:p>
    <w:p>
      <w:pPr>
        <w:pStyle w:val="BodyText"/>
        <w:spacing w:before="60"/>
        <w:ind w:left="472" w:right="6224"/>
      </w:pPr>
      <w:r>
        <w:rPr/>
        <w:t>Maintain/transfer identification, including Pack# and Heat# or Lot#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unmarked</w:t>
      </w:r>
      <w:r>
        <w:rPr>
          <w:spacing w:val="-8"/>
        </w:rPr>
        <w:t> </w:t>
      </w:r>
      <w:r>
        <w:rPr/>
        <w:t>material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 being returned to stock for future use, as necessary and per steps</w:t>
      </w:r>
    </w:p>
    <w:p>
      <w:pPr>
        <w:pStyle w:val="BodyText"/>
        <w:spacing w:before="1"/>
        <w:ind w:left="472"/>
      </w:pPr>
      <w:r>
        <w:rPr/>
        <w:t>1-4</w:t>
      </w:r>
      <w:r>
        <w:rPr>
          <w:spacing w:val="-5"/>
        </w:rPr>
        <w:t> </w:t>
      </w:r>
      <w:r>
        <w:rPr>
          <w:spacing w:val="-2"/>
        </w:rPr>
        <w:t>above.</w:t>
      </w:r>
    </w:p>
    <w:p>
      <w:pPr>
        <w:spacing w:after="0"/>
        <w:sectPr>
          <w:pgSz w:w="12240" w:h="15840"/>
          <w:pgMar w:header="611" w:footer="474" w:top="1600" w:bottom="660" w:left="1040" w:right="1080"/>
        </w:sectPr>
      </w:pPr>
    </w:p>
    <w:p>
      <w:pPr>
        <w:pStyle w:val="BodyText"/>
        <w:rPr>
          <w:sz w:val="27"/>
        </w:rPr>
      </w:pPr>
    </w:p>
    <w:p>
      <w:pPr>
        <w:pStyle w:val="Heading1"/>
        <w:jc w:val="both"/>
      </w:pPr>
      <w:r>
        <w:rPr/>
        <w:t>Procedure</w:t>
      </w:r>
      <w:r>
        <w:rPr>
          <w:spacing w:val="-10"/>
        </w:rPr>
        <w:t> </w:t>
      </w:r>
      <w:r>
        <w:rPr>
          <w:spacing w:val="-2"/>
        </w:rPr>
        <w:t>Statements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8" w:after="0"/>
        <w:ind w:left="472" w:right="0" w:hanging="361"/>
        <w:jc w:val="both"/>
        <w:rPr>
          <w:sz w:val="25"/>
        </w:rPr>
      </w:pPr>
      <w:r>
        <w:rPr>
          <w:sz w:val="25"/>
        </w:rPr>
        <w:t>Store</w:t>
      </w:r>
      <w:r>
        <w:rPr>
          <w:spacing w:val="-6"/>
          <w:sz w:val="25"/>
        </w:rPr>
        <w:t> </w:t>
      </w:r>
      <w:r>
        <w:rPr>
          <w:sz w:val="25"/>
        </w:rPr>
        <w:t>Items</w:t>
      </w:r>
      <w:r>
        <w:rPr>
          <w:spacing w:val="-5"/>
          <w:sz w:val="25"/>
        </w:rPr>
        <w:t> </w:t>
      </w:r>
      <w:r>
        <w:rPr>
          <w:sz w:val="25"/>
        </w:rPr>
        <w:t>are</w:t>
      </w:r>
      <w:r>
        <w:rPr>
          <w:spacing w:val="-6"/>
          <w:sz w:val="25"/>
        </w:rPr>
        <w:t> </w:t>
      </w:r>
      <w:r>
        <w:rPr>
          <w:sz w:val="25"/>
        </w:rPr>
        <w:t>not</w:t>
      </w:r>
      <w:r>
        <w:rPr>
          <w:spacing w:val="-5"/>
          <w:sz w:val="25"/>
        </w:rPr>
        <w:t> </w:t>
      </w:r>
      <w:r>
        <w:rPr>
          <w:sz w:val="25"/>
        </w:rPr>
        <w:t>tagged</w:t>
      </w:r>
      <w:r>
        <w:rPr>
          <w:spacing w:val="-6"/>
          <w:sz w:val="25"/>
        </w:rPr>
        <w:t> </w:t>
      </w:r>
      <w:r>
        <w:rPr>
          <w:sz w:val="25"/>
        </w:rPr>
        <w:t>with</w:t>
      </w:r>
      <w:r>
        <w:rPr>
          <w:spacing w:val="-5"/>
          <w:sz w:val="25"/>
        </w:rPr>
        <w:t> </w:t>
      </w:r>
      <w:r>
        <w:rPr>
          <w:sz w:val="25"/>
        </w:rPr>
        <w:t>Stock</w:t>
      </w:r>
      <w:r>
        <w:rPr>
          <w:spacing w:val="-6"/>
          <w:sz w:val="25"/>
        </w:rPr>
        <w:t> </w:t>
      </w:r>
      <w:r>
        <w:rPr>
          <w:sz w:val="25"/>
        </w:rPr>
        <w:t>tags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6"/>
          <w:sz w:val="25"/>
        </w:rPr>
        <w:t> </w:t>
      </w:r>
      <w:r>
        <w:rPr>
          <w:sz w:val="25"/>
        </w:rPr>
        <w:t>no</w:t>
      </w:r>
      <w:r>
        <w:rPr>
          <w:spacing w:val="-6"/>
          <w:sz w:val="25"/>
        </w:rPr>
        <w:t> </w:t>
      </w:r>
      <w:r>
        <w:rPr>
          <w:sz w:val="25"/>
        </w:rPr>
        <w:t>traceability</w:t>
      </w:r>
      <w:r>
        <w:rPr>
          <w:spacing w:val="-6"/>
          <w:sz w:val="25"/>
        </w:rPr>
        <w:t> </w:t>
      </w:r>
      <w:r>
        <w:rPr>
          <w:sz w:val="25"/>
        </w:rPr>
        <w:t>is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maintained.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8" w:after="0"/>
        <w:ind w:left="472" w:right="379" w:hanging="361"/>
        <w:jc w:val="both"/>
        <w:rPr>
          <w:sz w:val="25"/>
        </w:rPr>
      </w:pPr>
      <w:r>
        <w:rPr>
          <w:sz w:val="25"/>
        </w:rPr>
        <w:t>Materials are</w:t>
      </w:r>
      <w:r>
        <w:rPr>
          <w:spacing w:val="-1"/>
          <w:sz w:val="25"/>
        </w:rPr>
        <w:t> </w:t>
      </w:r>
      <w:r>
        <w:rPr>
          <w:sz w:val="25"/>
        </w:rPr>
        <w:t>painted</w:t>
      </w:r>
      <w:r>
        <w:rPr>
          <w:spacing w:val="-1"/>
          <w:sz w:val="25"/>
        </w:rPr>
        <w:t> </w:t>
      </w:r>
      <w:r>
        <w:rPr>
          <w:sz w:val="25"/>
        </w:rPr>
        <w:t>in</w:t>
      </w:r>
      <w:r>
        <w:rPr>
          <w:spacing w:val="-1"/>
          <w:sz w:val="25"/>
        </w:rPr>
        <w:t> </w:t>
      </w:r>
      <w:r>
        <w:rPr>
          <w:sz w:val="25"/>
        </w:rPr>
        <w:t>accordance with Appendix</w:t>
      </w:r>
      <w:r>
        <w:rPr>
          <w:spacing w:val="-1"/>
          <w:sz w:val="25"/>
        </w:rPr>
        <w:t> </w:t>
      </w:r>
      <w:r>
        <w:rPr>
          <w:sz w:val="25"/>
        </w:rPr>
        <w:t>1 Tables</w:t>
      </w:r>
      <w:r>
        <w:rPr>
          <w:spacing w:val="-1"/>
          <w:sz w:val="25"/>
        </w:rPr>
        <w:t> </w:t>
      </w:r>
      <w:r>
        <w:rPr>
          <w:sz w:val="25"/>
        </w:rPr>
        <w:t>1</w:t>
      </w:r>
      <w:r>
        <w:rPr>
          <w:spacing w:val="-1"/>
          <w:sz w:val="25"/>
        </w:rPr>
        <w:t> </w:t>
      </w:r>
      <w:r>
        <w:rPr>
          <w:sz w:val="25"/>
        </w:rPr>
        <w:t>through</w:t>
      </w:r>
      <w:r>
        <w:rPr>
          <w:spacing w:val="-1"/>
          <w:sz w:val="25"/>
        </w:rPr>
        <w:t> </w:t>
      </w:r>
      <w:r>
        <w:rPr>
          <w:sz w:val="25"/>
        </w:rPr>
        <w:t>8 to</w:t>
      </w:r>
      <w:r>
        <w:rPr>
          <w:spacing w:val="-1"/>
          <w:sz w:val="25"/>
        </w:rPr>
        <w:t> </w:t>
      </w:r>
      <w:r>
        <w:rPr>
          <w:sz w:val="25"/>
        </w:rPr>
        <w:t>indicate</w:t>
      </w:r>
      <w:r>
        <w:rPr>
          <w:spacing w:val="-1"/>
          <w:sz w:val="25"/>
        </w:rPr>
        <w:t> </w:t>
      </w:r>
      <w:r>
        <w:rPr>
          <w:sz w:val="25"/>
        </w:rPr>
        <w:t>material type</w:t>
      </w:r>
      <w:r>
        <w:rPr>
          <w:spacing w:val="-3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thickness.</w:t>
      </w:r>
      <w:r>
        <w:rPr>
          <w:spacing w:val="-2"/>
          <w:sz w:val="25"/>
        </w:rPr>
        <w:t> </w:t>
      </w:r>
      <w:r>
        <w:rPr>
          <w:sz w:val="25"/>
        </w:rPr>
        <w:t>If</w:t>
      </w:r>
      <w:r>
        <w:rPr>
          <w:spacing w:val="-2"/>
          <w:sz w:val="25"/>
        </w:rPr>
        <w:t> </w:t>
      </w:r>
      <w:r>
        <w:rPr>
          <w:sz w:val="25"/>
        </w:rPr>
        <w:t>material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2"/>
          <w:sz w:val="25"/>
        </w:rPr>
        <w:t> </w:t>
      </w:r>
      <w:r>
        <w:rPr>
          <w:sz w:val="25"/>
        </w:rPr>
        <w:t>surface</w:t>
      </w:r>
      <w:r>
        <w:rPr>
          <w:spacing w:val="-2"/>
          <w:sz w:val="25"/>
        </w:rPr>
        <w:t> </w:t>
      </w:r>
      <w:r>
        <w:rPr>
          <w:sz w:val="25"/>
        </w:rPr>
        <w:t>or</w:t>
      </w:r>
      <w:r>
        <w:rPr>
          <w:spacing w:val="-2"/>
          <w:sz w:val="25"/>
        </w:rPr>
        <w:t> </w:t>
      </w:r>
      <w:r>
        <w:rPr>
          <w:sz w:val="25"/>
        </w:rPr>
        <w:t>cosmetically</w:t>
      </w:r>
      <w:r>
        <w:rPr>
          <w:spacing w:val="-3"/>
          <w:sz w:val="25"/>
        </w:rPr>
        <w:t> </w:t>
      </w:r>
      <w:r>
        <w:rPr>
          <w:sz w:val="25"/>
        </w:rPr>
        <w:t>critical,</w:t>
      </w:r>
      <w:r>
        <w:rPr>
          <w:spacing w:val="-3"/>
          <w:sz w:val="25"/>
        </w:rPr>
        <w:t> </w:t>
      </w:r>
      <w:r>
        <w:rPr>
          <w:sz w:val="25"/>
        </w:rPr>
        <w:t>then</w:t>
      </w:r>
      <w:r>
        <w:rPr>
          <w:spacing w:val="-3"/>
          <w:sz w:val="25"/>
        </w:rPr>
        <w:t> </w:t>
      </w:r>
      <w:r>
        <w:rPr>
          <w:sz w:val="25"/>
        </w:rPr>
        <w:t>paint</w:t>
      </w:r>
      <w:r>
        <w:rPr>
          <w:spacing w:val="-3"/>
          <w:sz w:val="25"/>
        </w:rPr>
        <w:t> </w:t>
      </w:r>
      <w:r>
        <w:rPr>
          <w:sz w:val="25"/>
        </w:rPr>
        <w:t>can</w:t>
      </w:r>
      <w:r>
        <w:rPr>
          <w:spacing w:val="-3"/>
          <w:sz w:val="25"/>
        </w:rPr>
        <w:t> </w:t>
      </w:r>
      <w:r>
        <w:rPr>
          <w:sz w:val="25"/>
        </w:rPr>
        <w:t>be</w:t>
      </w:r>
      <w:r>
        <w:rPr>
          <w:spacing w:val="-3"/>
          <w:sz w:val="25"/>
        </w:rPr>
        <w:t> </w:t>
      </w:r>
      <w:r>
        <w:rPr>
          <w:sz w:val="25"/>
        </w:rPr>
        <w:t>applied</w:t>
      </w:r>
      <w:r>
        <w:rPr>
          <w:spacing w:val="-3"/>
          <w:sz w:val="25"/>
        </w:rPr>
        <w:t> </w:t>
      </w:r>
      <w:r>
        <w:rPr>
          <w:sz w:val="25"/>
        </w:rPr>
        <w:t>to Stock tag or outside packaging and not directly to product.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9" w:after="0"/>
        <w:ind w:left="472" w:right="382" w:hanging="361"/>
        <w:jc w:val="both"/>
        <w:rPr>
          <w:sz w:val="25"/>
        </w:rPr>
      </w:pPr>
      <w:r>
        <w:rPr>
          <w:sz w:val="25"/>
        </w:rPr>
        <w:t>Traceability</w:t>
      </w:r>
      <w:r>
        <w:rPr>
          <w:spacing w:val="-4"/>
          <w:sz w:val="25"/>
        </w:rPr>
        <w:t> </w:t>
      </w:r>
      <w:r>
        <w:rPr>
          <w:sz w:val="25"/>
        </w:rPr>
        <w:t>to</w:t>
      </w:r>
      <w:r>
        <w:rPr>
          <w:spacing w:val="-3"/>
          <w:sz w:val="25"/>
        </w:rPr>
        <w:t> </w:t>
      </w:r>
      <w:r>
        <w:rPr>
          <w:sz w:val="25"/>
        </w:rPr>
        <w:t>Heat</w:t>
      </w:r>
      <w:r>
        <w:rPr>
          <w:spacing w:val="-4"/>
          <w:sz w:val="25"/>
        </w:rPr>
        <w:t> </w:t>
      </w:r>
      <w:r>
        <w:rPr>
          <w:sz w:val="25"/>
        </w:rPr>
        <w:t>and/or</w:t>
      </w:r>
      <w:r>
        <w:rPr>
          <w:spacing w:val="-2"/>
          <w:sz w:val="25"/>
        </w:rPr>
        <w:t> </w:t>
      </w:r>
      <w:r>
        <w:rPr>
          <w:sz w:val="25"/>
        </w:rPr>
        <w:t>Lot</w:t>
      </w:r>
      <w:r>
        <w:rPr>
          <w:spacing w:val="-4"/>
          <w:sz w:val="25"/>
        </w:rPr>
        <w:t> </w:t>
      </w:r>
      <w:r>
        <w:rPr>
          <w:sz w:val="25"/>
        </w:rPr>
        <w:t>number</w:t>
      </w:r>
      <w:r>
        <w:rPr>
          <w:spacing w:val="-3"/>
          <w:sz w:val="25"/>
        </w:rPr>
        <w:t> </w:t>
      </w:r>
      <w:r>
        <w:rPr>
          <w:sz w:val="25"/>
        </w:rPr>
        <w:t>from</w:t>
      </w:r>
      <w:r>
        <w:rPr>
          <w:spacing w:val="-4"/>
          <w:sz w:val="25"/>
        </w:rPr>
        <w:t> </w:t>
      </w:r>
      <w:r>
        <w:rPr>
          <w:sz w:val="25"/>
        </w:rPr>
        <w:t>mill</w:t>
      </w:r>
      <w:r>
        <w:rPr>
          <w:spacing w:val="-4"/>
          <w:sz w:val="25"/>
        </w:rPr>
        <w:t> </w:t>
      </w:r>
      <w:r>
        <w:rPr>
          <w:sz w:val="25"/>
        </w:rPr>
        <w:t>certifications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2"/>
          <w:sz w:val="25"/>
        </w:rPr>
        <w:t> </w:t>
      </w:r>
      <w:r>
        <w:rPr>
          <w:sz w:val="25"/>
        </w:rPr>
        <w:t>maintained</w:t>
      </w:r>
      <w:r>
        <w:rPr>
          <w:spacing w:val="-4"/>
          <w:sz w:val="25"/>
        </w:rPr>
        <w:t> </w:t>
      </w:r>
      <w:r>
        <w:rPr>
          <w:sz w:val="25"/>
        </w:rPr>
        <w:t>as</w:t>
      </w:r>
      <w:r>
        <w:rPr>
          <w:spacing w:val="-3"/>
          <w:sz w:val="25"/>
        </w:rPr>
        <w:t> </w:t>
      </w:r>
      <w:r>
        <w:rPr>
          <w:sz w:val="25"/>
        </w:rPr>
        <w:t>required</w:t>
      </w:r>
      <w:r>
        <w:rPr>
          <w:spacing w:val="-4"/>
          <w:sz w:val="25"/>
        </w:rPr>
        <w:t> </w:t>
      </w:r>
      <w:r>
        <w:rPr>
          <w:sz w:val="25"/>
        </w:rPr>
        <w:t>per Appendix 2.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21" w:after="0"/>
        <w:ind w:left="472" w:right="0" w:hanging="361"/>
        <w:jc w:val="both"/>
        <w:rPr>
          <w:sz w:val="25"/>
        </w:rPr>
      </w:pPr>
      <w:r>
        <w:rPr>
          <w:sz w:val="25"/>
        </w:rPr>
        <w:t>Any</w:t>
      </w:r>
      <w:r>
        <w:rPr>
          <w:spacing w:val="-7"/>
          <w:sz w:val="25"/>
        </w:rPr>
        <w:t> </w:t>
      </w:r>
      <w:r>
        <w:rPr>
          <w:sz w:val="25"/>
        </w:rPr>
        <w:t>products</w:t>
      </w:r>
      <w:r>
        <w:rPr>
          <w:spacing w:val="-4"/>
          <w:sz w:val="25"/>
        </w:rPr>
        <w:t> </w:t>
      </w:r>
      <w:r>
        <w:rPr>
          <w:sz w:val="25"/>
        </w:rPr>
        <w:t>not</w:t>
      </w:r>
      <w:r>
        <w:rPr>
          <w:spacing w:val="-6"/>
          <w:sz w:val="25"/>
        </w:rPr>
        <w:t> </w:t>
      </w:r>
      <w:r>
        <w:rPr>
          <w:sz w:val="25"/>
        </w:rPr>
        <w:t>identified</w:t>
      </w:r>
      <w:r>
        <w:rPr>
          <w:spacing w:val="-6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the</w:t>
      </w:r>
      <w:r>
        <w:rPr>
          <w:spacing w:val="-6"/>
          <w:sz w:val="25"/>
        </w:rPr>
        <w:t> </w:t>
      </w:r>
      <w:r>
        <w:rPr>
          <w:sz w:val="25"/>
        </w:rPr>
        <w:t>tables</w:t>
      </w:r>
      <w:r>
        <w:rPr>
          <w:spacing w:val="-6"/>
          <w:sz w:val="25"/>
        </w:rPr>
        <w:t> </w:t>
      </w:r>
      <w:r>
        <w:rPr>
          <w:sz w:val="25"/>
        </w:rPr>
        <w:t>are</w:t>
      </w:r>
      <w:r>
        <w:rPr>
          <w:spacing w:val="-6"/>
          <w:sz w:val="25"/>
        </w:rPr>
        <w:t> </w:t>
      </w:r>
      <w:r>
        <w:rPr>
          <w:sz w:val="25"/>
        </w:rPr>
        <w:t>designated</w:t>
      </w:r>
      <w:r>
        <w:rPr>
          <w:spacing w:val="-6"/>
          <w:sz w:val="25"/>
        </w:rPr>
        <w:t> </w:t>
      </w:r>
      <w:r>
        <w:rPr>
          <w:sz w:val="25"/>
        </w:rPr>
        <w:t>as</w:t>
      </w:r>
      <w:r>
        <w:rPr>
          <w:spacing w:val="-5"/>
          <w:sz w:val="25"/>
        </w:rPr>
        <w:t> </w:t>
      </w:r>
      <w:r>
        <w:rPr>
          <w:sz w:val="25"/>
        </w:rPr>
        <w:t>non-color</w:t>
      </w:r>
      <w:r>
        <w:rPr>
          <w:spacing w:val="-6"/>
          <w:sz w:val="25"/>
        </w:rPr>
        <w:t> </w:t>
      </w:r>
      <w:r>
        <w:rPr>
          <w:sz w:val="25"/>
        </w:rPr>
        <w:t>coded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products.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22" w:after="0"/>
        <w:ind w:left="472" w:right="498" w:hanging="361"/>
        <w:jc w:val="left"/>
        <w:rPr>
          <w:sz w:val="25"/>
        </w:rPr>
      </w:pP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functions</w:t>
      </w:r>
      <w:r>
        <w:rPr>
          <w:spacing w:val="-2"/>
          <w:sz w:val="25"/>
        </w:rPr>
        <w:t> </w:t>
      </w:r>
      <w:r>
        <w:rPr>
          <w:sz w:val="25"/>
        </w:rPr>
        <w:t>may</w:t>
      </w:r>
      <w:r>
        <w:rPr>
          <w:spacing w:val="-3"/>
          <w:sz w:val="25"/>
        </w:rPr>
        <w:t> </w:t>
      </w:r>
      <w:r>
        <w:rPr>
          <w:sz w:val="25"/>
        </w:rPr>
        <w:t>be</w:t>
      </w:r>
      <w:r>
        <w:rPr>
          <w:spacing w:val="-4"/>
          <w:sz w:val="25"/>
        </w:rPr>
        <w:t> </w:t>
      </w:r>
      <w:r>
        <w:rPr>
          <w:sz w:val="25"/>
        </w:rPr>
        <w:t>performed</w:t>
      </w:r>
      <w:r>
        <w:rPr>
          <w:spacing w:val="-4"/>
          <w:sz w:val="25"/>
        </w:rPr>
        <w:t> </w:t>
      </w:r>
      <w:r>
        <w:rPr>
          <w:sz w:val="25"/>
        </w:rPr>
        <w:t>by</w:t>
      </w:r>
      <w:r>
        <w:rPr>
          <w:spacing w:val="-4"/>
          <w:sz w:val="25"/>
        </w:rPr>
        <w:t> </w:t>
      </w:r>
      <w:r>
        <w:rPr>
          <w:sz w:val="25"/>
        </w:rPr>
        <w:t>anyone</w:t>
      </w:r>
      <w:r>
        <w:rPr>
          <w:spacing w:val="-5"/>
          <w:sz w:val="25"/>
        </w:rPr>
        <w:t> </w:t>
      </w:r>
      <w:r>
        <w:rPr>
          <w:sz w:val="25"/>
        </w:rPr>
        <w:t>as</w:t>
      </w:r>
      <w:r>
        <w:rPr>
          <w:spacing w:val="-3"/>
          <w:sz w:val="25"/>
        </w:rPr>
        <w:t> </w:t>
      </w:r>
      <w:r>
        <w:rPr>
          <w:sz w:val="25"/>
        </w:rPr>
        <w:t>identified</w:t>
      </w:r>
      <w:r>
        <w:rPr>
          <w:spacing w:val="-4"/>
          <w:sz w:val="25"/>
        </w:rPr>
        <w:t> </w:t>
      </w:r>
      <w:r>
        <w:rPr>
          <w:sz w:val="25"/>
        </w:rPr>
        <w:t>by</w:t>
      </w:r>
      <w:r>
        <w:rPr>
          <w:spacing w:val="-4"/>
          <w:sz w:val="25"/>
        </w:rPr>
        <w:t> </w:t>
      </w:r>
      <w:r>
        <w:rPr>
          <w:sz w:val="25"/>
        </w:rPr>
        <w:t>Management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trained</w:t>
      </w:r>
      <w:r>
        <w:rPr>
          <w:spacing w:val="-4"/>
          <w:sz w:val="25"/>
        </w:rPr>
        <w:t> </w:t>
      </w:r>
      <w:r>
        <w:rPr>
          <w:sz w:val="25"/>
        </w:rPr>
        <w:t>in</w:t>
      </w:r>
      <w:r>
        <w:rPr>
          <w:spacing w:val="-4"/>
          <w:sz w:val="25"/>
        </w:rPr>
        <w:t> </w:t>
      </w:r>
      <w:r>
        <w:rPr>
          <w:sz w:val="25"/>
        </w:rPr>
        <w:t>the </w:t>
      </w:r>
      <w:r>
        <w:rPr>
          <w:spacing w:val="-2"/>
          <w:sz w:val="25"/>
        </w:rPr>
        <w:t>process.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8" w:after="0"/>
        <w:ind w:left="472" w:right="1228" w:hanging="361"/>
        <w:jc w:val="left"/>
        <w:rPr>
          <w:sz w:val="25"/>
        </w:rPr>
      </w:pPr>
      <w:r>
        <w:rPr>
          <w:sz w:val="25"/>
        </w:rPr>
        <w:t>Each Branch is responsible for maintaining a clear and consistent method for identifying/marking</w:t>
      </w:r>
      <w:r>
        <w:rPr>
          <w:spacing w:val="-5"/>
          <w:sz w:val="25"/>
        </w:rPr>
        <w:t> </w:t>
      </w:r>
      <w:r>
        <w:rPr>
          <w:sz w:val="25"/>
        </w:rPr>
        <w:t>product</w:t>
      </w:r>
      <w:r>
        <w:rPr>
          <w:spacing w:val="-5"/>
          <w:sz w:val="25"/>
        </w:rPr>
        <w:t> </w:t>
      </w:r>
      <w:r>
        <w:rPr>
          <w:sz w:val="25"/>
        </w:rPr>
        <w:t>with</w:t>
      </w:r>
      <w:r>
        <w:rPr>
          <w:spacing w:val="-5"/>
          <w:sz w:val="25"/>
        </w:rPr>
        <w:t> </w:t>
      </w:r>
      <w:r>
        <w:rPr>
          <w:sz w:val="25"/>
        </w:rPr>
        <w:t>special</w:t>
      </w:r>
      <w:r>
        <w:rPr>
          <w:spacing w:val="-5"/>
          <w:sz w:val="25"/>
        </w:rPr>
        <w:t> </w:t>
      </w:r>
      <w:r>
        <w:rPr>
          <w:sz w:val="25"/>
        </w:rPr>
        <w:t>requirements</w:t>
      </w:r>
      <w:r>
        <w:rPr>
          <w:spacing w:val="-4"/>
          <w:sz w:val="25"/>
        </w:rPr>
        <w:t> </w:t>
      </w:r>
      <w:r>
        <w:rPr>
          <w:sz w:val="25"/>
        </w:rPr>
        <w:t>(e.g.</w:t>
      </w:r>
      <w:r>
        <w:rPr>
          <w:spacing w:val="-5"/>
          <w:sz w:val="25"/>
        </w:rPr>
        <w:t> </w:t>
      </w:r>
      <w:r>
        <w:rPr>
          <w:sz w:val="25"/>
        </w:rPr>
        <w:t>DFAR’s)</w:t>
      </w:r>
      <w:r>
        <w:rPr>
          <w:spacing w:val="-4"/>
          <w:sz w:val="25"/>
        </w:rPr>
        <w:t> </w:t>
      </w:r>
      <w:r>
        <w:rPr>
          <w:sz w:val="25"/>
        </w:rPr>
        <w:t>as</w:t>
      </w:r>
      <w:r>
        <w:rPr>
          <w:spacing w:val="-4"/>
          <w:sz w:val="25"/>
        </w:rPr>
        <w:t> </w:t>
      </w:r>
      <w:r>
        <w:rPr>
          <w:sz w:val="25"/>
        </w:rPr>
        <w:t>needed</w:t>
      </w:r>
      <w:r>
        <w:rPr>
          <w:spacing w:val="-5"/>
          <w:sz w:val="25"/>
        </w:rPr>
        <w:t> </w:t>
      </w:r>
      <w:r>
        <w:rPr>
          <w:sz w:val="25"/>
        </w:rPr>
        <w:t>and segregating Pack# and Heat/Lot# in the same pan.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22" w:after="0"/>
        <w:ind w:left="472" w:right="121" w:hanging="361"/>
        <w:jc w:val="left"/>
        <w:rPr>
          <w:sz w:val="25"/>
        </w:rPr>
      </w:pPr>
      <w:r>
        <w:rPr>
          <w:sz w:val="25"/>
        </w:rPr>
        <w:t>If material does not have stenciling or is deemed as a fairly expensive product that potentially runs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2"/>
          <w:sz w:val="25"/>
        </w:rPr>
        <w:t> </w:t>
      </w:r>
      <w:r>
        <w:rPr>
          <w:sz w:val="25"/>
        </w:rPr>
        <w:t>risk</w:t>
      </w:r>
      <w:r>
        <w:rPr>
          <w:spacing w:val="-2"/>
          <w:sz w:val="25"/>
        </w:rPr>
        <w:t> </w:t>
      </w:r>
      <w:r>
        <w:rPr>
          <w:sz w:val="25"/>
        </w:rPr>
        <w:t>of</w:t>
      </w:r>
      <w:r>
        <w:rPr>
          <w:spacing w:val="-2"/>
          <w:sz w:val="25"/>
        </w:rPr>
        <w:t> </w:t>
      </w:r>
      <w:r>
        <w:rPr>
          <w:sz w:val="25"/>
        </w:rPr>
        <w:t>losing</w:t>
      </w:r>
      <w:r>
        <w:rPr>
          <w:spacing w:val="-3"/>
          <w:sz w:val="25"/>
        </w:rPr>
        <w:t> </w:t>
      </w:r>
      <w:r>
        <w:rPr>
          <w:sz w:val="25"/>
        </w:rPr>
        <w:t>traceability</w:t>
      </w:r>
      <w:r>
        <w:rPr>
          <w:spacing w:val="-1"/>
          <w:sz w:val="25"/>
        </w:rPr>
        <w:t> </w:t>
      </w:r>
      <w:r>
        <w:rPr>
          <w:sz w:val="25"/>
        </w:rPr>
        <w:t>because</w:t>
      </w:r>
      <w:r>
        <w:rPr>
          <w:spacing w:val="-3"/>
          <w:sz w:val="25"/>
        </w:rPr>
        <w:t> </w:t>
      </w:r>
      <w:r>
        <w:rPr>
          <w:sz w:val="25"/>
        </w:rPr>
        <w:t>of</w:t>
      </w:r>
      <w:r>
        <w:rPr>
          <w:spacing w:val="-2"/>
          <w:sz w:val="25"/>
        </w:rPr>
        <w:t> </w:t>
      </w:r>
      <w:r>
        <w:rPr>
          <w:sz w:val="25"/>
        </w:rPr>
        <w:t>only</w:t>
      </w:r>
      <w:r>
        <w:rPr>
          <w:spacing w:val="-3"/>
          <w:sz w:val="25"/>
        </w:rPr>
        <w:t> </w:t>
      </w:r>
      <w:r>
        <w:rPr>
          <w:sz w:val="25"/>
        </w:rPr>
        <w:t>having</w:t>
      </w:r>
      <w:r>
        <w:rPr>
          <w:spacing w:val="-3"/>
          <w:sz w:val="25"/>
        </w:rPr>
        <w:t> </w:t>
      </w:r>
      <w:r>
        <w:rPr>
          <w:sz w:val="25"/>
        </w:rPr>
        <w:t>one</w:t>
      </w:r>
      <w:r>
        <w:rPr>
          <w:spacing w:val="-3"/>
          <w:sz w:val="25"/>
        </w:rPr>
        <w:t> </w:t>
      </w:r>
      <w:r>
        <w:rPr>
          <w:sz w:val="25"/>
        </w:rPr>
        <w:t>tag,</w:t>
      </w:r>
      <w:r>
        <w:rPr>
          <w:spacing w:val="-3"/>
          <w:sz w:val="25"/>
        </w:rPr>
        <w:t> </w:t>
      </w:r>
      <w:r>
        <w:rPr>
          <w:sz w:val="25"/>
        </w:rPr>
        <w:t>then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Branch</w:t>
      </w:r>
      <w:r>
        <w:rPr>
          <w:spacing w:val="-3"/>
          <w:sz w:val="25"/>
        </w:rPr>
        <w:t> </w:t>
      </w:r>
      <w:r>
        <w:rPr>
          <w:sz w:val="25"/>
        </w:rPr>
        <w:t>may</w:t>
      </w:r>
      <w:r>
        <w:rPr>
          <w:spacing w:val="-3"/>
          <w:sz w:val="25"/>
        </w:rPr>
        <w:t> </w:t>
      </w:r>
      <w:r>
        <w:rPr>
          <w:sz w:val="25"/>
        </w:rPr>
        <w:t>need</w:t>
      </w:r>
      <w:r>
        <w:rPr>
          <w:spacing w:val="-3"/>
          <w:sz w:val="25"/>
        </w:rPr>
        <w:t> </w:t>
      </w:r>
      <w:r>
        <w:rPr>
          <w:sz w:val="25"/>
        </w:rPr>
        <w:t>to tag bundles on both ends.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9" w:after="0"/>
        <w:ind w:left="472" w:right="0" w:hanging="361"/>
        <w:jc w:val="left"/>
        <w:rPr>
          <w:sz w:val="25"/>
        </w:rPr>
      </w:pPr>
      <w:r>
        <w:rPr>
          <w:sz w:val="25"/>
        </w:rPr>
        <w:t>Colors</w:t>
      </w:r>
      <w:r>
        <w:rPr>
          <w:spacing w:val="-6"/>
          <w:sz w:val="25"/>
        </w:rPr>
        <w:t> </w:t>
      </w:r>
      <w:r>
        <w:rPr>
          <w:sz w:val="25"/>
        </w:rPr>
        <w:t>used</w:t>
      </w:r>
      <w:r>
        <w:rPr>
          <w:spacing w:val="-7"/>
          <w:sz w:val="25"/>
        </w:rPr>
        <w:t> </w:t>
      </w:r>
      <w:r>
        <w:rPr>
          <w:sz w:val="25"/>
        </w:rPr>
        <w:t>in</w:t>
      </w:r>
      <w:r>
        <w:rPr>
          <w:spacing w:val="-6"/>
          <w:sz w:val="25"/>
        </w:rPr>
        <w:t> </w:t>
      </w:r>
      <w:r>
        <w:rPr>
          <w:sz w:val="25"/>
        </w:rPr>
        <w:t>this</w:t>
      </w:r>
      <w:r>
        <w:rPr>
          <w:spacing w:val="-5"/>
          <w:sz w:val="25"/>
        </w:rPr>
        <w:t> </w:t>
      </w:r>
      <w:r>
        <w:rPr>
          <w:sz w:val="25"/>
        </w:rPr>
        <w:t>document</w:t>
      </w:r>
      <w:r>
        <w:rPr>
          <w:spacing w:val="-6"/>
          <w:sz w:val="25"/>
        </w:rPr>
        <w:t> </w:t>
      </w:r>
      <w:r>
        <w:rPr>
          <w:sz w:val="25"/>
        </w:rPr>
        <w:t>are</w:t>
      </w:r>
      <w:r>
        <w:rPr>
          <w:spacing w:val="-7"/>
          <w:sz w:val="25"/>
        </w:rPr>
        <w:t> </w:t>
      </w:r>
      <w:r>
        <w:rPr>
          <w:sz w:val="25"/>
        </w:rPr>
        <w:t>examples</w:t>
      </w:r>
      <w:r>
        <w:rPr>
          <w:spacing w:val="-5"/>
          <w:sz w:val="25"/>
        </w:rPr>
        <w:t> </w:t>
      </w:r>
      <w:r>
        <w:rPr>
          <w:sz w:val="25"/>
        </w:rPr>
        <w:t>only.</w:t>
      </w:r>
      <w:r>
        <w:rPr>
          <w:spacing w:val="-4"/>
          <w:sz w:val="25"/>
        </w:rPr>
        <w:t> </w:t>
      </w:r>
      <w:r>
        <w:rPr>
          <w:sz w:val="25"/>
        </w:rPr>
        <w:t>Paint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7"/>
          <w:sz w:val="25"/>
        </w:rPr>
        <w:t> </w:t>
      </w:r>
      <w:r>
        <w:rPr>
          <w:sz w:val="25"/>
        </w:rPr>
        <w:t>paper</w:t>
      </w:r>
      <w:r>
        <w:rPr>
          <w:spacing w:val="-6"/>
          <w:sz w:val="25"/>
        </w:rPr>
        <w:t> </w:t>
      </w:r>
      <w:r>
        <w:rPr>
          <w:sz w:val="25"/>
        </w:rPr>
        <w:t>colors</w:t>
      </w:r>
      <w:r>
        <w:rPr>
          <w:spacing w:val="-2"/>
          <w:sz w:val="25"/>
        </w:rPr>
        <w:t> </w:t>
      </w:r>
      <w:r>
        <w:rPr>
          <w:sz w:val="25"/>
        </w:rPr>
        <w:t>may</w:t>
      </w:r>
      <w:r>
        <w:rPr>
          <w:spacing w:val="-7"/>
          <w:sz w:val="25"/>
        </w:rPr>
        <w:t> </w:t>
      </w:r>
      <w:r>
        <w:rPr>
          <w:sz w:val="25"/>
        </w:rPr>
        <w:t>not</w:t>
      </w:r>
      <w:r>
        <w:rPr>
          <w:spacing w:val="-6"/>
          <w:sz w:val="25"/>
        </w:rPr>
        <w:t> </w:t>
      </w:r>
      <w:r>
        <w:rPr>
          <w:sz w:val="25"/>
        </w:rPr>
        <w:t>exactly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match.</w:t>
      </w:r>
    </w:p>
    <w:p>
      <w:pPr>
        <w:pStyle w:val="ListParagraph"/>
        <w:numPr>
          <w:ilvl w:val="1"/>
          <w:numId w:val="1"/>
        </w:numPr>
        <w:tabs>
          <w:tab w:pos="472" w:val="left" w:leader="none"/>
          <w:tab w:pos="473" w:val="left" w:leader="none"/>
        </w:tabs>
        <w:spacing w:line="240" w:lineRule="auto" w:before="120" w:after="0"/>
        <w:ind w:left="472" w:right="409" w:hanging="361"/>
        <w:jc w:val="left"/>
        <w:rPr>
          <w:sz w:val="25"/>
        </w:rPr>
      </w:pPr>
      <w:r>
        <w:rPr>
          <w:sz w:val="25"/>
        </w:rPr>
        <w:t>Color</w:t>
      </w:r>
      <w:r>
        <w:rPr>
          <w:spacing w:val="-2"/>
          <w:sz w:val="25"/>
        </w:rPr>
        <w:t> </w:t>
      </w:r>
      <w:r>
        <w:rPr>
          <w:sz w:val="25"/>
        </w:rPr>
        <w:t>coding</w:t>
      </w:r>
      <w:r>
        <w:rPr>
          <w:spacing w:val="-3"/>
          <w:sz w:val="25"/>
        </w:rPr>
        <w:t> </w:t>
      </w:r>
      <w:r>
        <w:rPr>
          <w:sz w:val="25"/>
        </w:rPr>
        <w:t>in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Store/Rems</w:t>
      </w:r>
      <w:r>
        <w:rPr>
          <w:spacing w:val="-1"/>
          <w:sz w:val="25"/>
        </w:rPr>
        <w:t> </w:t>
      </w:r>
      <w:r>
        <w:rPr>
          <w:sz w:val="25"/>
        </w:rPr>
        <w:t>areas</w:t>
      </w:r>
      <w:r>
        <w:rPr>
          <w:spacing w:val="-2"/>
          <w:sz w:val="25"/>
        </w:rPr>
        <w:t> </w:t>
      </w:r>
      <w:r>
        <w:rPr>
          <w:sz w:val="25"/>
        </w:rPr>
        <w:t>may</w:t>
      </w:r>
      <w:r>
        <w:rPr>
          <w:spacing w:val="-3"/>
          <w:sz w:val="25"/>
        </w:rPr>
        <w:t> </w:t>
      </w:r>
      <w:r>
        <w:rPr>
          <w:sz w:val="25"/>
        </w:rPr>
        <w:t>be</w:t>
      </w:r>
      <w:r>
        <w:rPr>
          <w:spacing w:val="-3"/>
          <w:sz w:val="25"/>
        </w:rPr>
        <w:t> </w:t>
      </w:r>
      <w:r>
        <w:rPr>
          <w:sz w:val="25"/>
        </w:rPr>
        <w:t>used</w:t>
      </w:r>
      <w:r>
        <w:rPr>
          <w:spacing w:val="-3"/>
          <w:sz w:val="25"/>
        </w:rPr>
        <w:t> </w:t>
      </w:r>
      <w:r>
        <w:rPr>
          <w:sz w:val="25"/>
        </w:rPr>
        <w:t>but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2"/>
          <w:sz w:val="25"/>
        </w:rPr>
        <w:t> </w:t>
      </w:r>
      <w:r>
        <w:rPr>
          <w:sz w:val="25"/>
        </w:rPr>
        <w:t>not</w:t>
      </w:r>
      <w:r>
        <w:rPr>
          <w:spacing w:val="-3"/>
          <w:sz w:val="25"/>
        </w:rPr>
        <w:t> </w:t>
      </w:r>
      <w:r>
        <w:rPr>
          <w:sz w:val="25"/>
        </w:rPr>
        <w:t>controlled nor</w:t>
      </w:r>
      <w:r>
        <w:rPr>
          <w:spacing w:val="-2"/>
          <w:sz w:val="25"/>
        </w:rPr>
        <w:t> </w:t>
      </w:r>
      <w:r>
        <w:rPr>
          <w:sz w:val="25"/>
        </w:rPr>
        <w:t>a</w:t>
      </w:r>
      <w:r>
        <w:rPr>
          <w:spacing w:val="-3"/>
          <w:sz w:val="25"/>
        </w:rPr>
        <w:t> </w:t>
      </w:r>
      <w:r>
        <w:rPr>
          <w:sz w:val="25"/>
        </w:rPr>
        <w:t>requirement</w:t>
      </w:r>
      <w:r>
        <w:rPr>
          <w:spacing w:val="-3"/>
          <w:sz w:val="25"/>
        </w:rPr>
        <w:t> </w:t>
      </w:r>
      <w:r>
        <w:rPr>
          <w:sz w:val="25"/>
        </w:rPr>
        <w:t>of the Product Identification process.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22" w:after="0"/>
        <w:ind w:left="472" w:right="0" w:hanging="361"/>
        <w:jc w:val="left"/>
        <w:rPr>
          <w:sz w:val="25"/>
        </w:rPr>
      </w:pPr>
      <w:r>
        <w:rPr>
          <w:sz w:val="25"/>
        </w:rPr>
        <w:t>Material</w:t>
      </w:r>
      <w:r>
        <w:rPr>
          <w:spacing w:val="-8"/>
          <w:sz w:val="25"/>
        </w:rPr>
        <w:t> </w:t>
      </w:r>
      <w:r>
        <w:rPr>
          <w:sz w:val="25"/>
        </w:rPr>
        <w:t>painted</w:t>
      </w:r>
      <w:r>
        <w:rPr>
          <w:spacing w:val="-7"/>
          <w:sz w:val="25"/>
        </w:rPr>
        <w:t> </w:t>
      </w:r>
      <w:r>
        <w:rPr>
          <w:sz w:val="25"/>
        </w:rPr>
        <w:t>Purple</w:t>
      </w:r>
      <w:r>
        <w:rPr>
          <w:spacing w:val="-5"/>
          <w:sz w:val="25"/>
        </w:rPr>
        <w:t> </w:t>
      </w:r>
      <w:r>
        <w:rPr>
          <w:sz w:val="25"/>
        </w:rPr>
        <w:t>indicates</w:t>
      </w:r>
      <w:r>
        <w:rPr>
          <w:spacing w:val="-7"/>
          <w:sz w:val="25"/>
        </w:rPr>
        <w:t> </w:t>
      </w:r>
      <w:r>
        <w:rPr>
          <w:sz w:val="25"/>
        </w:rPr>
        <w:t>material</w:t>
      </w:r>
      <w:r>
        <w:rPr>
          <w:spacing w:val="-8"/>
          <w:sz w:val="25"/>
        </w:rPr>
        <w:t> </w:t>
      </w:r>
      <w:r>
        <w:rPr>
          <w:sz w:val="25"/>
        </w:rPr>
        <w:t>that</w:t>
      </w:r>
      <w:r>
        <w:rPr>
          <w:spacing w:val="-7"/>
          <w:sz w:val="25"/>
        </w:rPr>
        <w:t> </w:t>
      </w:r>
      <w:r>
        <w:rPr>
          <w:sz w:val="25"/>
        </w:rPr>
        <w:t>has</w:t>
      </w:r>
      <w:r>
        <w:rPr>
          <w:spacing w:val="-6"/>
          <w:sz w:val="25"/>
        </w:rPr>
        <w:t> </w:t>
      </w:r>
      <w:r>
        <w:rPr>
          <w:sz w:val="25"/>
        </w:rPr>
        <w:t>been</w:t>
      </w:r>
      <w:r>
        <w:rPr>
          <w:spacing w:val="-7"/>
          <w:sz w:val="25"/>
        </w:rPr>
        <w:t> </w:t>
      </w:r>
      <w:r>
        <w:rPr>
          <w:sz w:val="25"/>
        </w:rPr>
        <w:t>reclassified</w:t>
      </w:r>
      <w:r>
        <w:rPr>
          <w:spacing w:val="-8"/>
          <w:sz w:val="25"/>
        </w:rPr>
        <w:t> </w:t>
      </w:r>
      <w:r>
        <w:rPr>
          <w:sz w:val="25"/>
        </w:rPr>
        <w:t>as</w:t>
      </w:r>
      <w:r>
        <w:rPr>
          <w:spacing w:val="-7"/>
          <w:sz w:val="25"/>
        </w:rPr>
        <w:t> </w:t>
      </w:r>
      <w:r>
        <w:rPr>
          <w:sz w:val="25"/>
        </w:rPr>
        <w:t>non-</w:t>
      </w:r>
      <w:r>
        <w:rPr>
          <w:spacing w:val="-2"/>
          <w:sz w:val="25"/>
        </w:rPr>
        <w:t>traceable.</w:t>
      </w: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40" w:lineRule="auto" w:before="118" w:after="0"/>
        <w:ind w:left="472" w:right="0" w:hanging="361"/>
        <w:jc w:val="left"/>
        <w:rPr>
          <w:sz w:val="25"/>
        </w:rPr>
      </w:pPr>
      <w:r>
        <w:rPr>
          <w:sz w:val="25"/>
        </w:rPr>
        <w:t>Material</w:t>
      </w:r>
      <w:r>
        <w:rPr>
          <w:spacing w:val="-6"/>
          <w:sz w:val="25"/>
        </w:rPr>
        <w:t> </w:t>
      </w:r>
      <w:r>
        <w:rPr>
          <w:sz w:val="25"/>
        </w:rPr>
        <w:t>that</w:t>
      </w:r>
      <w:r>
        <w:rPr>
          <w:spacing w:val="-5"/>
          <w:sz w:val="25"/>
        </w:rPr>
        <w:t> </w:t>
      </w:r>
      <w:r>
        <w:rPr>
          <w:sz w:val="25"/>
        </w:rPr>
        <w:t>we</w:t>
      </w:r>
      <w:r>
        <w:rPr>
          <w:spacing w:val="-5"/>
          <w:sz w:val="25"/>
        </w:rPr>
        <w:t> </w:t>
      </w:r>
      <w:r>
        <w:rPr>
          <w:sz w:val="25"/>
        </w:rPr>
        <w:t>do</w:t>
      </w:r>
      <w:r>
        <w:rPr>
          <w:spacing w:val="-5"/>
          <w:sz w:val="25"/>
        </w:rPr>
        <w:t> </w:t>
      </w:r>
      <w:r>
        <w:rPr>
          <w:sz w:val="25"/>
        </w:rPr>
        <w:t>not</w:t>
      </w:r>
      <w:r>
        <w:rPr>
          <w:spacing w:val="-3"/>
          <w:sz w:val="25"/>
        </w:rPr>
        <w:t> </w:t>
      </w:r>
      <w:r>
        <w:rPr>
          <w:sz w:val="25"/>
        </w:rPr>
        <w:t>apply</w:t>
      </w:r>
      <w:r>
        <w:rPr>
          <w:spacing w:val="-5"/>
          <w:sz w:val="25"/>
        </w:rPr>
        <w:t> </w:t>
      </w:r>
      <w:r>
        <w:rPr>
          <w:sz w:val="25"/>
        </w:rPr>
        <w:t>paint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5"/>
          <w:sz w:val="25"/>
        </w:rPr>
        <w:t> is: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62" w:after="0"/>
        <w:ind w:left="832" w:right="0" w:hanging="361"/>
        <w:jc w:val="left"/>
        <w:rPr>
          <w:sz w:val="25"/>
        </w:rPr>
      </w:pPr>
      <w:r>
        <w:rPr>
          <w:sz w:val="25"/>
        </w:rPr>
        <w:t>Aluminum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6063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tubing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1" w:after="0"/>
        <w:ind w:left="832" w:right="0" w:hanging="361"/>
        <w:jc w:val="left"/>
        <w:rPr>
          <w:sz w:val="25"/>
        </w:rPr>
      </w:pPr>
      <w:r>
        <w:rPr>
          <w:sz w:val="25"/>
        </w:rPr>
        <w:t>Stainless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5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Stainless</w:t>
      </w:r>
      <w:r>
        <w:rPr>
          <w:spacing w:val="-7"/>
          <w:sz w:val="25"/>
        </w:rPr>
        <w:t> </w:t>
      </w:r>
      <w:r>
        <w:rPr>
          <w:sz w:val="25"/>
        </w:rPr>
        <w:t>Polished,</w:t>
      </w:r>
      <w:r>
        <w:rPr>
          <w:spacing w:val="-7"/>
          <w:sz w:val="25"/>
        </w:rPr>
        <w:t> </w:t>
      </w:r>
      <w:r>
        <w:rPr>
          <w:sz w:val="25"/>
        </w:rPr>
        <w:t>Satin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tubes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5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Copper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Brass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1" w:after="0"/>
        <w:ind w:left="832" w:right="0" w:hanging="361"/>
        <w:jc w:val="left"/>
        <w:rPr>
          <w:sz w:val="25"/>
        </w:rPr>
      </w:pPr>
      <w:r>
        <w:rPr>
          <w:sz w:val="25"/>
        </w:rPr>
        <w:t>Cold</w:t>
      </w:r>
      <w:r>
        <w:rPr>
          <w:spacing w:val="-9"/>
          <w:sz w:val="25"/>
        </w:rPr>
        <w:t> </w:t>
      </w:r>
      <w:r>
        <w:rPr>
          <w:sz w:val="25"/>
        </w:rPr>
        <w:t>Rolled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5" w:lineRule="exact" w:before="0" w:after="0"/>
        <w:ind w:left="832" w:right="0" w:hanging="361"/>
        <w:jc w:val="left"/>
        <w:rPr>
          <w:sz w:val="25"/>
        </w:rPr>
      </w:pPr>
      <w:r>
        <w:rPr>
          <w:sz w:val="25"/>
        </w:rPr>
        <w:t>Galvanized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sheet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0" w:after="0"/>
        <w:ind w:left="832" w:right="0" w:hanging="361"/>
        <w:jc w:val="left"/>
        <w:rPr>
          <w:sz w:val="25"/>
        </w:rPr>
      </w:pPr>
      <w:r>
        <w:rPr>
          <w:spacing w:val="-2"/>
          <w:sz w:val="25"/>
        </w:rPr>
        <w:t>Corrugated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1" w:after="0"/>
        <w:ind w:left="832" w:right="0" w:hanging="361"/>
        <w:jc w:val="left"/>
        <w:rPr>
          <w:sz w:val="25"/>
        </w:rPr>
      </w:pPr>
      <w:r>
        <w:rPr>
          <w:sz w:val="25"/>
        </w:rPr>
        <w:t>Customer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Dedicated</w:t>
      </w:r>
    </w:p>
    <w:p>
      <w:pPr>
        <w:pStyle w:val="ListParagraph"/>
        <w:numPr>
          <w:ilvl w:val="2"/>
          <w:numId w:val="1"/>
        </w:numPr>
        <w:tabs>
          <w:tab w:pos="832" w:val="left" w:leader="none"/>
          <w:tab w:pos="833" w:val="left" w:leader="none"/>
        </w:tabs>
        <w:spacing w:line="306" w:lineRule="exact" w:before="0" w:after="0"/>
        <w:ind w:left="832" w:right="0" w:hanging="361"/>
        <w:jc w:val="left"/>
        <w:rPr>
          <w:sz w:val="25"/>
        </w:rPr>
      </w:pPr>
      <w:r>
        <w:rPr>
          <w:spacing w:val="-2"/>
          <w:sz w:val="25"/>
        </w:rPr>
        <w:t>Brokered</w:t>
      </w:r>
    </w:p>
    <w:p>
      <w:pPr>
        <w:spacing w:after="0" w:line="306" w:lineRule="exact"/>
        <w:jc w:val="left"/>
        <w:rPr>
          <w:sz w:val="25"/>
        </w:rPr>
        <w:sectPr>
          <w:pgSz w:w="12240" w:h="15840"/>
          <w:pgMar w:header="611" w:footer="474" w:top="1600" w:bottom="660" w:left="1040" w:right="1080"/>
        </w:sectPr>
      </w:pPr>
    </w:p>
    <w:p>
      <w:pPr>
        <w:pStyle w:val="BodyText"/>
        <w:rPr>
          <w:sz w:val="27"/>
        </w:rPr>
      </w:pPr>
    </w:p>
    <w:p>
      <w:pPr>
        <w:pStyle w:val="Heading1"/>
      </w:pPr>
      <w:r>
        <w:rPr/>
        <w:t>Risks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Mitigations</w:t>
      </w:r>
    </w:p>
    <w:p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7"/>
        <w:gridCol w:w="4947"/>
      </w:tblGrid>
      <w:tr>
        <w:trPr>
          <w:trHeight w:val="431" w:hRule="atLeast"/>
        </w:trPr>
        <w:tc>
          <w:tcPr>
            <w:tcW w:w="4947" w:type="dxa"/>
          </w:tcPr>
          <w:p>
            <w:pPr>
              <w:pStyle w:val="TableParagraph"/>
              <w:spacing w:line="240" w:lineRule="auto" w:before="71"/>
              <w:ind w:left="1881" w:right="1876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4"/>
                <w:sz w:val="25"/>
              </w:rPr>
              <w:t>Risks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 w:before="71"/>
              <w:ind w:left="1889" w:right="1876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2"/>
                <w:sz w:val="25"/>
              </w:rPr>
              <w:t>Mitigations</w:t>
            </w:r>
          </w:p>
        </w:tc>
      </w:tr>
      <w:tr>
        <w:trPr>
          <w:trHeight w:val="654" w:hRule="atLeast"/>
        </w:trPr>
        <w:tc>
          <w:tcPr>
            <w:tcW w:w="4947" w:type="dxa"/>
          </w:tcPr>
          <w:p>
            <w:pPr>
              <w:pStyle w:val="TableParagraph"/>
              <w:spacing w:line="287" w:lineRule="exact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Lack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of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understanding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pacing w:val="-2"/>
                <w:sz w:val="25"/>
              </w:rPr>
              <w:t>requirement.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/>
              <w:ind w:left="108" w:right="17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Verify</w:t>
            </w:r>
            <w:r>
              <w:rPr>
                <w:rFonts w:ascii="Times New Roman"/>
                <w:spacing w:val="-11"/>
                <w:sz w:val="25"/>
              </w:rPr>
              <w:t> </w:t>
            </w:r>
            <w:r>
              <w:rPr>
                <w:rFonts w:ascii="Times New Roman"/>
                <w:sz w:val="25"/>
              </w:rPr>
              <w:t>competency</w:t>
            </w:r>
            <w:r>
              <w:rPr>
                <w:rFonts w:ascii="Times New Roman"/>
                <w:spacing w:val="-11"/>
                <w:sz w:val="25"/>
              </w:rPr>
              <w:t> </w:t>
            </w:r>
            <w:r>
              <w:rPr>
                <w:rFonts w:ascii="Times New Roman"/>
                <w:sz w:val="25"/>
              </w:rPr>
              <w:t>and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knowledge</w:t>
            </w:r>
            <w:r>
              <w:rPr>
                <w:rFonts w:ascii="Times New Roman"/>
                <w:spacing w:val="-11"/>
                <w:sz w:val="25"/>
              </w:rPr>
              <w:t> </w:t>
            </w:r>
            <w:r>
              <w:rPr>
                <w:rFonts w:ascii="Times New Roman"/>
                <w:sz w:val="25"/>
              </w:rPr>
              <w:t>of associates, training records.</w:t>
            </w:r>
          </w:p>
        </w:tc>
      </w:tr>
      <w:tr>
        <w:trPr>
          <w:trHeight w:val="942" w:hRule="atLeast"/>
        </w:trPr>
        <w:tc>
          <w:tcPr>
            <w:tcW w:w="4947" w:type="dxa"/>
          </w:tcPr>
          <w:p>
            <w:pPr>
              <w:pStyle w:val="TableParagraph"/>
              <w:spacing w:line="240" w:lineRule="auto"/>
              <w:ind w:left="108" w:right="17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Loss of identification therefore loss of traceability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which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will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result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in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financial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loss as material is scrapped or regraded to Rems.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Product Handling, Storage and Preservation (QSP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15.1),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In-Process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Inspection</w:t>
            </w:r>
            <w:r>
              <w:rPr>
                <w:rFonts w:ascii="Times New Roman"/>
                <w:spacing w:val="-6"/>
                <w:sz w:val="25"/>
              </w:rPr>
              <w:t> </w:t>
            </w:r>
            <w:r>
              <w:rPr>
                <w:rFonts w:ascii="Times New Roman"/>
                <w:sz w:val="25"/>
              </w:rPr>
              <w:t>(QSP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10.2).</w:t>
            </w:r>
          </w:p>
        </w:tc>
      </w:tr>
      <w:tr>
        <w:trPr>
          <w:trHeight w:val="655" w:hRule="atLeast"/>
        </w:trPr>
        <w:tc>
          <w:tcPr>
            <w:tcW w:w="4947" w:type="dxa"/>
          </w:tcPr>
          <w:p>
            <w:pPr>
              <w:pStyle w:val="TableParagraph"/>
              <w:spacing w:line="287" w:lineRule="exact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Color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pacing w:val="-2"/>
                <w:sz w:val="25"/>
              </w:rPr>
              <w:t>Blindness.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Awareness, QSI 10.1.1, Receiving Inspection (QSP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10.1),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In-Process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Inspection</w:t>
            </w:r>
            <w:r>
              <w:rPr>
                <w:rFonts w:ascii="Times New Roman"/>
                <w:spacing w:val="-6"/>
                <w:sz w:val="25"/>
              </w:rPr>
              <w:t> </w:t>
            </w:r>
            <w:r>
              <w:rPr>
                <w:rFonts w:ascii="Times New Roman"/>
                <w:sz w:val="25"/>
              </w:rPr>
              <w:t>(QSP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10.2).</w:t>
            </w:r>
          </w:p>
        </w:tc>
      </w:tr>
      <w:tr>
        <w:trPr>
          <w:trHeight w:val="654" w:hRule="atLeast"/>
        </w:trPr>
        <w:tc>
          <w:tcPr>
            <w:tcW w:w="4947" w:type="dxa"/>
          </w:tcPr>
          <w:p>
            <w:pPr>
              <w:pStyle w:val="TableParagraph"/>
              <w:spacing w:line="287" w:lineRule="exact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Inadequate</w:t>
            </w:r>
            <w:r>
              <w:rPr>
                <w:rFonts w:ascii="Times New Roman"/>
                <w:spacing w:val="-12"/>
                <w:sz w:val="25"/>
              </w:rPr>
              <w:t> </w:t>
            </w:r>
            <w:r>
              <w:rPr>
                <w:rFonts w:ascii="Times New Roman"/>
                <w:sz w:val="25"/>
              </w:rPr>
              <w:t>identification</w:t>
            </w:r>
            <w:r>
              <w:rPr>
                <w:rFonts w:ascii="Times New Roman"/>
                <w:spacing w:val="-12"/>
                <w:sz w:val="25"/>
              </w:rPr>
              <w:t> </w:t>
            </w:r>
            <w:r>
              <w:rPr>
                <w:rFonts w:ascii="Times New Roman"/>
                <w:sz w:val="25"/>
              </w:rPr>
              <w:t>materials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pacing w:val="-2"/>
                <w:sz w:val="25"/>
              </w:rPr>
              <w:t>available.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Overstock,</w:t>
            </w:r>
            <w:r>
              <w:rPr>
                <w:rFonts w:ascii="Times New Roman"/>
                <w:spacing w:val="-9"/>
                <w:sz w:val="25"/>
              </w:rPr>
              <w:t> </w:t>
            </w:r>
            <w:r>
              <w:rPr>
                <w:rFonts w:ascii="Times New Roman"/>
                <w:sz w:val="25"/>
              </w:rPr>
              <w:t>local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z w:val="25"/>
              </w:rPr>
              <w:t>supply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sources,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storage locations, supply requests.</w:t>
            </w:r>
          </w:p>
        </w:tc>
      </w:tr>
      <w:tr>
        <w:trPr>
          <w:trHeight w:val="1516" w:hRule="atLeast"/>
        </w:trPr>
        <w:tc>
          <w:tcPr>
            <w:tcW w:w="4947" w:type="dxa"/>
          </w:tcPr>
          <w:p>
            <w:pPr>
              <w:pStyle w:val="TableParagraph"/>
              <w:spacing w:line="240" w:lineRule="auto"/>
              <w:ind w:left="108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Potential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devaluation</w:t>
            </w:r>
            <w:r>
              <w:rPr>
                <w:rFonts w:ascii="Times New Roman"/>
                <w:spacing w:val="-6"/>
                <w:sz w:val="25"/>
              </w:rPr>
              <w:t> </w:t>
            </w:r>
            <w:r>
              <w:rPr>
                <w:rFonts w:ascii="Times New Roman"/>
                <w:sz w:val="25"/>
              </w:rPr>
              <w:t>of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material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from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paint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or </w:t>
            </w:r>
            <w:r>
              <w:rPr>
                <w:rFonts w:ascii="Times New Roman"/>
                <w:spacing w:val="-2"/>
                <w:sz w:val="25"/>
              </w:rPr>
              <w:t>glue.</w:t>
            </w:r>
          </w:p>
        </w:tc>
        <w:tc>
          <w:tcPr>
            <w:tcW w:w="4947" w:type="dxa"/>
          </w:tcPr>
          <w:p>
            <w:pPr>
              <w:pStyle w:val="TableParagraph"/>
              <w:spacing w:line="240" w:lineRule="auto"/>
              <w:ind w:left="108" w:right="170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Train and identify what qualifies as cosmetically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z w:val="25"/>
              </w:rPr>
              <w:t>critical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z w:val="25"/>
              </w:rPr>
              <w:t>material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z w:val="25"/>
              </w:rPr>
              <w:t>(see</w:t>
            </w:r>
            <w:r>
              <w:rPr>
                <w:rFonts w:ascii="Times New Roman"/>
                <w:spacing w:val="-10"/>
                <w:sz w:val="25"/>
              </w:rPr>
              <w:t> </w:t>
            </w:r>
            <w:r>
              <w:rPr>
                <w:rFonts w:ascii="Times New Roman"/>
                <w:sz w:val="25"/>
              </w:rPr>
              <w:t>Procedure Statement), knowledge and competency of Product Handling, Storage and Preservation (QSP 15.1).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spacing w:before="235"/>
        <w:ind w:left="112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Reference</w:t>
      </w:r>
      <w:r>
        <w:rPr>
          <w:rFonts w:ascii="Times New Roman"/>
          <w:b/>
          <w:spacing w:val="-8"/>
          <w:sz w:val="26"/>
        </w:rPr>
        <w:t> </w:t>
      </w:r>
      <w:r>
        <w:rPr>
          <w:rFonts w:ascii="Times New Roman"/>
          <w:b/>
          <w:sz w:val="26"/>
        </w:rPr>
        <w:t>and</w:t>
      </w:r>
      <w:r>
        <w:rPr>
          <w:rFonts w:ascii="Times New Roman"/>
          <w:b/>
          <w:spacing w:val="-8"/>
          <w:sz w:val="26"/>
        </w:rPr>
        <w:t> </w:t>
      </w:r>
      <w:r>
        <w:rPr>
          <w:rFonts w:ascii="Times New Roman"/>
          <w:b/>
          <w:sz w:val="26"/>
        </w:rPr>
        <w:t>Applicable</w:t>
      </w:r>
      <w:r>
        <w:rPr>
          <w:rFonts w:ascii="Times New Roman"/>
          <w:b/>
          <w:spacing w:val="-6"/>
          <w:sz w:val="26"/>
        </w:rPr>
        <w:t> </w:t>
      </w:r>
      <w:r>
        <w:rPr>
          <w:rFonts w:ascii="Times New Roman"/>
          <w:b/>
          <w:spacing w:val="-2"/>
          <w:sz w:val="26"/>
        </w:rPr>
        <w:t>Documents</w:t>
      </w:r>
    </w:p>
    <w:p>
      <w:pPr>
        <w:pStyle w:val="BodyText"/>
        <w:tabs>
          <w:tab w:pos="1552" w:val="left" w:leader="none"/>
        </w:tabs>
        <w:spacing w:before="119"/>
        <w:ind w:left="112" w:right="5956"/>
      </w:pPr>
      <w:r>
        <w:rPr>
          <w:spacing w:val="-2"/>
        </w:rPr>
        <w:t>QSM-9000</w:t>
      </w:r>
      <w:r>
        <w:rPr/>
        <w:tab/>
        <w:t>Quality</w:t>
      </w:r>
      <w:r>
        <w:rPr>
          <w:spacing w:val="-16"/>
        </w:rPr>
        <w:t> </w:t>
      </w:r>
      <w:r>
        <w:rPr/>
        <w:t>Processes</w:t>
      </w:r>
      <w:r>
        <w:rPr>
          <w:spacing w:val="-16"/>
        </w:rPr>
        <w:t> </w:t>
      </w:r>
      <w:r>
        <w:rPr/>
        <w:t>Manual Appendix 1</w:t>
        <w:tab/>
        <w:t>Material Color Codes</w:t>
      </w:r>
    </w:p>
    <w:p>
      <w:pPr>
        <w:pStyle w:val="BodyText"/>
        <w:tabs>
          <w:tab w:pos="1552" w:val="left" w:leader="none"/>
        </w:tabs>
        <w:spacing w:line="286" w:lineRule="exact"/>
        <w:ind w:left="112"/>
      </w:pPr>
      <w:r>
        <w:rPr/>
        <w:t>Appendix</w:t>
      </w:r>
      <w:r>
        <w:rPr>
          <w:spacing w:val="-11"/>
        </w:rPr>
        <w:t> </w:t>
      </w:r>
      <w:r>
        <w:rPr>
          <w:spacing w:val="-10"/>
        </w:rPr>
        <w:t>2</w:t>
      </w:r>
      <w:r>
        <w:rPr/>
        <w:tab/>
        <w:t>Material</w:t>
      </w:r>
      <w:r>
        <w:rPr>
          <w:spacing w:val="-12"/>
        </w:rPr>
        <w:t> </w:t>
      </w:r>
      <w:r>
        <w:rPr/>
        <w:t>Traceability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BodyText"/>
        <w:rPr>
          <w:sz w:val="28"/>
        </w:rPr>
      </w:pPr>
    </w:p>
    <w:p>
      <w:pPr>
        <w:pStyle w:val="Heading1"/>
        <w:spacing w:before="233"/>
        <w:jc w:val="both"/>
      </w:pPr>
      <w:r>
        <w:rPr/>
        <w:t>Personnel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Trained</w:t>
      </w:r>
    </w:p>
    <w:p>
      <w:pPr>
        <w:pStyle w:val="BodyText"/>
        <w:spacing w:before="119"/>
        <w:ind w:left="112" w:right="7833"/>
        <w:jc w:val="both"/>
      </w:pPr>
      <w:r>
        <w:rPr/>
        <w:t>Warehouse</w:t>
      </w:r>
      <w:r>
        <w:rPr>
          <w:spacing w:val="-16"/>
        </w:rPr>
        <w:t> </w:t>
      </w:r>
      <w:r>
        <w:rPr/>
        <w:t>Personnel Purchasing</w:t>
      </w:r>
      <w:r>
        <w:rPr>
          <w:spacing w:val="-16"/>
        </w:rPr>
        <w:t> </w:t>
      </w:r>
      <w:r>
        <w:rPr/>
        <w:t>Personnel Sales Personnel</w:t>
      </w:r>
    </w:p>
    <w:p>
      <w:pPr>
        <w:pStyle w:val="BodyText"/>
        <w:spacing w:line="287" w:lineRule="exact"/>
        <w:ind w:left="112"/>
        <w:jc w:val="both"/>
      </w:pPr>
      <w:r>
        <w:rPr/>
        <w:t>Branch</w:t>
      </w:r>
      <w:r>
        <w:rPr>
          <w:spacing w:val="-12"/>
        </w:rPr>
        <w:t> </w:t>
      </w:r>
      <w:r>
        <w:rPr/>
        <w:t>Admin/Quality</w:t>
      </w:r>
      <w:r>
        <w:rPr>
          <w:spacing w:val="-10"/>
        </w:rPr>
        <w:t> </w:t>
      </w:r>
      <w:r>
        <w:rPr>
          <w:spacing w:val="-2"/>
        </w:rPr>
        <w:t>Manager</w:t>
      </w:r>
    </w:p>
    <w:p>
      <w:pPr>
        <w:pStyle w:val="BodyText"/>
        <w:rPr>
          <w:sz w:val="28"/>
        </w:rPr>
      </w:pPr>
    </w:p>
    <w:p>
      <w:pPr>
        <w:pStyle w:val="Heading1"/>
        <w:spacing w:before="233"/>
        <w:jc w:val="both"/>
      </w:pPr>
      <w:r>
        <w:rPr/>
        <w:t>Revisions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6661"/>
        <w:gridCol w:w="2161"/>
      </w:tblGrid>
      <w:tr>
        <w:trPr>
          <w:trHeight w:val="433" w:hRule="atLeast"/>
        </w:trPr>
        <w:tc>
          <w:tcPr>
            <w:tcW w:w="1076" w:type="dxa"/>
          </w:tcPr>
          <w:p>
            <w:pPr>
              <w:pStyle w:val="TableParagraph"/>
              <w:spacing w:line="240" w:lineRule="auto" w:before="73"/>
              <w:ind w:left="200" w:right="195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4"/>
                <w:sz w:val="25"/>
              </w:rPr>
              <w:t>Date</w:t>
            </w:r>
          </w:p>
        </w:tc>
        <w:tc>
          <w:tcPr>
            <w:tcW w:w="6661" w:type="dxa"/>
          </w:tcPr>
          <w:p>
            <w:pPr>
              <w:pStyle w:val="TableParagraph"/>
              <w:spacing w:line="240" w:lineRule="auto" w:before="73"/>
              <w:ind w:left="2189" w:right="2183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Description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of</w:t>
            </w:r>
            <w:r>
              <w:rPr>
                <w:rFonts w:ascii="Times New Roman"/>
                <w:spacing w:val="-5"/>
                <w:sz w:val="25"/>
              </w:rPr>
              <w:t> </w:t>
            </w:r>
            <w:r>
              <w:rPr>
                <w:rFonts w:ascii="Times New Roman"/>
                <w:spacing w:val="-2"/>
                <w:sz w:val="25"/>
              </w:rPr>
              <w:t>Change</w:t>
            </w:r>
          </w:p>
        </w:tc>
        <w:tc>
          <w:tcPr>
            <w:tcW w:w="2161" w:type="dxa"/>
          </w:tcPr>
          <w:p>
            <w:pPr>
              <w:pStyle w:val="TableParagraph"/>
              <w:spacing w:line="240" w:lineRule="auto" w:before="73"/>
              <w:ind w:left="422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Approved</w:t>
            </w:r>
            <w:r>
              <w:rPr>
                <w:rFonts w:ascii="Times New Roman"/>
                <w:spacing w:val="-11"/>
                <w:sz w:val="25"/>
              </w:rPr>
              <w:t> </w:t>
            </w:r>
            <w:r>
              <w:rPr>
                <w:rFonts w:ascii="Times New Roman"/>
                <w:spacing w:val="-5"/>
                <w:sz w:val="25"/>
              </w:rPr>
              <w:t>by</w:t>
            </w:r>
          </w:p>
        </w:tc>
      </w:tr>
      <w:tr>
        <w:trPr>
          <w:trHeight w:val="654" w:hRule="atLeast"/>
        </w:trPr>
        <w:tc>
          <w:tcPr>
            <w:tcW w:w="1076" w:type="dxa"/>
          </w:tcPr>
          <w:p>
            <w:pPr>
              <w:pStyle w:val="TableParagraph"/>
              <w:spacing w:line="287" w:lineRule="exact"/>
              <w:ind w:left="204" w:right="195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2"/>
                <w:sz w:val="25"/>
              </w:rPr>
              <w:t>9/8/21</w:t>
            </w:r>
          </w:p>
        </w:tc>
        <w:tc>
          <w:tcPr>
            <w:tcW w:w="6661" w:type="dxa"/>
          </w:tcPr>
          <w:p>
            <w:pPr>
              <w:pStyle w:val="TableParagraph"/>
              <w:spacing w:line="287" w:lineRule="exact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Updated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document</w:t>
            </w:r>
            <w:r>
              <w:rPr>
                <w:rFonts w:ascii="Times New Roman"/>
                <w:spacing w:val="-7"/>
                <w:sz w:val="25"/>
              </w:rPr>
              <w:t> </w:t>
            </w:r>
            <w:r>
              <w:rPr>
                <w:rFonts w:ascii="Times New Roman"/>
                <w:sz w:val="25"/>
              </w:rPr>
              <w:t>format,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added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z w:val="25"/>
              </w:rPr>
              <w:t>visuals</w:t>
            </w:r>
            <w:r>
              <w:rPr>
                <w:rFonts w:ascii="Times New Roman"/>
                <w:spacing w:val="-6"/>
                <w:sz w:val="25"/>
              </w:rPr>
              <w:t> </w:t>
            </w:r>
            <w:r>
              <w:rPr>
                <w:rFonts w:ascii="Times New Roman"/>
                <w:sz w:val="25"/>
              </w:rPr>
              <w:t>and</w:t>
            </w:r>
            <w:r>
              <w:rPr>
                <w:rFonts w:ascii="Times New Roman"/>
                <w:spacing w:val="-8"/>
                <w:sz w:val="25"/>
              </w:rPr>
              <w:t> </w:t>
            </w:r>
            <w:r>
              <w:rPr>
                <w:rFonts w:ascii="Times New Roman"/>
                <w:spacing w:val="-2"/>
                <w:sz w:val="25"/>
              </w:rPr>
              <w:t>Appendices.</w:t>
            </w:r>
          </w:p>
        </w:tc>
        <w:tc>
          <w:tcPr>
            <w:tcW w:w="2161" w:type="dxa"/>
          </w:tcPr>
          <w:p>
            <w:pPr>
              <w:pStyle w:val="TableParagraph"/>
              <w:spacing w:line="240" w:lineRule="auto"/>
              <w:ind w:left="108" w:right="393"/>
              <w:rPr>
                <w:rFonts w:ascii="Times New Roman"/>
                <w:sz w:val="25"/>
              </w:rPr>
            </w:pPr>
            <w:r>
              <w:rPr>
                <w:rFonts w:ascii="Times New Roman"/>
                <w:sz w:val="25"/>
              </w:rPr>
              <w:t>Melissa</w:t>
            </w:r>
            <w:r>
              <w:rPr>
                <w:rFonts w:ascii="Times New Roman"/>
                <w:spacing w:val="-16"/>
                <w:sz w:val="25"/>
              </w:rPr>
              <w:t> </w:t>
            </w:r>
            <w:r>
              <w:rPr>
                <w:rFonts w:ascii="Times New Roman"/>
                <w:sz w:val="25"/>
              </w:rPr>
              <w:t>DaSilva Penny Brown</w:t>
            </w:r>
          </w:p>
        </w:tc>
      </w:tr>
    </w:tbl>
    <w:p>
      <w:pPr>
        <w:spacing w:after="0" w:line="240" w:lineRule="auto"/>
        <w:rPr>
          <w:rFonts w:ascii="Times New Roman"/>
          <w:sz w:val="25"/>
        </w:rPr>
        <w:sectPr>
          <w:pgSz w:w="12240" w:h="15840"/>
          <w:pgMar w:header="611" w:footer="474" w:top="1600" w:bottom="660" w:left="1040" w:right="1080"/>
        </w:sectPr>
      </w:pPr>
    </w:p>
    <w:p>
      <w:pPr>
        <w:pStyle w:val="BodyText"/>
        <w:spacing w:before="10"/>
        <w:rPr>
          <w:b/>
          <w:sz w:val="15"/>
        </w:rPr>
      </w:pPr>
    </w:p>
    <w:p>
      <w:pPr>
        <w:spacing w:before="90"/>
        <w:ind w:left="196" w:right="156" w:firstLine="0"/>
        <w:jc w:val="center"/>
        <w:rPr>
          <w:rFonts w:ascii="Times New Roman" w:hAnsi="Times New Roman"/>
          <w:b/>
          <w:sz w:val="24"/>
        </w:rPr>
      </w:pPr>
      <w:bookmarkStart w:name="Appendix 1 - Material Color Codes.pdf (p" w:id="2"/>
      <w:bookmarkEnd w:id="2"/>
      <w:r>
        <w:rPr/>
      </w: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1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Sheet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Plate</w:t>
      </w:r>
      <w:r>
        <w:rPr>
          <w:rFonts w:ascii="Times New Roman" w:hAnsi="Times New Roman"/>
          <w:b/>
          <w:spacing w:val="-5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Skids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963"/>
        <w:gridCol w:w="961"/>
        <w:gridCol w:w="3961"/>
      </w:tblGrid>
      <w:tr>
        <w:trPr>
          <w:trHeight w:val="290" w:hRule="atLeast"/>
        </w:trPr>
        <w:tc>
          <w:tcPr>
            <w:tcW w:w="3025" w:type="dxa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</w:t>
            </w:r>
          </w:p>
        </w:tc>
        <w:tc>
          <w:tcPr>
            <w:tcW w:w="1924" w:type="dxa"/>
            <w:gridSpan w:val="2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Paper/Paint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Color</w:t>
            </w:r>
          </w:p>
        </w:tc>
        <w:tc>
          <w:tcPr>
            <w:tcW w:w="3961" w:type="dxa"/>
            <w:shd w:val="clear" w:color="auto" w:fill="D9D9D9"/>
          </w:tcPr>
          <w:p>
            <w:pPr>
              <w:pStyle w:val="TableParagraph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Recorded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Information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Copper</w:t>
            </w:r>
          </w:p>
        </w:tc>
        <w:tc>
          <w:tcPr>
            <w:tcW w:w="1924" w:type="dxa"/>
            <w:gridSpan w:val="2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Wgt/Sqft)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Brass</w:t>
            </w:r>
          </w:p>
        </w:tc>
        <w:tc>
          <w:tcPr>
            <w:tcW w:w="1924" w:type="dxa"/>
            <w:gridSpan w:val="2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2024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1924" w:type="dxa"/>
            <w:gridSpan w:val="2"/>
            <w:shd w:val="clear" w:color="auto" w:fill="996633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Brown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3003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1924" w:type="dxa"/>
            <w:gridSpan w:val="2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4017</w:t>
            </w:r>
            <w:r>
              <w:rPr>
                <w:spacing w:val="-2"/>
                <w:sz w:val="22"/>
              </w:rPr>
              <w:t> Aluminum</w:t>
            </w:r>
          </w:p>
        </w:tc>
        <w:tc>
          <w:tcPr>
            <w:tcW w:w="1924" w:type="dxa"/>
            <w:gridSpan w:val="2"/>
            <w:shd w:val="clear" w:color="auto" w:fill="FF00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5052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1924" w:type="dxa"/>
            <w:gridSpan w:val="2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5086</w:t>
            </w:r>
            <w:r>
              <w:rPr>
                <w:spacing w:val="-2"/>
                <w:sz w:val="22"/>
              </w:rPr>
              <w:t> Aluminum</w:t>
            </w:r>
          </w:p>
        </w:tc>
        <w:tc>
          <w:tcPr>
            <w:tcW w:w="1924" w:type="dxa"/>
            <w:gridSpan w:val="2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6061-T4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1924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6061-T6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Aluminum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(Import)</w:t>
            </w:r>
          </w:p>
        </w:tc>
        <w:tc>
          <w:tcPr>
            <w:tcW w:w="1924" w:type="dxa"/>
            <w:gridSpan w:val="2"/>
            <w:shd w:val="clear" w:color="auto" w:fill="FFCC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6061-T6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Aluminum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(Domestic)</w:t>
            </w:r>
          </w:p>
        </w:tc>
        <w:tc>
          <w:tcPr>
            <w:tcW w:w="1924" w:type="dxa"/>
            <w:gridSpan w:val="2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8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6061-T6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Aluminum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(DFARs)</w:t>
            </w:r>
          </w:p>
        </w:tc>
        <w:tc>
          <w:tcPr>
            <w:tcW w:w="96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961" w:type="dxa"/>
            <w:shd w:val="clear" w:color="auto" w:fill="00A0D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6061-O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963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961" w:type="dxa"/>
            <w:shd w:val="clear" w:color="auto" w:fill="00AF50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7075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Aluminum</w:t>
            </w:r>
          </w:p>
        </w:tc>
        <w:tc>
          <w:tcPr>
            <w:tcW w:w="963" w:type="dxa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961" w:type="dxa"/>
            <w:shd w:val="clear" w:color="auto" w:fill="00A0D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Aluminum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Tooling</w:t>
            </w:r>
          </w:p>
        </w:tc>
        <w:tc>
          <w:tcPr>
            <w:tcW w:w="1924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Rolled</w:t>
            </w:r>
          </w:p>
        </w:tc>
        <w:tc>
          <w:tcPr>
            <w:tcW w:w="1924" w:type="dxa"/>
            <w:gridSpan w:val="2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Galvanized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G90</w:t>
            </w:r>
          </w:p>
        </w:tc>
        <w:tc>
          <w:tcPr>
            <w:tcW w:w="1924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Galvanized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G60</w:t>
            </w:r>
          </w:p>
        </w:tc>
        <w:tc>
          <w:tcPr>
            <w:tcW w:w="1924" w:type="dxa"/>
            <w:gridSpan w:val="2"/>
            <w:shd w:val="clear" w:color="auto" w:fill="996633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Brown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Galvanized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G40</w:t>
            </w:r>
          </w:p>
        </w:tc>
        <w:tc>
          <w:tcPr>
            <w:tcW w:w="963" w:type="dxa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961" w:type="dxa"/>
            <w:shd w:val="clear" w:color="auto" w:fill="996633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Brown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Galvannealed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(Jet</w:t>
            </w:r>
            <w:r>
              <w:rPr>
                <w:spacing w:val="-4"/>
                <w:sz w:val="22"/>
              </w:rPr>
              <w:t> Coat)</w:t>
            </w:r>
          </w:p>
        </w:tc>
        <w:tc>
          <w:tcPr>
            <w:tcW w:w="1924" w:type="dxa"/>
            <w:gridSpan w:val="2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Electro-Galv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(Paintlok)</w:t>
            </w:r>
          </w:p>
        </w:tc>
        <w:tc>
          <w:tcPr>
            <w:tcW w:w="1924" w:type="dxa"/>
            <w:gridSpan w:val="2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Bonderized</w:t>
            </w:r>
          </w:p>
        </w:tc>
        <w:tc>
          <w:tcPr>
            <w:tcW w:w="1924" w:type="dxa"/>
            <w:gridSpan w:val="2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8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Pickled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Oiled</w:t>
            </w:r>
          </w:p>
        </w:tc>
        <w:tc>
          <w:tcPr>
            <w:tcW w:w="1924" w:type="dxa"/>
            <w:gridSpan w:val="2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Yellow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2"/>
                <w:sz w:val="22"/>
              </w:rPr>
              <w:t> Rolled</w:t>
            </w:r>
          </w:p>
        </w:tc>
        <w:tc>
          <w:tcPr>
            <w:tcW w:w="1924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GR50</w:t>
            </w:r>
          </w:p>
        </w:tc>
        <w:tc>
          <w:tcPr>
            <w:tcW w:w="1924" w:type="dxa"/>
            <w:gridSpan w:val="2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Pink +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2"/>
                <w:sz w:val="22"/>
              </w:rPr>
              <w:t>3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A606</w:t>
            </w:r>
            <w:r>
              <w:rPr>
                <w:spacing w:val="-2"/>
                <w:sz w:val="22"/>
              </w:rPr>
              <w:t> (HSLA/Corten)</w:t>
            </w:r>
          </w:p>
        </w:tc>
        <w:tc>
          <w:tcPr>
            <w:tcW w:w="963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961" w:type="dxa"/>
            <w:shd w:val="clear" w:color="auto" w:fill="FF0000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AR400</w:t>
            </w:r>
          </w:p>
        </w:tc>
        <w:tc>
          <w:tcPr>
            <w:tcW w:w="1924" w:type="dxa"/>
            <w:gridSpan w:val="2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AR500</w:t>
            </w:r>
          </w:p>
        </w:tc>
        <w:tc>
          <w:tcPr>
            <w:tcW w:w="1924" w:type="dxa"/>
            <w:gridSpan w:val="2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4130</w:t>
            </w:r>
          </w:p>
        </w:tc>
        <w:tc>
          <w:tcPr>
            <w:tcW w:w="963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961" w:type="dxa"/>
            <w:shd w:val="clear" w:color="auto" w:fill="FFCC00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Thickness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Corrugated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Galvanized</w:t>
            </w:r>
          </w:p>
        </w:tc>
        <w:tc>
          <w:tcPr>
            <w:tcW w:w="1924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Corrugated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Galvalume</w:t>
            </w:r>
          </w:p>
        </w:tc>
        <w:tc>
          <w:tcPr>
            <w:tcW w:w="1924" w:type="dxa"/>
            <w:gridSpan w:val="2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Corrugated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coating)</w:t>
            </w:r>
          </w:p>
        </w:tc>
        <w:tc>
          <w:tcPr>
            <w:tcW w:w="1924" w:type="dxa"/>
            <w:gridSpan w:val="2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304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MF</w:t>
            </w:r>
          </w:p>
        </w:tc>
        <w:tc>
          <w:tcPr>
            <w:tcW w:w="1924" w:type="dxa"/>
            <w:gridSpan w:val="2"/>
            <w:shd w:val="clear" w:color="auto" w:fill="FF00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8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304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#4</w:t>
            </w:r>
          </w:p>
        </w:tc>
        <w:tc>
          <w:tcPr>
            <w:tcW w:w="1924" w:type="dxa"/>
            <w:gridSpan w:val="2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304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#8</w:t>
            </w:r>
          </w:p>
        </w:tc>
        <w:tc>
          <w:tcPr>
            <w:tcW w:w="1924" w:type="dxa"/>
            <w:gridSpan w:val="2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316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MF</w:t>
            </w:r>
          </w:p>
        </w:tc>
        <w:tc>
          <w:tcPr>
            <w:tcW w:w="1924" w:type="dxa"/>
            <w:gridSpan w:val="2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316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#4</w:t>
            </w:r>
          </w:p>
        </w:tc>
        <w:tc>
          <w:tcPr>
            <w:tcW w:w="963" w:type="dxa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961" w:type="dxa"/>
            <w:shd w:val="clear" w:color="auto" w:fill="00A0D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MF</w:t>
            </w:r>
          </w:p>
        </w:tc>
        <w:tc>
          <w:tcPr>
            <w:tcW w:w="1924" w:type="dxa"/>
            <w:gridSpan w:val="2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430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#4</w:t>
            </w:r>
          </w:p>
        </w:tc>
        <w:tc>
          <w:tcPr>
            <w:tcW w:w="963" w:type="dxa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961" w:type="dxa"/>
            <w:shd w:val="clear" w:color="auto" w:fill="00A0D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430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BA</w:t>
            </w:r>
          </w:p>
        </w:tc>
        <w:tc>
          <w:tcPr>
            <w:tcW w:w="963" w:type="dxa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961" w:type="dxa"/>
            <w:shd w:val="clear" w:color="auto" w:fill="FF66CC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3961" w:type="dxa"/>
          </w:tcPr>
          <w:p>
            <w:pPr>
              <w:pStyle w:val="TableParagraph"/>
              <w:ind w:left="103"/>
              <w:rPr>
                <w:sz w:val="22"/>
              </w:rPr>
            </w:pPr>
            <w:r>
              <w:rPr>
                <w:sz w:val="22"/>
              </w:rPr>
              <w:t>Gauge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Thickness)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 </w:t>
            </w:r>
            <w:r>
              <w:rPr>
                <w:spacing w:val="-2"/>
                <w:sz w:val="22"/>
              </w:rPr>
              <w:t>Length</w:t>
            </w:r>
          </w:p>
        </w:tc>
      </w:tr>
    </w:tbl>
    <w:p>
      <w:pPr>
        <w:spacing w:before="18"/>
        <w:ind w:left="614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Paper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tags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paint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can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be used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identify</w:t>
      </w:r>
      <w:r>
        <w:rPr>
          <w:rFonts w:ascii="Times New Roman"/>
          <w:b/>
          <w:spacing w:val="-2"/>
          <w:sz w:val="20"/>
        </w:rPr>
        <w:t> material.</w:t>
      </w:r>
    </w:p>
    <w:p>
      <w:pPr>
        <w:spacing w:before="1"/>
        <w:ind w:left="614" w:right="131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If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colored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paper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is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not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available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then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paper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tag,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stock</w:t>
      </w:r>
      <w:r>
        <w:rPr>
          <w:rFonts w:ascii="Times New Roman"/>
          <w:b/>
          <w:spacing w:val="-1"/>
          <w:sz w:val="20"/>
        </w:rPr>
        <w:t> </w:t>
      </w:r>
      <w:r>
        <w:rPr>
          <w:rFonts w:ascii="Times New Roman"/>
          <w:b/>
          <w:sz w:val="20"/>
        </w:rPr>
        <w:t>tag,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skid,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material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can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be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painted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with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applicable color designation.</w:t>
      </w:r>
    </w:p>
    <w:p>
      <w:pPr>
        <w:spacing w:before="0"/>
        <w:ind w:left="614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If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no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color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designation</w:t>
      </w:r>
      <w:r>
        <w:rPr>
          <w:rFonts w:ascii="Times New Roman"/>
          <w:b/>
          <w:spacing w:val="-7"/>
          <w:sz w:val="20"/>
        </w:rPr>
        <w:t> </w:t>
      </w:r>
      <w:r>
        <w:rPr>
          <w:rFonts w:ascii="Times New Roman"/>
          <w:b/>
          <w:sz w:val="20"/>
        </w:rPr>
        <w:t>is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listed,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White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tags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can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be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pacing w:val="-4"/>
          <w:sz w:val="20"/>
        </w:rPr>
        <w:t>used.</w:t>
      </w:r>
    </w:p>
    <w:p>
      <w:pPr>
        <w:spacing w:after="0"/>
        <w:jc w:val="left"/>
        <w:rPr>
          <w:rFonts w:ascii="Times New Roman"/>
          <w:sz w:val="20"/>
        </w:rPr>
        <w:sectPr>
          <w:headerReference w:type="default" r:id="rId12"/>
          <w:footerReference w:type="default" r:id="rId13"/>
          <w:pgSz w:w="12240" w:h="15840"/>
          <w:pgMar w:header="586" w:footer="474" w:top="940" w:bottom="660" w:left="1040" w:right="1080"/>
          <w:pgNumType w:start="1"/>
        </w:sectPr>
      </w:pPr>
    </w:p>
    <w:p>
      <w:pPr>
        <w:pStyle w:val="BodyText"/>
        <w:spacing w:before="10"/>
        <w:rPr>
          <w:b/>
          <w:sz w:val="15"/>
        </w:rPr>
      </w:pPr>
    </w:p>
    <w:p>
      <w:pPr>
        <w:spacing w:before="90"/>
        <w:ind w:left="195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2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Long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Products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(Bars,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Shapes,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Tube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Pipe)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1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3193"/>
      </w:tblGrid>
      <w:tr>
        <w:trPr>
          <w:trHeight w:val="290" w:hRule="atLeast"/>
        </w:trPr>
        <w:tc>
          <w:tcPr>
            <w:tcW w:w="3193" w:type="dxa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Material/Alloy</w:t>
            </w:r>
          </w:p>
        </w:tc>
        <w:tc>
          <w:tcPr>
            <w:tcW w:w="3193" w:type="dxa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sz w:val="22"/>
              </w:rPr>
              <w:t>Stainless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303</w:t>
            </w:r>
            <w:r>
              <w:rPr>
                <w:rFonts w:ascii="Times New Roman"/>
                <w:b/>
                <w:spacing w:val="-4"/>
                <w:sz w:val="20"/>
              </w:rPr>
              <w:t>**</w:t>
            </w:r>
          </w:p>
        </w:tc>
        <w:tc>
          <w:tcPr>
            <w:tcW w:w="3193" w:type="dxa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sz w:val="22"/>
              </w:rPr>
              <w:t>Stainless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304</w:t>
            </w:r>
            <w:r>
              <w:rPr>
                <w:rFonts w:ascii="Times New Roman"/>
                <w:b/>
                <w:spacing w:val="-4"/>
                <w:sz w:val="20"/>
              </w:rPr>
              <w:t>**</w:t>
            </w:r>
          </w:p>
        </w:tc>
        <w:tc>
          <w:tcPr>
            <w:tcW w:w="3193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sz w:val="22"/>
              </w:rPr>
              <w:t>Stainless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316</w:t>
            </w:r>
            <w:r>
              <w:rPr>
                <w:rFonts w:ascii="Times New Roman"/>
                <w:b/>
                <w:spacing w:val="-4"/>
                <w:sz w:val="20"/>
              </w:rPr>
              <w:t>**</w:t>
            </w:r>
          </w:p>
        </w:tc>
        <w:tc>
          <w:tcPr>
            <w:tcW w:w="3193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Stainless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17-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93" w:type="dxa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1018</w:t>
            </w:r>
          </w:p>
        </w:tc>
        <w:tc>
          <w:tcPr>
            <w:tcW w:w="3193" w:type="dxa"/>
            <w:shd w:val="clear" w:color="auto" w:fill="FF00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90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12L14</w:t>
            </w:r>
          </w:p>
        </w:tc>
        <w:tc>
          <w:tcPr>
            <w:tcW w:w="3193" w:type="dxa"/>
            <w:shd w:val="clear" w:color="auto" w:fill="FFCC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1045</w:t>
            </w:r>
          </w:p>
        </w:tc>
        <w:tc>
          <w:tcPr>
            <w:tcW w:w="31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4140/4142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Alloy</w:t>
            </w:r>
          </w:p>
        </w:tc>
        <w:tc>
          <w:tcPr>
            <w:tcW w:w="3193" w:type="dxa"/>
            <w:tcBorders>
              <w:top w:val="nil"/>
            </w:tcBorders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4130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Alloy</w:t>
            </w:r>
          </w:p>
        </w:tc>
        <w:tc>
          <w:tcPr>
            <w:tcW w:w="3193" w:type="dxa"/>
            <w:shd w:val="clear" w:color="auto" w:fill="FF66CC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DOM</w:t>
            </w:r>
          </w:p>
        </w:tc>
        <w:tc>
          <w:tcPr>
            <w:tcW w:w="3193" w:type="dxa"/>
            <w:shd w:val="clear" w:color="auto" w:fill="FFCC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</w:tr>
      <w:tr>
        <w:trPr>
          <w:trHeight w:val="288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2"/>
                <w:sz w:val="22"/>
              </w:rPr>
              <w:t> Rolled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Rebar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Pickled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Oiled</w:t>
            </w:r>
          </w:p>
        </w:tc>
        <w:tc>
          <w:tcPr>
            <w:tcW w:w="3193" w:type="dxa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Beam</w:t>
            </w:r>
          </w:p>
        </w:tc>
        <w:tc>
          <w:tcPr>
            <w:tcW w:w="3193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W-</w:t>
            </w:r>
            <w:r>
              <w:rPr>
                <w:spacing w:val="-4"/>
                <w:sz w:val="22"/>
              </w:rPr>
              <w:t>Beam</w:t>
            </w:r>
          </w:p>
        </w:tc>
        <w:tc>
          <w:tcPr>
            <w:tcW w:w="3193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Uncoated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Pipe</w:t>
            </w:r>
          </w:p>
        </w:tc>
        <w:tc>
          <w:tcPr>
            <w:tcW w:w="3193" w:type="dxa"/>
            <w:shd w:val="clear" w:color="auto" w:fill="EAEAE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Silver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(Black)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Pipe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Color</w:t>
            </w:r>
          </w:p>
        </w:tc>
      </w:tr>
      <w:tr>
        <w:trPr>
          <w:trHeight w:val="290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Aluminum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6061</w:t>
            </w:r>
          </w:p>
        </w:tc>
        <w:tc>
          <w:tcPr>
            <w:tcW w:w="3193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Aluminum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6101</w:t>
            </w:r>
          </w:p>
        </w:tc>
        <w:tc>
          <w:tcPr>
            <w:tcW w:w="3193" w:type="dxa"/>
            <w:shd w:val="clear" w:color="auto" w:fill="00AF5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Aluminum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7075</w:t>
            </w:r>
          </w:p>
        </w:tc>
        <w:tc>
          <w:tcPr>
            <w:tcW w:w="3193" w:type="dxa"/>
            <w:shd w:val="clear" w:color="auto" w:fill="FF00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87" w:hRule="atLeast"/>
        </w:trPr>
        <w:tc>
          <w:tcPr>
            <w:tcW w:w="319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Aluminum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5086</w:t>
            </w:r>
          </w:p>
        </w:tc>
        <w:tc>
          <w:tcPr>
            <w:tcW w:w="3193" w:type="dxa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88" w:hRule="atLeast"/>
        </w:trPr>
        <w:tc>
          <w:tcPr>
            <w:tcW w:w="3193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spacing w:val="-2"/>
                <w:sz w:val="22"/>
              </w:rPr>
              <w:t>Brass</w:t>
            </w:r>
            <w:r>
              <w:rPr>
                <w:rFonts w:ascii="Times New Roman"/>
                <w:b/>
                <w:spacing w:val="-2"/>
                <w:sz w:val="20"/>
              </w:rPr>
              <w:t>*</w:t>
            </w:r>
          </w:p>
        </w:tc>
        <w:tc>
          <w:tcPr>
            <w:tcW w:w="3193" w:type="dxa"/>
            <w:shd w:val="clear" w:color="auto" w:fill="FF00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90" w:hRule="atLeast"/>
        </w:trPr>
        <w:tc>
          <w:tcPr>
            <w:tcW w:w="3193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spacing w:val="-2"/>
                <w:sz w:val="22"/>
              </w:rPr>
              <w:t>Copper</w:t>
            </w:r>
            <w:r>
              <w:rPr>
                <w:rFonts w:ascii="Times New Roman"/>
                <w:b/>
                <w:spacing w:val="-2"/>
                <w:sz w:val="20"/>
              </w:rPr>
              <w:t>*</w:t>
            </w:r>
          </w:p>
        </w:tc>
        <w:tc>
          <w:tcPr>
            <w:tcW w:w="3193" w:type="dxa"/>
            <w:shd w:val="clear" w:color="auto" w:fill="FF99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</w:tbl>
    <w:p>
      <w:pPr>
        <w:spacing w:before="8"/>
        <w:ind w:left="1854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*Paint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should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be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applied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Stock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tag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outside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pacing w:val="-2"/>
          <w:sz w:val="20"/>
        </w:rPr>
        <w:t>packaging.</w:t>
      </w:r>
    </w:p>
    <w:p>
      <w:pPr>
        <w:spacing w:before="0"/>
        <w:ind w:left="1753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**Stainless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True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Bar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add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Black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designated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colors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identify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as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True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pacing w:val="-4"/>
          <w:sz w:val="20"/>
        </w:rPr>
        <w:t>Bar.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"/>
        <w:rPr>
          <w:b/>
          <w:sz w:val="30"/>
        </w:rPr>
      </w:pPr>
    </w:p>
    <w:p>
      <w:pPr>
        <w:spacing w:before="0"/>
        <w:ind w:left="196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3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Hot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Rolled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Steel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Sheet,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Plate,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Tube,</w:t>
      </w:r>
      <w:r>
        <w:rPr>
          <w:rFonts w:ascii="Times New Roman" w:hAnsi="Times New Roman"/>
          <w:b/>
          <w:spacing w:val="-1"/>
          <w:sz w:val="24"/>
        </w:rPr>
        <w:t> </w:t>
      </w:r>
      <w:r>
        <w:rPr>
          <w:rFonts w:ascii="Times New Roman" w:hAnsi="Times New Roman"/>
          <w:b/>
          <w:sz w:val="24"/>
        </w:rPr>
        <w:t>Angle,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Tee,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RD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Bar,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SQ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Bar,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Flat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Bar,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Rebar</w:t>
      </w:r>
    </w:p>
    <w:p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2393"/>
        <w:gridCol w:w="2395"/>
        <w:gridCol w:w="2393"/>
      </w:tblGrid>
      <w:tr>
        <w:trPr>
          <w:trHeight w:val="268" w:hRule="atLeast"/>
        </w:trPr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Thickness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8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Thickness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FF66CC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1/2”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16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5/8”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3/4”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2395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7/8”</w:t>
            </w:r>
          </w:p>
        </w:tc>
        <w:tc>
          <w:tcPr>
            <w:tcW w:w="2393" w:type="dxa"/>
            <w:tcBorders>
              <w:top w:val="nil"/>
            </w:tcBorders>
            <w:shd w:val="clear" w:color="auto" w:fill="EAEAE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Silver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FFCC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1”</w:t>
            </w:r>
          </w:p>
        </w:tc>
        <w:tc>
          <w:tcPr>
            <w:tcW w:w="2393" w:type="dxa"/>
            <w:shd w:val="clear" w:color="auto" w:fill="FF66CC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FF99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1/8”</w:t>
            </w:r>
          </w:p>
        </w:tc>
        <w:tc>
          <w:tcPr>
            <w:tcW w:w="2393" w:type="dxa"/>
            <w:shd w:val="clear" w:color="auto" w:fill="FF99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2"/>
                <w:sz w:val="22"/>
              </w:rPr>
              <w:t> Gauge</w:t>
            </w:r>
          </w:p>
        </w:tc>
        <w:tc>
          <w:tcPr>
            <w:tcW w:w="2393" w:type="dxa"/>
            <w:shd w:val="clear" w:color="auto" w:fill="FF66CC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1/4”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7 </w:t>
            </w:r>
            <w:r>
              <w:rPr>
                <w:spacing w:val="-2"/>
                <w:sz w:val="22"/>
              </w:rPr>
              <w:t>Gauge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1/2”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1/8”</w:t>
            </w:r>
          </w:p>
        </w:tc>
        <w:tc>
          <w:tcPr>
            <w:tcW w:w="2393" w:type="dxa"/>
            <w:tcBorders>
              <w:top w:val="nil"/>
            </w:tcBorders>
            <w:shd w:val="clear" w:color="auto" w:fill="FF99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1-</w:t>
            </w:r>
            <w:r>
              <w:rPr>
                <w:spacing w:val="-4"/>
                <w:sz w:val="22"/>
              </w:rPr>
              <w:t>3/4”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3/16”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2”</w:t>
            </w:r>
          </w:p>
        </w:tc>
        <w:tc>
          <w:tcPr>
            <w:tcW w:w="2393" w:type="dxa"/>
            <w:tcBorders>
              <w:top w:val="nil"/>
            </w:tcBorders>
            <w:shd w:val="clear" w:color="auto" w:fill="FF66CC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1/4”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2-</w:t>
            </w:r>
            <w:r>
              <w:rPr>
                <w:spacing w:val="-4"/>
                <w:sz w:val="22"/>
              </w:rPr>
              <w:t>1/2”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5/16”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2-</w:t>
            </w:r>
            <w:r>
              <w:rPr>
                <w:spacing w:val="-4"/>
                <w:sz w:val="22"/>
              </w:rPr>
              <w:t>3/4”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</w:tr>
      <w:tr>
        <w:trPr>
          <w:trHeight w:val="270" w:hRule="atLeast"/>
        </w:trPr>
        <w:tc>
          <w:tcPr>
            <w:tcW w:w="2395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3/8”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9" w:lineRule="exact" w:before="1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2395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3”</w:t>
            </w:r>
          </w:p>
        </w:tc>
        <w:tc>
          <w:tcPr>
            <w:tcW w:w="2393" w:type="dxa"/>
            <w:tcBorders>
              <w:top w:val="nil"/>
            </w:tcBorders>
            <w:shd w:val="clear" w:color="auto" w:fill="FF66CC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</w:tbl>
    <w:p>
      <w:pPr>
        <w:spacing w:before="6"/>
        <w:ind w:left="314" w:right="306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For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Hot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Rolled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Picked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&amp;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Oiled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Sheet/Plate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items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add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Yellow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designated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colors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identify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as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P/O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material. For Laser Quality Sheet/Plate items add Green to designated colors to identify as LQ material.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header="586" w:footer="474" w:top="940" w:bottom="660" w:left="1040" w:right="1080"/>
        </w:sectPr>
      </w:pPr>
    </w:p>
    <w:p>
      <w:pPr>
        <w:pStyle w:val="BodyText"/>
        <w:spacing w:before="10"/>
        <w:rPr>
          <w:b/>
          <w:sz w:val="15"/>
        </w:rPr>
      </w:pPr>
    </w:p>
    <w:p>
      <w:pPr>
        <w:spacing w:before="90"/>
        <w:ind w:left="194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4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Flat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Expanded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Metal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2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521"/>
      </w:tblGrid>
      <w:tr>
        <w:trPr>
          <w:trHeight w:val="268" w:hRule="atLeast"/>
        </w:trPr>
        <w:tc>
          <w:tcPr>
            <w:tcW w:w="2161" w:type="dxa"/>
            <w:shd w:val="clear" w:color="auto" w:fill="D9D9D9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Size</w:t>
            </w:r>
          </w:p>
        </w:tc>
        <w:tc>
          <w:tcPr>
            <w:tcW w:w="2521" w:type="dxa"/>
            <w:shd w:val="clear" w:color="auto" w:fill="D9D9D9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70" w:hRule="atLeast"/>
        </w:trPr>
        <w:tc>
          <w:tcPr>
            <w:tcW w:w="2161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#9</w:t>
            </w:r>
          </w:p>
        </w:tc>
        <w:tc>
          <w:tcPr>
            <w:tcW w:w="2521" w:type="dxa"/>
            <w:shd w:val="clear" w:color="auto" w:fill="FF9900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68" w:hRule="atLeast"/>
        </w:trPr>
        <w:tc>
          <w:tcPr>
            <w:tcW w:w="216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#13</w:t>
            </w:r>
          </w:p>
        </w:tc>
        <w:tc>
          <w:tcPr>
            <w:tcW w:w="2521" w:type="dxa"/>
            <w:shd w:val="clear" w:color="auto" w:fill="FF0000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68" w:hRule="atLeast"/>
        </w:trPr>
        <w:tc>
          <w:tcPr>
            <w:tcW w:w="216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#16</w:t>
            </w:r>
          </w:p>
        </w:tc>
        <w:tc>
          <w:tcPr>
            <w:tcW w:w="2521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68" w:hRule="atLeast"/>
        </w:trPr>
        <w:tc>
          <w:tcPr>
            <w:tcW w:w="216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#24</w:t>
            </w:r>
          </w:p>
        </w:tc>
        <w:tc>
          <w:tcPr>
            <w:tcW w:w="2521" w:type="dxa"/>
            <w:shd w:val="clear" w:color="auto" w:fill="FFFF00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</w:tbl>
    <w:p>
      <w:pPr>
        <w:spacing w:before="2"/>
        <w:ind w:left="2774" w:right="254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For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Raised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items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add</w:t>
      </w:r>
      <w:r>
        <w:rPr>
          <w:rFonts w:ascii="Times New Roman"/>
          <w:b/>
          <w:spacing w:val="-8"/>
          <w:sz w:val="20"/>
        </w:rPr>
        <w:t> </w:t>
      </w:r>
      <w:r>
        <w:rPr>
          <w:rFonts w:ascii="Times New Roman"/>
          <w:b/>
          <w:sz w:val="20"/>
        </w:rPr>
        <w:t>Blue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designated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colors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to identify as Raised vs. Flat.</w:t>
      </w:r>
    </w:p>
    <w:p>
      <w:pPr>
        <w:spacing w:line="228" w:lineRule="exact" w:before="0"/>
        <w:ind w:left="2774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For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Galv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Expanded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Sheet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add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Black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designated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pacing w:val="-2"/>
          <w:sz w:val="20"/>
        </w:rPr>
        <w:t>colors.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"/>
        <w:rPr>
          <w:b/>
          <w:sz w:val="30"/>
        </w:rPr>
      </w:pPr>
    </w:p>
    <w:p>
      <w:pPr>
        <w:spacing w:before="0"/>
        <w:ind w:left="196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5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Steel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Channel</w:t>
      </w:r>
    </w:p>
    <w:p>
      <w:pPr>
        <w:pStyle w:val="BodyText"/>
        <w:spacing w:before="10" w:after="1"/>
        <w:rPr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2393"/>
        <w:gridCol w:w="2395"/>
        <w:gridCol w:w="2393"/>
      </w:tblGrid>
      <w:tr>
        <w:trPr>
          <w:trHeight w:val="268" w:hRule="atLeast"/>
        </w:trPr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Size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Size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9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4.1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8.2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3.5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10.5</w:t>
            </w:r>
            <w:r>
              <w:rPr>
                <w:spacing w:val="-2"/>
                <w:sz w:val="22"/>
              </w:rPr>
              <w:t> lbs/ft</w:t>
            </w:r>
          </w:p>
        </w:tc>
        <w:tc>
          <w:tcPr>
            <w:tcW w:w="2393" w:type="dxa"/>
            <w:shd w:val="clear" w:color="auto" w:fill="FF66CC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Pink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5.0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996633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4.5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996633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7”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9.8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5.4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FFCC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Gold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8”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11.5</w:t>
            </w:r>
            <w:r>
              <w:rPr>
                <w:spacing w:val="-2"/>
                <w:sz w:val="22"/>
              </w:rPr>
              <w:t> lbs/ft</w:t>
            </w:r>
          </w:p>
        </w:tc>
        <w:tc>
          <w:tcPr>
            <w:tcW w:w="2393" w:type="dxa"/>
            <w:shd w:val="clear" w:color="auto" w:fill="FF99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6.25</w:t>
            </w:r>
            <w:r>
              <w:rPr>
                <w:spacing w:val="-2"/>
                <w:sz w:val="22"/>
              </w:rPr>
              <w:t> lbs/ft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8”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13.75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7.25</w:t>
            </w:r>
            <w:r>
              <w:rPr>
                <w:spacing w:val="-2"/>
                <w:sz w:val="22"/>
              </w:rPr>
              <w:t> lbs/ft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9”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13.4</w:t>
            </w:r>
            <w:r>
              <w:rPr>
                <w:spacing w:val="-2"/>
                <w:sz w:val="22"/>
              </w:rPr>
              <w:t> lbs/ft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4”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13.8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10”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15.3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5”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6.7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shd w:val="clear" w:color="auto" w:fill="EAEAE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Silver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10”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20.0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70" w:hRule="atLeast"/>
        </w:trPr>
        <w:tc>
          <w:tcPr>
            <w:tcW w:w="2395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5”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9.0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51" w:lineRule="exact"/>
              <w:ind w:left="106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  <w:tc>
          <w:tcPr>
            <w:tcW w:w="2395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z w:val="22"/>
              </w:rPr>
              <w:t>12”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20.7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lbs/ft</w:t>
            </w:r>
          </w:p>
        </w:tc>
        <w:tc>
          <w:tcPr>
            <w:tcW w:w="2393" w:type="dxa"/>
            <w:tcBorders>
              <w:bottom w:val="nil"/>
            </w:tcBorders>
            <w:shd w:val="clear" w:color="auto" w:fill="000000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Black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6"/>
        </w:rPr>
      </w:pPr>
    </w:p>
    <w:p>
      <w:pPr>
        <w:spacing w:before="0"/>
        <w:ind w:left="196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6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Steel</w:t>
      </w:r>
      <w:r>
        <w:rPr>
          <w:rFonts w:ascii="Times New Roman" w:hAnsi="Times New Roman"/>
          <w:b/>
          <w:spacing w:val="-4"/>
          <w:sz w:val="24"/>
        </w:rPr>
        <w:t> Beams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5"/>
        <w:gridCol w:w="2393"/>
        <w:gridCol w:w="2395"/>
        <w:gridCol w:w="2393"/>
      </w:tblGrid>
      <w:tr>
        <w:trPr>
          <w:trHeight w:val="268" w:hRule="atLeast"/>
        </w:trPr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I-</w:t>
            </w:r>
            <w:r>
              <w:rPr>
                <w:b/>
                <w:spacing w:val="-4"/>
                <w:sz w:val="22"/>
              </w:rPr>
              <w:t>Beam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8" w:lineRule="exact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  <w:tc>
          <w:tcPr>
            <w:tcW w:w="2395" w:type="dxa"/>
            <w:shd w:val="clear" w:color="auto" w:fill="D9D9D9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WF-</w:t>
            </w:r>
            <w:r>
              <w:rPr>
                <w:b/>
                <w:spacing w:val="-4"/>
                <w:sz w:val="22"/>
              </w:rPr>
              <w:t>Beam</w:t>
            </w:r>
          </w:p>
        </w:tc>
        <w:tc>
          <w:tcPr>
            <w:tcW w:w="2393" w:type="dxa"/>
            <w:shd w:val="clear" w:color="auto" w:fill="D9D9D9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5.7#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4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13#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3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7.5#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5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16#</w:t>
            </w:r>
          </w:p>
        </w:tc>
        <w:tc>
          <w:tcPr>
            <w:tcW w:w="2393" w:type="dxa"/>
            <w:shd w:val="clear" w:color="auto" w:fill="00AF5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Green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7.7#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5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19#</w:t>
            </w:r>
          </w:p>
        </w:tc>
        <w:tc>
          <w:tcPr>
            <w:tcW w:w="2393" w:type="dxa"/>
            <w:shd w:val="clear" w:color="auto" w:fill="FF00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Red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4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9.5#</w:t>
            </w:r>
          </w:p>
        </w:tc>
        <w:tc>
          <w:tcPr>
            <w:tcW w:w="2393" w:type="dxa"/>
            <w:shd w:val="clear" w:color="auto" w:fill="FF9900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9#</w:t>
            </w:r>
          </w:p>
        </w:tc>
        <w:tc>
          <w:tcPr>
            <w:tcW w:w="2393" w:type="dxa"/>
            <w:shd w:val="clear" w:color="auto" w:fill="FF9900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5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10#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12#</w:t>
            </w:r>
          </w:p>
        </w:tc>
        <w:tc>
          <w:tcPr>
            <w:tcW w:w="2393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White</w:t>
            </w:r>
          </w:p>
        </w:tc>
      </w:tr>
      <w:tr>
        <w:trPr>
          <w:trHeight w:val="270" w:hRule="atLeast"/>
        </w:trPr>
        <w:tc>
          <w:tcPr>
            <w:tcW w:w="2395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5 x</w:t>
            </w:r>
            <w:r>
              <w:rPr>
                <w:spacing w:val="-2"/>
                <w:sz w:val="22"/>
              </w:rPr>
              <w:t> 14.75#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9" w:lineRule="exact" w:before="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  <w:tc>
          <w:tcPr>
            <w:tcW w:w="2395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15#</w:t>
            </w:r>
          </w:p>
        </w:tc>
        <w:tc>
          <w:tcPr>
            <w:tcW w:w="2393" w:type="dxa"/>
            <w:shd w:val="clear" w:color="auto" w:fill="FFFF00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12.5#</w:t>
            </w:r>
          </w:p>
        </w:tc>
        <w:tc>
          <w:tcPr>
            <w:tcW w:w="2393" w:type="dxa"/>
            <w:shd w:val="clear" w:color="auto" w:fill="996633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16#</w:t>
            </w:r>
          </w:p>
        </w:tc>
        <w:tc>
          <w:tcPr>
            <w:tcW w:w="2393" w:type="dxa"/>
            <w:shd w:val="clear" w:color="auto" w:fill="996633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Brown</w:t>
            </w:r>
          </w:p>
        </w:tc>
      </w:tr>
      <w:tr>
        <w:trPr>
          <w:trHeight w:val="268" w:hRule="atLeast"/>
        </w:trPr>
        <w:tc>
          <w:tcPr>
            <w:tcW w:w="239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17.25#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  <w:tc>
          <w:tcPr>
            <w:tcW w:w="239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6 x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20#</w:t>
            </w:r>
          </w:p>
        </w:tc>
        <w:tc>
          <w:tcPr>
            <w:tcW w:w="2393" w:type="dxa"/>
            <w:shd w:val="clear" w:color="auto" w:fill="00A0D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5"/>
        <w:rPr>
          <w:b/>
          <w:sz w:val="26"/>
        </w:rPr>
      </w:pPr>
    </w:p>
    <w:p>
      <w:pPr>
        <w:spacing w:before="0"/>
        <w:ind w:left="195" w:right="156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7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Steel</w:t>
      </w:r>
      <w:r>
        <w:rPr>
          <w:rFonts w:ascii="Times New Roman" w:hAnsi="Times New Roman"/>
          <w:b/>
          <w:spacing w:val="-4"/>
          <w:sz w:val="24"/>
        </w:rPr>
        <w:t> Pipe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2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3025"/>
      </w:tblGrid>
      <w:tr>
        <w:trPr>
          <w:trHeight w:val="287" w:hRule="atLeast"/>
        </w:trPr>
        <w:tc>
          <w:tcPr>
            <w:tcW w:w="3025" w:type="dxa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Size</w:t>
            </w:r>
          </w:p>
        </w:tc>
        <w:tc>
          <w:tcPr>
            <w:tcW w:w="3025" w:type="dxa"/>
            <w:shd w:val="clear" w:color="auto" w:fill="D9D9D9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90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Schedule</w:t>
            </w:r>
            <w:r>
              <w:rPr>
                <w:spacing w:val="-5"/>
                <w:sz w:val="22"/>
              </w:rPr>
              <w:t> 10</w:t>
            </w:r>
          </w:p>
        </w:tc>
        <w:tc>
          <w:tcPr>
            <w:tcW w:w="3025" w:type="dxa"/>
            <w:shd w:val="clear" w:color="auto" w:fill="00A0D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Blue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Schedule</w:t>
            </w:r>
            <w:r>
              <w:rPr>
                <w:spacing w:val="-5"/>
                <w:sz w:val="22"/>
              </w:rPr>
              <w:t> 40</w:t>
            </w:r>
          </w:p>
        </w:tc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2"/>
                <w:sz w:val="22"/>
              </w:rPr>
              <w:t>Color</w:t>
            </w:r>
          </w:p>
        </w:tc>
      </w:tr>
      <w:tr>
        <w:trPr>
          <w:trHeight w:val="287" w:hRule="atLeast"/>
        </w:trPr>
        <w:tc>
          <w:tcPr>
            <w:tcW w:w="302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Schedule</w:t>
            </w:r>
            <w:r>
              <w:rPr>
                <w:spacing w:val="-5"/>
                <w:sz w:val="22"/>
              </w:rPr>
              <w:t> 80</w:t>
            </w:r>
          </w:p>
        </w:tc>
        <w:tc>
          <w:tcPr>
            <w:tcW w:w="3025" w:type="dxa"/>
            <w:shd w:val="clear" w:color="auto" w:fill="FFFF00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Yellow</w:t>
            </w:r>
          </w:p>
        </w:tc>
      </w:tr>
    </w:tbl>
    <w:p>
      <w:pPr>
        <w:spacing w:before="2"/>
        <w:ind w:left="2104" w:right="173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For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Uncoated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Pipe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add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Silver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the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designated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colors</w:t>
      </w:r>
      <w:r>
        <w:rPr>
          <w:rFonts w:ascii="Times New Roman"/>
          <w:b/>
          <w:spacing w:val="-7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identify difference between Uncoated vs. Coated.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header="586" w:footer="474" w:top="940" w:bottom="660" w:left="1040" w:right="1080"/>
        </w:sectPr>
      </w:pPr>
    </w:p>
    <w:p>
      <w:pPr>
        <w:pStyle w:val="BodyText"/>
        <w:spacing w:before="10"/>
        <w:rPr>
          <w:b/>
          <w:sz w:val="15"/>
        </w:rPr>
      </w:pPr>
    </w:p>
    <w:p>
      <w:pPr>
        <w:spacing w:before="90"/>
        <w:ind w:left="196" w:right="153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Table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8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Specialty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Items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2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3025"/>
      </w:tblGrid>
      <w:tr>
        <w:trPr>
          <w:trHeight w:val="268" w:hRule="atLeast"/>
        </w:trPr>
        <w:tc>
          <w:tcPr>
            <w:tcW w:w="3025" w:type="dxa"/>
            <w:shd w:val="clear" w:color="auto" w:fill="D9D9D9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Item</w:t>
            </w:r>
            <w:r>
              <w:rPr>
                <w:b/>
                <w:spacing w:val="-2"/>
                <w:sz w:val="22"/>
              </w:rPr>
              <w:t> Designation</w:t>
            </w:r>
          </w:p>
        </w:tc>
        <w:tc>
          <w:tcPr>
            <w:tcW w:w="3025" w:type="dxa"/>
            <w:shd w:val="clear" w:color="auto" w:fill="D9D9D9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Paint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Color</w:t>
            </w:r>
          </w:p>
        </w:tc>
      </w:tr>
      <w:tr>
        <w:trPr>
          <w:trHeight w:val="270" w:hRule="atLeast"/>
        </w:trPr>
        <w:tc>
          <w:tcPr>
            <w:tcW w:w="3025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pacing w:val="-2"/>
                <w:sz w:val="22"/>
              </w:rPr>
              <w:t>Brokered</w:t>
            </w:r>
          </w:p>
        </w:tc>
        <w:tc>
          <w:tcPr>
            <w:tcW w:w="3025" w:type="dxa"/>
            <w:shd w:val="clear" w:color="auto" w:fill="F85D07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Fluorescent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Orange</w:t>
            </w:r>
          </w:p>
        </w:tc>
      </w:tr>
      <w:tr>
        <w:trPr>
          <w:trHeight w:val="268" w:hRule="atLeast"/>
        </w:trPr>
        <w:tc>
          <w:tcPr>
            <w:tcW w:w="302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Dedicated</w:t>
            </w:r>
          </w:p>
        </w:tc>
        <w:tc>
          <w:tcPr>
            <w:tcW w:w="3025" w:type="dxa"/>
            <w:shd w:val="clear" w:color="auto" w:fill="66FF33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Fluorescent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Green</w:t>
            </w:r>
          </w:p>
        </w:tc>
      </w:tr>
    </w:tbl>
    <w:p>
      <w:pPr>
        <w:spacing w:before="1"/>
        <w:ind w:left="2104" w:right="2076" w:hanging="12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Paint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should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be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applied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to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Stock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tag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or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outside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packaging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for Brokered and Customer Dedicated product.</w:t>
      </w:r>
    </w:p>
    <w:p>
      <w:pPr>
        <w:spacing w:after="0"/>
        <w:jc w:val="left"/>
        <w:rPr>
          <w:rFonts w:ascii="Times New Roman"/>
          <w:sz w:val="20"/>
        </w:rPr>
        <w:sectPr>
          <w:pgSz w:w="12240" w:h="15840"/>
          <w:pgMar w:header="586" w:footer="474" w:top="940" w:bottom="660" w:left="1040" w:right="10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3"/>
        </w:rPr>
      </w:pPr>
    </w:p>
    <w:tbl>
      <w:tblPr>
        <w:tblW w:w="0" w:type="auto"/>
        <w:jc w:val="left"/>
        <w:tblInd w:w="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7"/>
        <w:gridCol w:w="2933"/>
        <w:gridCol w:w="3022"/>
      </w:tblGrid>
      <w:tr>
        <w:trPr>
          <w:trHeight w:val="1099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left="266" w:right="259"/>
              <w:jc w:val="center"/>
              <w:rPr>
                <w:sz w:val="22"/>
              </w:rPr>
            </w:pPr>
            <w:bookmarkStart w:name="Appendix 2 - Material Traceability Requi" w:id="3"/>
            <w:bookmarkEnd w:id="3"/>
            <w:r>
              <w:rPr/>
            </w:r>
            <w:r>
              <w:rPr>
                <w:b/>
                <w:sz w:val="24"/>
                <w:u w:val="single"/>
              </w:rPr>
              <w:t>Mill Certification</w:t>
            </w:r>
            <w:r>
              <w:rPr>
                <w:b/>
                <w:sz w:val="24"/>
              </w:rPr>
              <w:t> </w:t>
            </w:r>
            <w:r>
              <w:rPr>
                <w:sz w:val="22"/>
              </w:rPr>
              <w:t>Traceability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maintained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 Heat# or Lot#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/>
              <w:ind w:left="122" w:right="116"/>
              <w:jc w:val="center"/>
              <w:rPr>
                <w:sz w:val="22"/>
              </w:rPr>
            </w:pPr>
            <w:r>
              <w:rPr>
                <w:b/>
                <w:sz w:val="24"/>
                <w:u w:val="single"/>
              </w:rPr>
              <w:t>Certificate</w:t>
            </w:r>
            <w:r>
              <w:rPr>
                <w:b/>
                <w:spacing w:val="-1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of</w:t>
            </w:r>
            <w:r>
              <w:rPr>
                <w:b/>
                <w:spacing w:val="-1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Conformance</w:t>
            </w:r>
            <w:r>
              <w:rPr>
                <w:b/>
                <w:sz w:val="24"/>
              </w:rPr>
              <w:t> </w:t>
            </w:r>
            <w:r>
              <w:rPr>
                <w:sz w:val="22"/>
              </w:rPr>
              <w:t>Traceability maintained by Heat# or Lot#</w:t>
            </w:r>
          </w:p>
        </w:tc>
        <w:tc>
          <w:tcPr>
            <w:tcW w:w="3022" w:type="dxa"/>
          </w:tcPr>
          <w:p>
            <w:pPr>
              <w:pStyle w:val="TableParagraph"/>
              <w:spacing w:line="292" w:lineRule="exact"/>
              <w:ind w:left="274" w:right="268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No</w:t>
            </w:r>
            <w:r>
              <w:rPr>
                <w:b/>
                <w:spacing w:val="1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Certification</w:t>
            </w:r>
          </w:p>
          <w:p>
            <w:pPr>
              <w:pStyle w:val="TableParagraph"/>
              <w:spacing w:line="240" w:lineRule="auto"/>
              <w:ind w:left="277" w:right="268"/>
              <w:jc w:val="center"/>
              <w:rPr>
                <w:sz w:val="22"/>
              </w:rPr>
            </w:pPr>
            <w:r>
              <w:rPr>
                <w:sz w:val="22"/>
              </w:rPr>
              <w:t>Traceability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maintained</w:t>
            </w:r>
          </w:p>
        </w:tc>
      </w:tr>
      <w:tr>
        <w:trPr>
          <w:trHeight w:val="292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2" w:lineRule="exact"/>
              <w:ind w:left="3703" w:right="36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Aluminum</w:t>
            </w:r>
          </w:p>
        </w:tc>
      </w:tr>
      <w:tr>
        <w:trPr>
          <w:trHeight w:val="839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right="311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Sheet and Plate </w:t>
            </w: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 w:before="3"/>
              <w:ind w:left="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82" w:val="left" w:leader="none"/>
              </w:tabs>
              <w:spacing w:line="240" w:lineRule="auto" w:before="0" w:after="0"/>
              <w:ind w:left="681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Tooling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Plate</w:t>
            </w:r>
          </w:p>
        </w:tc>
        <w:tc>
          <w:tcPr>
            <w:tcW w:w="3022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684" w:val="left" w:leader="none"/>
              </w:tabs>
              <w:spacing w:line="280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Perforated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84" w:val="left" w:leader="none"/>
              </w:tabs>
              <w:spacing w:line="279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Expanded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84" w:val="left" w:leader="none"/>
              </w:tabs>
              <w:spacing w:line="260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Painted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</w:tc>
      </w:tr>
      <w:tr>
        <w:trPr>
          <w:trHeight w:val="818" w:hRule="atLeast"/>
        </w:trPr>
        <w:tc>
          <w:tcPr>
            <w:tcW w:w="2907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2"/>
                <w:sz w:val="22"/>
              </w:rPr>
              <w:t> otherwise</w:t>
            </w:r>
          </w:p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67" w:lineRule="exact" w:before="1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4"/>
                <w:sz w:val="22"/>
              </w:rPr>
              <w:t>6063</w:t>
            </w:r>
          </w:p>
        </w:tc>
        <w:tc>
          <w:tcPr>
            <w:tcW w:w="3022" w:type="dxa"/>
          </w:tcPr>
          <w:p>
            <w:pPr>
              <w:pStyle w:val="TableParagraph"/>
              <w:spacing w:line="240" w:lineRule="auto" w:before="3"/>
              <w:ind w:left="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84" w:val="left" w:leader="none"/>
              </w:tabs>
              <w:spacing w:line="240" w:lineRule="auto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Anodized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</w:tc>
      </w:tr>
      <w:tr>
        <w:trPr>
          <w:trHeight w:val="292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2" w:lineRule="exact"/>
              <w:ind w:left="3704" w:right="36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Stainless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Steel</w:t>
            </w:r>
          </w:p>
        </w:tc>
      </w:tr>
      <w:tr>
        <w:trPr>
          <w:trHeight w:val="1099" w:hRule="atLeast"/>
        </w:trPr>
        <w:tc>
          <w:tcPr>
            <w:tcW w:w="2907" w:type="dxa"/>
          </w:tcPr>
          <w:p>
            <w:pPr>
              <w:pStyle w:val="TableParagraph"/>
              <w:spacing w:line="240" w:lineRule="auto" w:before="2"/>
              <w:ind w:right="311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Sheet and Plate </w:t>
            </w: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spacing w:line="240" w:lineRule="auto" w:before="4"/>
              <w:ind w:left="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84" w:val="left" w:leader="none"/>
              </w:tabs>
              <w:spacing w:line="240" w:lineRule="auto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Perforated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84" w:val="left" w:leader="none"/>
              </w:tabs>
              <w:spacing w:line="240" w:lineRule="auto" w:before="1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Expanded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</w:tc>
      </w:tr>
      <w:tr>
        <w:trPr>
          <w:trHeight w:val="806" w:hRule="atLeast"/>
        </w:trPr>
        <w:tc>
          <w:tcPr>
            <w:tcW w:w="29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  <w:p>
            <w:pPr>
              <w:pStyle w:val="TableParagraph"/>
              <w:spacing w:line="270" w:lineRule="atLeast"/>
              <w:ind w:right="311"/>
              <w:rPr>
                <w:sz w:val="22"/>
              </w:rPr>
            </w:pP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1" w:lineRule="exact"/>
              <w:ind w:left="3699" w:right="36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Carbon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Steel</w:t>
            </w:r>
          </w:p>
        </w:tc>
      </w:tr>
      <w:tr>
        <w:trPr>
          <w:trHeight w:val="841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right="311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Sheet and Plate </w:t>
            </w: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84" w:val="left" w:leader="none"/>
              </w:tabs>
              <w:spacing w:line="280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Perforated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84" w:val="left" w:leader="none"/>
              </w:tabs>
              <w:spacing w:line="240" w:lineRule="auto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Expanded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84" w:val="left" w:leader="none"/>
              </w:tabs>
              <w:spacing w:line="261" w:lineRule="exact" w:before="1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Corrugated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Sheet</w:t>
            </w:r>
          </w:p>
        </w:tc>
      </w:tr>
      <w:tr>
        <w:trPr>
          <w:trHeight w:val="1401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right="311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Long Products </w:t>
            </w: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29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84" w:val="left" w:leader="none"/>
              </w:tabs>
              <w:spacing w:line="279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HRP/O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Strip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Bar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84" w:val="left" w:leader="none"/>
              </w:tabs>
              <w:spacing w:line="280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Slotted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Angle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84" w:val="left" w:leader="none"/>
              </w:tabs>
              <w:spacing w:line="240" w:lineRule="auto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Chrome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Steel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84" w:val="left" w:leader="none"/>
              </w:tabs>
              <w:spacing w:line="240" w:lineRule="auto" w:before="1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Telescoping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84" w:val="left" w:leader="none"/>
              </w:tabs>
              <w:spacing w:line="261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Hammered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Tube</w:t>
            </w:r>
          </w:p>
        </w:tc>
      </w:tr>
      <w:tr>
        <w:trPr>
          <w:trHeight w:val="292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2" w:lineRule="exact"/>
              <w:ind w:left="3703" w:right="36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Copper</w:t>
            </w:r>
          </w:p>
        </w:tc>
      </w:tr>
      <w:tr>
        <w:trPr>
          <w:trHeight w:val="818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3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5"/>
                <w:sz w:val="22"/>
              </w:rPr>
              <w:t>All</w:t>
            </w:r>
          </w:p>
          <w:p>
            <w:pPr>
              <w:pStyle w:val="TableParagraph"/>
              <w:spacing w:line="270" w:lineRule="atLeast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3022" w:type="dxa"/>
          </w:tcPr>
          <w:p>
            <w:pPr>
              <w:pStyle w:val="TableParagraph"/>
              <w:spacing w:line="240" w:lineRule="auto" w:before="3"/>
              <w:ind w:left="0"/>
              <w:rPr>
                <w:rFonts w:ascii="Times New Roman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84" w:val="left" w:leader="none"/>
              </w:tabs>
              <w:spacing w:line="240" w:lineRule="auto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Foil</w:t>
            </w:r>
          </w:p>
        </w:tc>
      </w:tr>
      <w:tr>
        <w:trPr>
          <w:trHeight w:val="292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2" w:lineRule="exact"/>
              <w:ind w:left="3700" w:right="369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Brass</w:t>
            </w:r>
          </w:p>
        </w:tc>
      </w:tr>
      <w:tr>
        <w:trPr>
          <w:trHeight w:val="1120" w:hRule="atLeast"/>
        </w:trPr>
        <w:tc>
          <w:tcPr>
            <w:tcW w:w="290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3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Shape</w:t>
            </w:r>
            <w:r>
              <w:rPr>
                <w:sz w:val="22"/>
              </w:rPr>
              <w:t>: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5"/>
                <w:sz w:val="22"/>
              </w:rPr>
              <w:t>All</w:t>
            </w:r>
          </w:p>
          <w:p>
            <w:pPr>
              <w:pStyle w:val="TableParagraph"/>
              <w:spacing w:line="240" w:lineRule="auto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Alloy</w:t>
            </w:r>
            <w:r>
              <w:rPr>
                <w:sz w:val="22"/>
              </w:rPr>
              <w:t>: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unless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otherwise </w:t>
            </w:r>
            <w:r>
              <w:rPr>
                <w:spacing w:val="-2"/>
                <w:sz w:val="22"/>
              </w:rPr>
              <w:t>stated</w:t>
            </w:r>
          </w:p>
        </w:tc>
        <w:tc>
          <w:tcPr>
            <w:tcW w:w="302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84" w:val="left" w:leader="none"/>
              </w:tabs>
              <w:spacing w:line="280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Foil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4" w:val="left" w:leader="none"/>
              </w:tabs>
              <w:spacing w:line="279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Angle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4" w:val="left" w:leader="none"/>
              </w:tabs>
              <w:spacing w:line="279" w:lineRule="exact" w:before="0" w:after="0"/>
              <w:ind w:left="683" w:right="0" w:hanging="21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Channel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84" w:val="left" w:leader="none"/>
              </w:tabs>
              <w:spacing w:line="261" w:lineRule="exact" w:before="1" w:after="0"/>
              <w:ind w:left="683" w:right="0" w:hanging="21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Tube</w:t>
            </w:r>
          </w:p>
        </w:tc>
      </w:tr>
      <w:tr>
        <w:trPr>
          <w:trHeight w:val="292" w:hRule="atLeast"/>
        </w:trPr>
        <w:tc>
          <w:tcPr>
            <w:tcW w:w="8862" w:type="dxa"/>
            <w:gridSpan w:val="3"/>
            <w:shd w:val="clear" w:color="auto" w:fill="D9D9D9"/>
          </w:tcPr>
          <w:p>
            <w:pPr>
              <w:pStyle w:val="TableParagraph"/>
              <w:spacing w:line="272" w:lineRule="exact"/>
              <w:ind w:left="3704" w:right="369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Miscellaneous</w:t>
            </w:r>
          </w:p>
        </w:tc>
      </w:tr>
      <w:tr>
        <w:trPr>
          <w:trHeight w:val="268" w:hRule="atLeast"/>
        </w:trPr>
        <w:tc>
          <w:tcPr>
            <w:tcW w:w="2907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33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Surplus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Pre-</w:t>
            </w:r>
            <w:r>
              <w:rPr>
                <w:spacing w:val="-4"/>
                <w:sz w:val="22"/>
              </w:rPr>
              <w:t>Cuts</w:t>
            </w:r>
          </w:p>
        </w:tc>
      </w:tr>
      <w:tr>
        <w:trPr>
          <w:trHeight w:val="268" w:hRule="atLeast"/>
        </w:trPr>
        <w:tc>
          <w:tcPr>
            <w:tcW w:w="2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Retail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Items</w:t>
            </w:r>
          </w:p>
        </w:tc>
      </w:tr>
      <w:tr>
        <w:trPr>
          <w:trHeight w:val="539" w:hRule="atLeast"/>
        </w:trPr>
        <w:tc>
          <w:tcPr>
            <w:tcW w:w="2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Items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identified</w:t>
            </w:r>
          </w:p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elsewhere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pos="1049" w:val="left" w:leader="none"/>
        </w:tabs>
        <w:spacing w:line="240" w:lineRule="auto" w:before="67" w:after="0"/>
        <w:ind w:left="1048" w:right="0" w:hanging="217"/>
        <w:jc w:val="left"/>
        <w:rPr>
          <w:b/>
          <w:sz w:val="20"/>
        </w:rPr>
      </w:pPr>
      <w:r>
        <w:rPr>
          <w:b/>
          <w:sz w:val="20"/>
        </w:rPr>
        <w:t>Material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Traceability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documents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must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obtained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Suppliers.</w:t>
      </w:r>
    </w:p>
    <w:sectPr>
      <w:headerReference w:type="default" r:id="rId14"/>
      <w:footerReference w:type="default" r:id="rId15"/>
      <w:pgSz w:w="12240" w:h="15840"/>
      <w:pgMar w:header="586" w:footer="474" w:top="940" w:bottom="660" w:left="10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9998pt;margin-top:757.282104pt;width:51.95pt;height:14.25pt;mso-position-horizontal-relative:page;mso-position-vertical-relative:page;z-index:-16492032" type="#_x0000_t202" id="docshape5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z w:val="22"/>
                  </w:rPr>
                  <w:t>Page</w:t>
                </w:r>
                <w:r>
                  <w:rPr>
                    <w:rFonts w:ascii="Times New Roman"/>
                    <w:spacing w:val="-2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fldChar w:fldCharType="begin"/>
                </w:r>
                <w:r>
                  <w:rPr>
                    <w:rFonts w:ascii="Times New Roman"/>
                    <w:sz w:val="22"/>
                  </w:rPr>
                  <w:instrText> PAGE </w:instrText>
                </w:r>
                <w:r>
                  <w:rPr>
                    <w:rFonts w:ascii="Times New Roman"/>
                    <w:sz w:val="22"/>
                  </w:rPr>
                  <w:fldChar w:fldCharType="separate"/>
                </w:r>
                <w:r>
                  <w:rPr>
                    <w:rFonts w:ascii="Times New Roman"/>
                    <w:sz w:val="22"/>
                  </w:rPr>
                  <w:t>1</w:t>
                </w:r>
                <w:r>
                  <w:rPr>
                    <w:rFonts w:ascii="Times New Roman"/>
                    <w:sz w:val="22"/>
                  </w:rPr>
                  <w:fldChar w:fldCharType="end"/>
                </w:r>
                <w:r>
                  <w:rPr>
                    <w:rFonts w:ascii="Times New Roman"/>
                    <w:spacing w:val="-1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t>of </w:t>
                </w:r>
                <w:r>
                  <w:rPr>
                    <w:rFonts w:ascii="Times New Roman"/>
                    <w:spacing w:val="-10"/>
                    <w:sz w:val="2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246.729996pt;margin-top:757.282104pt;width:118.85pt;height:14.25pt;mso-position-horizontal-relative:page;mso-position-vertical-relative:page;z-index:-16491520" type="#_x0000_t202" id="docshape6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color w:val="FF0000"/>
                    <w:sz w:val="22"/>
                  </w:rPr>
                  <w:t>Printouts</w:t>
                </w:r>
                <w:r>
                  <w:rPr>
                    <w:rFonts w:ascii="Times New Roman"/>
                    <w:color w:val="FF0000"/>
                    <w:spacing w:val="-4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z w:val="22"/>
                  </w:rPr>
                  <w:t>are</w:t>
                </w:r>
                <w:r>
                  <w:rPr>
                    <w:rFonts w:ascii="Times New Roman"/>
                    <w:color w:val="FF0000"/>
                    <w:spacing w:val="-3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pacing w:val="-2"/>
                    <w:sz w:val="22"/>
                  </w:rPr>
                  <w:t>Uncontrolled</w:t>
                </w:r>
              </w:p>
            </w:txbxContent>
          </v:textbox>
          <w10:wrap type="none"/>
        </v:shape>
      </w:pict>
    </w:r>
    <w:r>
      <w:rPr/>
      <w:pict>
        <v:shape style="position:absolute;margin-left:504.899994pt;margin-top:757.282104pt;width:50.75pt;height:14.25pt;mso-position-horizontal-relative:page;mso-position-vertical-relative:page;z-index:-16491008" type="#_x0000_t202" id="docshape7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z w:val="22"/>
                  </w:rPr>
                  <w:t>Rev</w:t>
                </w:r>
                <w:r>
                  <w:rPr>
                    <w:rFonts w:ascii="Times New Roman"/>
                    <w:spacing w:val="-3"/>
                    <w:sz w:val="22"/>
                  </w:rPr>
                  <w:t> </w:t>
                </w:r>
                <w:r>
                  <w:rPr>
                    <w:rFonts w:ascii="Times New Roman"/>
                    <w:spacing w:val="-2"/>
                    <w:sz w:val="22"/>
                  </w:rPr>
                  <w:t>9/8/21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9998pt;margin-top:757.282104pt;width:51.95pt;height:14.25pt;mso-position-horizontal-relative:page;mso-position-vertical-relative:page;z-index:-16488960" type="#_x0000_t202" id="docshape11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z w:val="22"/>
                  </w:rPr>
                  <w:t>Page</w:t>
                </w:r>
                <w:r>
                  <w:rPr>
                    <w:rFonts w:ascii="Times New Roman"/>
                    <w:spacing w:val="-2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fldChar w:fldCharType="begin"/>
                </w:r>
                <w:r>
                  <w:rPr>
                    <w:rFonts w:ascii="Times New Roman"/>
                    <w:sz w:val="22"/>
                  </w:rPr>
                  <w:instrText> PAGE </w:instrText>
                </w:r>
                <w:r>
                  <w:rPr>
                    <w:rFonts w:ascii="Times New Roman"/>
                    <w:sz w:val="22"/>
                  </w:rPr>
                  <w:fldChar w:fldCharType="separate"/>
                </w:r>
                <w:r>
                  <w:rPr>
                    <w:rFonts w:ascii="Times New Roman"/>
                    <w:sz w:val="22"/>
                  </w:rPr>
                  <w:t>1</w:t>
                </w:r>
                <w:r>
                  <w:rPr>
                    <w:rFonts w:ascii="Times New Roman"/>
                    <w:sz w:val="22"/>
                  </w:rPr>
                  <w:fldChar w:fldCharType="end"/>
                </w:r>
                <w:r>
                  <w:rPr>
                    <w:rFonts w:ascii="Times New Roman"/>
                    <w:spacing w:val="-1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t>of </w:t>
                </w:r>
                <w:r>
                  <w:rPr>
                    <w:rFonts w:ascii="Times New Roman"/>
                    <w:spacing w:val="-10"/>
                    <w:sz w:val="2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246.729996pt;margin-top:757.282104pt;width:118.85pt;height:14.25pt;mso-position-horizontal-relative:page;mso-position-vertical-relative:page;z-index:-16488448" type="#_x0000_t202" id="docshape1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color w:val="FF0000"/>
                    <w:sz w:val="22"/>
                  </w:rPr>
                  <w:t>Printouts</w:t>
                </w:r>
                <w:r>
                  <w:rPr>
                    <w:rFonts w:ascii="Times New Roman"/>
                    <w:color w:val="FF0000"/>
                    <w:spacing w:val="-4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z w:val="22"/>
                  </w:rPr>
                  <w:t>are</w:t>
                </w:r>
                <w:r>
                  <w:rPr>
                    <w:rFonts w:ascii="Times New Roman"/>
                    <w:color w:val="FF0000"/>
                    <w:spacing w:val="-3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pacing w:val="-2"/>
                    <w:sz w:val="22"/>
                  </w:rPr>
                  <w:t>Uncontrolled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419983pt;margin-top:757.282104pt;width:30.25pt;height:14.25pt;mso-position-horizontal-relative:page;mso-position-vertical-relative:page;z-index:-16487936" type="#_x0000_t202" id="docshape13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pacing w:val="-2"/>
                    <w:sz w:val="22"/>
                  </w:rPr>
                  <w:t>9/8/21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599998pt;margin-top:757.282104pt;width:51.95pt;height:14.25pt;mso-position-horizontal-relative:page;mso-position-vertical-relative:page;z-index:-16485888" type="#_x0000_t202" id="docshape17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z w:val="22"/>
                  </w:rPr>
                  <w:t>Page</w:t>
                </w:r>
                <w:r>
                  <w:rPr>
                    <w:rFonts w:ascii="Times New Roman"/>
                    <w:spacing w:val="-2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t>1</w:t>
                </w:r>
                <w:r>
                  <w:rPr>
                    <w:rFonts w:ascii="Times New Roman"/>
                    <w:spacing w:val="-1"/>
                    <w:sz w:val="22"/>
                  </w:rPr>
                  <w:t> </w:t>
                </w:r>
                <w:r>
                  <w:rPr>
                    <w:rFonts w:ascii="Times New Roman"/>
                    <w:sz w:val="22"/>
                  </w:rPr>
                  <w:t>of </w:t>
                </w:r>
                <w:r>
                  <w:rPr>
                    <w:rFonts w:ascii="Times New Roman"/>
                    <w:spacing w:val="-10"/>
                    <w:sz w:val="22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246.729996pt;margin-top:757.282104pt;width:118.85pt;height:14.25pt;mso-position-horizontal-relative:page;mso-position-vertical-relative:page;z-index:-16485376" type="#_x0000_t202" id="docshape18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color w:val="FF0000"/>
                    <w:sz w:val="22"/>
                  </w:rPr>
                  <w:t>Printouts</w:t>
                </w:r>
                <w:r>
                  <w:rPr>
                    <w:rFonts w:ascii="Times New Roman"/>
                    <w:color w:val="FF0000"/>
                    <w:spacing w:val="-4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z w:val="22"/>
                  </w:rPr>
                  <w:t>are</w:t>
                </w:r>
                <w:r>
                  <w:rPr>
                    <w:rFonts w:ascii="Times New Roman"/>
                    <w:color w:val="FF0000"/>
                    <w:spacing w:val="-3"/>
                    <w:sz w:val="22"/>
                  </w:rPr>
                  <w:t> </w:t>
                </w:r>
                <w:r>
                  <w:rPr>
                    <w:rFonts w:ascii="Times New Roman"/>
                    <w:color w:val="FF0000"/>
                    <w:spacing w:val="-2"/>
                    <w:sz w:val="22"/>
                  </w:rPr>
                  <w:t>Uncontrolled</w:t>
                </w:r>
              </w:p>
            </w:txbxContent>
          </v:textbox>
          <w10:wrap type="none"/>
        </v:shape>
      </w:pict>
    </w:r>
    <w:r>
      <w:rPr/>
      <w:pict>
        <v:shape style="position:absolute;margin-left:525.419983pt;margin-top:757.282104pt;width:30.25pt;height:14.25pt;mso-position-horizontal-relative:page;mso-position-vertical-relative:page;z-index:-16484864" type="#_x0000_t202" id="docshape19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>
                    <w:rFonts w:ascii="Times New Roman"/>
                    <w:spacing w:val="-2"/>
                    <w:sz w:val="22"/>
                  </w:rPr>
                  <w:t>9/8/21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35.224998pt;margin-top:30.549999pt;width:541.550pt;height:50.4pt;mso-position-horizontal-relative:page;mso-position-vertical-relative:page;z-index:-16493056" id="docshapegroup1" coordorigin="704,611" coordsize="10831,1008">
          <v:rect style="position:absolute;left:704;top:611;width:10831;height:1008" id="docshape2" filled="true" fillcolor="#0d2a86" stroked="false">
            <v:fill type="solid"/>
          </v:rect>
          <v:shape style="position:absolute;left:1008;top:821;width:2404;height:619" type="#_x0000_t75" id="docshape3" stroked="false">
            <v:imagedata r:id="rId1" o:title="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4.829987pt;margin-top:39.768768pt;width:134.65pt;height:34.5pt;mso-position-horizontal-relative:page;mso-position-vertical-relative:page;z-index:-16492544" type="#_x0000_t202" id="docshape4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color w:val="FFFFFF"/>
                    <w:sz w:val="28"/>
                  </w:rPr>
                  <w:t>Product</w:t>
                </w:r>
                <w:r>
                  <w:rPr>
                    <w:rFonts w:ascii="Times New Roman"/>
                    <w:b/>
                    <w:color w:val="FFFFFF"/>
                    <w:spacing w:val="-6"/>
                    <w:sz w:val="28"/>
                  </w:rPr>
                  <w:t> </w:t>
                </w:r>
                <w:r>
                  <w:rPr>
                    <w:rFonts w:ascii="Times New Roman"/>
                    <w:b/>
                    <w:color w:val="FFFFFF"/>
                    <w:spacing w:val="-2"/>
                    <w:sz w:val="28"/>
                  </w:rPr>
                  <w:t>Identification</w:t>
                </w:r>
              </w:p>
              <w:p>
                <w:pPr>
                  <w:spacing w:before="39"/>
                  <w:ind w:left="1777" w:right="0" w:firstLine="0"/>
                  <w:jc w:val="left"/>
                  <w:rPr>
                    <w:rFonts w:ascii="Times New Roman"/>
                    <w:b/>
                    <w:sz w:val="26"/>
                  </w:rPr>
                </w:pPr>
                <w:r>
                  <w:rPr>
                    <w:rFonts w:ascii="Times New Roman"/>
                    <w:b/>
                    <w:color w:val="FFFFFF"/>
                    <w:sz w:val="26"/>
                  </w:rPr>
                  <w:t>QSP</w:t>
                </w:r>
                <w:r>
                  <w:rPr>
                    <w:rFonts w:ascii="Times New Roman"/>
                    <w:b/>
                    <w:color w:val="FFFFFF"/>
                    <w:spacing w:val="-9"/>
                    <w:sz w:val="26"/>
                  </w:rPr>
                  <w:t> </w:t>
                </w:r>
                <w:r>
                  <w:rPr>
                    <w:rFonts w:ascii="Times New Roman"/>
                    <w:b/>
                    <w:color w:val="FFFFFF"/>
                    <w:spacing w:val="-5"/>
                    <w:sz w:val="26"/>
                  </w:rPr>
                  <w:t>8.1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6.16pt;margin-top:47.040001pt;width:499.78pt;height:.48pt;mso-position-horizontal-relative:page;mso-position-vertical-relative:page;z-index:-16490496" id="docshape8" filled="true" fillcolor="#000000" stroked="false">
          <v:fill type="solid"/>
          <w10:wrap type="none"/>
        </v:rect>
      </w:pict>
    </w:r>
    <w:r>
      <w:rPr/>
      <w:pict>
        <v:shape style="position:absolute;margin-left:56.599998pt;margin-top:28.318907pt;width:63.45pt;height:15.85pt;mso-position-horizontal-relative:page;mso-position-vertical-relative:page;z-index:-16489984" type="#_x0000_t202" id="docshape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sz w:val="25"/>
                  </w:rPr>
                  <w:t>Appendix</w:t>
                </w:r>
                <w:r>
                  <w:rPr>
                    <w:rFonts w:ascii="Times New Roman"/>
                    <w:b/>
                    <w:spacing w:val="-12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pacing w:val="-10"/>
                    <w:sz w:val="25"/>
                  </w:rPr>
                  <w:t>1</w:t>
                </w:r>
              </w:p>
            </w:txbxContent>
          </v:textbox>
          <w10:wrap type="none"/>
        </v:shape>
      </w:pict>
    </w:r>
    <w:r>
      <w:rPr/>
      <w:pict>
        <v:shape style="position:absolute;margin-left:437.549988pt;margin-top:28.318907pt;width:117.9pt;height:15.85pt;mso-position-horizontal-relative:page;mso-position-vertical-relative:page;z-index:-16489472" type="#_x0000_t202" id="docshape10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sz w:val="25"/>
                  </w:rPr>
                  <w:t>Material</w:t>
                </w:r>
                <w:r>
                  <w:rPr>
                    <w:rFonts w:ascii="Times New Roman"/>
                    <w:b/>
                    <w:spacing w:val="-9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z w:val="25"/>
                  </w:rPr>
                  <w:t>Color</w:t>
                </w:r>
                <w:r>
                  <w:rPr>
                    <w:rFonts w:ascii="Times New Roman"/>
                    <w:b/>
                    <w:spacing w:val="-8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pacing w:val="-4"/>
                    <w:sz w:val="25"/>
                  </w:rPr>
                  <w:t>Codes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6.16pt;margin-top:47.040001pt;width:499.78pt;height:.48pt;mso-position-horizontal-relative:page;mso-position-vertical-relative:page;z-index:-16487424" id="docshape14" filled="true" fillcolor="#000000" stroked="false">
          <v:fill type="solid"/>
          <w10:wrap type="none"/>
        </v:rect>
      </w:pict>
    </w:r>
    <w:r>
      <w:rPr/>
      <w:pict>
        <v:shape style="position:absolute;margin-left:56.599998pt;margin-top:28.318907pt;width:63.5pt;height:15.85pt;mso-position-horizontal-relative:page;mso-position-vertical-relative:page;z-index:-16486912" type="#_x0000_t202" id="docshape1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sz w:val="25"/>
                  </w:rPr>
                  <w:t>Appendix</w:t>
                </w:r>
                <w:r>
                  <w:rPr>
                    <w:rFonts w:ascii="Times New Roman"/>
                    <w:b/>
                    <w:spacing w:val="-11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pacing w:val="-10"/>
                    <w:sz w:val="25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360.390015pt;margin-top:28.318907pt;width:195.05pt;height:15.85pt;mso-position-horizontal-relative:page;mso-position-vertical-relative:page;z-index:-16486400" type="#_x0000_t202" id="docshape16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sz w:val="25"/>
                  </w:rPr>
                  <w:t>Material</w:t>
                </w:r>
                <w:r>
                  <w:rPr>
                    <w:rFonts w:ascii="Times New Roman"/>
                    <w:b/>
                    <w:spacing w:val="-13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z w:val="25"/>
                  </w:rPr>
                  <w:t>Traceability</w:t>
                </w:r>
                <w:r>
                  <w:rPr>
                    <w:rFonts w:ascii="Times New Roman"/>
                    <w:b/>
                    <w:spacing w:val="-9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spacing w:val="-2"/>
                    <w:sz w:val="25"/>
                  </w:rPr>
                  <w:t>Requirements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1048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4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6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2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83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9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9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2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81" w:hanging="216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7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1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5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50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4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2" w:hanging="361"/>
        <w:jc w:val="left"/>
      </w:pPr>
      <w:rPr>
        <w:rFonts w:hint="default"/>
        <w:w w:val="99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7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32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1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2023-02-26T16:05:15Z</dcterms:created>
  <dcterms:modified xsi:type="dcterms:W3CDTF">2023-02-26T16:05:15Z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2023-02-26T00:00:00Z</vt:filetime>
  </property>
</Properties>
</file>