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37E0" w14:paraId="0FFAFBEC" w14:textId="77777777">
        <w:tc>
          <w:tcPr>
            <w:tcW w:w="2160" w:type="dxa"/>
          </w:tcPr>
          <w:p w14:paraId="42D13641" w14:textId="77777777" w:rsidR="00B137E0" w:rsidRDefault="00000000">
            <w:r>
              <w:t>[Logo]</w:t>
            </w:r>
          </w:p>
        </w:tc>
        <w:tc>
          <w:tcPr>
            <w:tcW w:w="2160" w:type="dxa"/>
          </w:tcPr>
          <w:p w14:paraId="6F1B3167" w14:textId="77777777" w:rsidR="00B137E0" w:rsidRDefault="00000000">
            <w:r>
              <w:t>[the Organization]</w:t>
            </w:r>
          </w:p>
        </w:tc>
        <w:tc>
          <w:tcPr>
            <w:tcW w:w="2160" w:type="dxa"/>
          </w:tcPr>
          <w:p w14:paraId="01433BCD" w14:textId="77777777" w:rsidR="00B137E0" w:rsidRDefault="00000000">
            <w:r>
              <w:t>Document Number</w:t>
            </w:r>
          </w:p>
        </w:tc>
        <w:tc>
          <w:tcPr>
            <w:tcW w:w="2160" w:type="dxa"/>
          </w:tcPr>
          <w:p w14:paraId="0B59D2DC" w14:textId="77777777" w:rsidR="00B137E0" w:rsidRDefault="00000000">
            <w:r>
              <w:t>P-400-01</w:t>
            </w:r>
          </w:p>
        </w:tc>
      </w:tr>
      <w:tr w:rsidR="00B137E0" w14:paraId="3A6F5C85" w14:textId="77777777">
        <w:tc>
          <w:tcPr>
            <w:tcW w:w="2160" w:type="dxa"/>
          </w:tcPr>
          <w:p w14:paraId="2A9F3BFA" w14:textId="77777777" w:rsidR="00B137E0" w:rsidRDefault="00B137E0"/>
        </w:tc>
        <w:tc>
          <w:tcPr>
            <w:tcW w:w="2160" w:type="dxa"/>
          </w:tcPr>
          <w:p w14:paraId="39CCC099" w14:textId="77777777" w:rsidR="00B137E0" w:rsidRDefault="00000000">
            <w:r>
              <w:t>Context of the Organization</w:t>
            </w:r>
          </w:p>
        </w:tc>
        <w:tc>
          <w:tcPr>
            <w:tcW w:w="2160" w:type="dxa"/>
          </w:tcPr>
          <w:p w14:paraId="7F057672" w14:textId="77777777" w:rsidR="00B137E0" w:rsidRDefault="00000000">
            <w:r>
              <w:t>Revision</w:t>
            </w:r>
          </w:p>
        </w:tc>
        <w:tc>
          <w:tcPr>
            <w:tcW w:w="2160" w:type="dxa"/>
          </w:tcPr>
          <w:p w14:paraId="0F9DF93D" w14:textId="77777777" w:rsidR="00B137E0" w:rsidRDefault="00000000">
            <w:r>
              <w:t>Rev A</w:t>
            </w:r>
          </w:p>
        </w:tc>
      </w:tr>
    </w:tbl>
    <w:p w14:paraId="5D3D3F78" w14:textId="77777777" w:rsidR="00B137E0" w:rsidRDefault="00B137E0"/>
    <w:p w14:paraId="11B8C0AE" w14:textId="77777777" w:rsidR="00B137E0" w:rsidRDefault="00000000">
      <w:pPr>
        <w:pStyle w:val="Heading2"/>
      </w:pPr>
      <w:r>
        <w:t>Objective</w:t>
      </w:r>
    </w:p>
    <w:p w14:paraId="77C47DC4" w14:textId="77777777" w:rsidR="00B137E0" w:rsidRDefault="00000000">
      <w:r>
        <w:t>Define the method by which [the Organization] identifies internal and external issues, interested parties, and maintenance-specific obligations that influence the intended results of the QMS and airworthiness outcomes.</w:t>
      </w:r>
    </w:p>
    <w:p w14:paraId="4819CF00" w14:textId="77777777" w:rsidR="00B137E0" w:rsidRDefault="00000000">
      <w:pPr>
        <w:pStyle w:val="Heading2"/>
      </w:pPr>
      <w:r>
        <w:t>Applicability</w:t>
      </w:r>
    </w:p>
    <w:p w14:paraId="21270426" w14:textId="77777777" w:rsidR="00B137E0" w:rsidRDefault="00000000">
      <w:r>
        <w:t>Applies to all processes within the AS9110 QMS, including contracted maintenance under [the Organization]'s control.</w:t>
      </w:r>
    </w:p>
    <w:p w14:paraId="70D6F4C7" w14:textId="77777777" w:rsidR="00B137E0" w:rsidRDefault="00000000">
      <w:pPr>
        <w:pStyle w:val="Heading2"/>
      </w:pPr>
      <w:r>
        <w:t>Responsibilities &amp; Authorities</w:t>
      </w:r>
    </w:p>
    <w:p w14:paraId="0179615F" w14:textId="77777777" w:rsidR="00B137E0" w:rsidRDefault="00000000">
      <w:r>
        <w:t>Top Management ensures the context analysis is established, reviewed at planned intervals, and used to set quality objectives and plans. The [Quality Manager] facilitates context reviews; Process Owners provide inputs from maintenance operations, safety, and compliance perspectives.</w:t>
      </w:r>
    </w:p>
    <w:p w14:paraId="28991C5B" w14:textId="77777777" w:rsidR="00B137E0" w:rsidRDefault="00000000">
      <w:pPr>
        <w:pStyle w:val="Heading2"/>
      </w:pPr>
      <w:r>
        <w:t>Process</w:t>
      </w:r>
    </w:p>
    <w:p w14:paraId="14E1944C" w14:textId="77777777" w:rsidR="00B137E0" w:rsidRDefault="00000000">
      <w:pPr>
        <w:pStyle w:val="Heading3"/>
      </w:pPr>
      <w:r>
        <w:t>Determining Context</w:t>
      </w:r>
    </w:p>
    <w:p w14:paraId="2D02E04B" w14:textId="77777777" w:rsidR="00B137E0" w:rsidRDefault="00000000">
      <w:r>
        <w:t>Identify internal issues (e.g., competence, tooling, hangar capacity) and external issues (e.g., regulatory changes, OEM data access).</w:t>
      </w:r>
    </w:p>
    <w:p w14:paraId="626373AD" w14:textId="77777777" w:rsidR="00B137E0" w:rsidRDefault="00000000">
      <w:r>
        <w:t>Record and periodically review the issues via the [Context Register].</w:t>
      </w:r>
    </w:p>
    <w:p w14:paraId="1C598E8D" w14:textId="77777777" w:rsidR="00B137E0" w:rsidRDefault="00000000">
      <w:pPr>
        <w:pStyle w:val="Heading3"/>
      </w:pPr>
      <w:r>
        <w:t>Interested Parties &amp; Requirements</w:t>
      </w:r>
    </w:p>
    <w:p w14:paraId="32BE7929" w14:textId="77777777" w:rsidR="00B137E0" w:rsidRDefault="00000000">
      <w:r>
        <w:t>Identify interested parties and their relevant requirements, including operators’ maintenance programs and applicable authority requirements.</w:t>
      </w:r>
    </w:p>
    <w:p w14:paraId="503AEDBD" w14:textId="77777777" w:rsidR="00B137E0" w:rsidRDefault="00000000">
      <w:r>
        <w:t>Review changes that may affect the QMS, including contracts, ADs, and SBs.</w:t>
      </w:r>
    </w:p>
    <w:p w14:paraId="7FBF4F50" w14:textId="77777777" w:rsidR="00B137E0" w:rsidRDefault="00000000">
      <w:pPr>
        <w:pStyle w:val="Heading3"/>
      </w:pPr>
      <w:r>
        <w:t>Scope Determination</w:t>
      </w:r>
    </w:p>
    <w:p w14:paraId="6952A03A" w14:textId="77777777" w:rsidR="00B137E0" w:rsidRDefault="00000000">
      <w:r>
        <w:t>Define the QMS scope considering maintenance activities, capabilities, and justified exclusions.</w:t>
      </w:r>
    </w:p>
    <w:p w14:paraId="21D9CE21" w14:textId="77777777" w:rsidR="00B137E0" w:rsidRDefault="00000000">
      <w:pPr>
        <w:pStyle w:val="Heading3"/>
      </w:pPr>
      <w:r>
        <w:t>Process Interaction</w:t>
      </w:r>
    </w:p>
    <w:p w14:paraId="3BC58189" w14:textId="77777777" w:rsidR="00B137E0" w:rsidRDefault="00000000">
      <w:r>
        <w:t>Maintain a current process interaction map reflecting maintenance workflows, interfaces, and outsourced processes.</w:t>
      </w:r>
    </w:p>
    <w:p w14:paraId="23072B6E" w14:textId="77777777" w:rsidR="00B137E0" w:rsidRDefault="00000000">
      <w:pPr>
        <w:pStyle w:val="Heading2"/>
      </w:pPr>
      <w:r>
        <w:t>Opportunities &amp; Risks</w:t>
      </w:r>
    </w:p>
    <w:p w14:paraId="6519D973" w14:textId="77777777" w:rsidR="00B137E0" w:rsidRDefault="00000000">
      <w:r>
        <w:t>Inaccurate context may lead to misaligned objectives and inadequate resourcing. Regular review enables proactive adaptation to regulatory and fleet changes.</w:t>
      </w:r>
    </w:p>
    <w:p w14:paraId="2BB7FD5A" w14:textId="77777777" w:rsidR="00B137E0" w:rsidRDefault="00000000">
      <w:pPr>
        <w:pStyle w:val="Heading2"/>
      </w:pPr>
      <w:r>
        <w:lastRenderedPageBreak/>
        <w:t>References</w:t>
      </w:r>
    </w:p>
    <w:p w14:paraId="4C7F20BD" w14:textId="77777777" w:rsidR="00B137E0" w:rsidRDefault="00000000">
      <w:r>
        <w:t>AS9110 (current rev.)</w:t>
      </w:r>
    </w:p>
    <w:p w14:paraId="4417D198" w14:textId="77777777" w:rsidR="00B137E0" w:rsidRDefault="00000000">
      <w:r>
        <w:t>[Context Register]</w:t>
      </w:r>
    </w:p>
    <w:p w14:paraId="60D09360" w14:textId="77777777" w:rsidR="00B137E0" w:rsidRDefault="00000000">
      <w:r>
        <w:t>[Process Interaction Map]</w:t>
      </w:r>
    </w:p>
    <w:p w14:paraId="3CB2BDF0" w14:textId="77777777" w:rsidR="00B137E0" w:rsidRDefault="00000000">
      <w:pPr>
        <w:pStyle w:val="Heading2"/>
      </w:pPr>
      <w:r>
        <w:t>Definitions &amp; Acronyms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5922"/>
      </w:tblGrid>
      <w:tr w:rsidR="00B137E0" w14:paraId="1BBC0D25" w14:textId="77777777" w:rsidTr="00192010">
        <w:tc>
          <w:tcPr>
            <w:tcW w:w="2718" w:type="dxa"/>
          </w:tcPr>
          <w:p w14:paraId="302D87E4" w14:textId="77777777" w:rsidR="00B137E0" w:rsidRDefault="00000000">
            <w:r>
              <w:t>Term / Acronym</w:t>
            </w:r>
          </w:p>
        </w:tc>
        <w:tc>
          <w:tcPr>
            <w:tcW w:w="5922" w:type="dxa"/>
          </w:tcPr>
          <w:p w14:paraId="5DC2F84A" w14:textId="77777777" w:rsidR="00B137E0" w:rsidRDefault="00000000">
            <w:r>
              <w:t>Definition</w:t>
            </w:r>
          </w:p>
        </w:tc>
      </w:tr>
      <w:tr w:rsidR="00B137E0" w14:paraId="66BB6B2D" w14:textId="77777777" w:rsidTr="00192010">
        <w:tc>
          <w:tcPr>
            <w:tcW w:w="2718" w:type="dxa"/>
          </w:tcPr>
          <w:p w14:paraId="18510B40" w14:textId="77777777" w:rsidR="00B137E0" w:rsidRDefault="00000000">
            <w:r>
              <w:t>Interested Parties</w:t>
            </w:r>
          </w:p>
        </w:tc>
        <w:tc>
          <w:tcPr>
            <w:tcW w:w="5922" w:type="dxa"/>
          </w:tcPr>
          <w:p w14:paraId="782962AC" w14:textId="77777777" w:rsidR="00B137E0" w:rsidRDefault="00000000">
            <w:r>
              <w:t>Customers/operators, regulatory authorities, suppliers, personnel, and owners of leased assets.</w:t>
            </w:r>
          </w:p>
        </w:tc>
      </w:tr>
      <w:tr w:rsidR="00B137E0" w14:paraId="6871E550" w14:textId="77777777" w:rsidTr="00192010">
        <w:tc>
          <w:tcPr>
            <w:tcW w:w="2718" w:type="dxa"/>
          </w:tcPr>
          <w:p w14:paraId="3F0B7F94" w14:textId="77777777" w:rsidR="00B137E0" w:rsidRDefault="00000000">
            <w:r>
              <w:t>Maintenance Environment</w:t>
            </w:r>
          </w:p>
        </w:tc>
        <w:tc>
          <w:tcPr>
            <w:tcW w:w="5922" w:type="dxa"/>
          </w:tcPr>
          <w:p w14:paraId="372A2FA0" w14:textId="77777777" w:rsidR="00B137E0" w:rsidRDefault="00000000">
            <w:r>
              <w:t>Physical, regulatory, and operational conditions under which maintenance is performed.</w:t>
            </w:r>
          </w:p>
        </w:tc>
      </w:tr>
    </w:tbl>
    <w:p w14:paraId="7477263F" w14:textId="77777777" w:rsidR="00B137E0" w:rsidRDefault="00B137E0"/>
    <w:p w14:paraId="1A032637" w14:textId="77777777" w:rsidR="00B137E0" w:rsidRDefault="00000000">
      <w:pPr>
        <w:pStyle w:val="Heading2"/>
      </w:pPr>
      <w:r>
        <w:t>Documented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37E0" w14:paraId="2C72132C" w14:textId="77777777">
        <w:tc>
          <w:tcPr>
            <w:tcW w:w="2880" w:type="dxa"/>
          </w:tcPr>
          <w:p w14:paraId="05DDD20B" w14:textId="77777777" w:rsidR="00B137E0" w:rsidRDefault="00000000">
            <w:r>
              <w:t>Record / Doc</w:t>
            </w:r>
          </w:p>
        </w:tc>
        <w:tc>
          <w:tcPr>
            <w:tcW w:w="2880" w:type="dxa"/>
          </w:tcPr>
          <w:p w14:paraId="29CF9D1B" w14:textId="77777777" w:rsidR="00B137E0" w:rsidRDefault="00000000">
            <w:r>
              <w:t>Retention / Location</w:t>
            </w:r>
          </w:p>
        </w:tc>
        <w:tc>
          <w:tcPr>
            <w:tcW w:w="2880" w:type="dxa"/>
          </w:tcPr>
          <w:p w14:paraId="1CCAD5A0" w14:textId="77777777" w:rsidR="00B137E0" w:rsidRDefault="00000000">
            <w:r>
              <w:t>Owner</w:t>
            </w:r>
          </w:p>
        </w:tc>
      </w:tr>
      <w:tr w:rsidR="00B137E0" w14:paraId="71E581EE" w14:textId="77777777">
        <w:tc>
          <w:tcPr>
            <w:tcW w:w="2880" w:type="dxa"/>
          </w:tcPr>
          <w:p w14:paraId="2F5653BB" w14:textId="77777777" w:rsidR="00B137E0" w:rsidRDefault="00000000">
            <w:r>
              <w:t>Context Register</w:t>
            </w:r>
          </w:p>
        </w:tc>
        <w:tc>
          <w:tcPr>
            <w:tcW w:w="2880" w:type="dxa"/>
          </w:tcPr>
          <w:p w14:paraId="1DD6F11F" w14:textId="77777777" w:rsidR="00B137E0" w:rsidRDefault="00000000">
            <w:r>
              <w:t>Retain per Category B / QMS Repository</w:t>
            </w:r>
          </w:p>
        </w:tc>
        <w:tc>
          <w:tcPr>
            <w:tcW w:w="2880" w:type="dxa"/>
          </w:tcPr>
          <w:p w14:paraId="59ECF0FA" w14:textId="77777777" w:rsidR="00B137E0" w:rsidRDefault="00000000">
            <w:r>
              <w:t>Quality Manager</w:t>
            </w:r>
          </w:p>
        </w:tc>
      </w:tr>
      <w:tr w:rsidR="00B137E0" w14:paraId="140B0ED6" w14:textId="77777777">
        <w:tc>
          <w:tcPr>
            <w:tcW w:w="2880" w:type="dxa"/>
          </w:tcPr>
          <w:p w14:paraId="0CB682DF" w14:textId="77777777" w:rsidR="00B137E0" w:rsidRDefault="00000000">
            <w:r>
              <w:t>Interested Parties Matrix</w:t>
            </w:r>
          </w:p>
        </w:tc>
        <w:tc>
          <w:tcPr>
            <w:tcW w:w="2880" w:type="dxa"/>
          </w:tcPr>
          <w:p w14:paraId="50C75EC8" w14:textId="77777777" w:rsidR="00B137E0" w:rsidRDefault="00000000">
            <w:r>
              <w:t>Retain per Category B / QMS Repository</w:t>
            </w:r>
          </w:p>
        </w:tc>
        <w:tc>
          <w:tcPr>
            <w:tcW w:w="2880" w:type="dxa"/>
          </w:tcPr>
          <w:p w14:paraId="0B8BFA39" w14:textId="77777777" w:rsidR="00B137E0" w:rsidRDefault="00000000">
            <w:r>
              <w:t>Quality Manager</w:t>
            </w:r>
          </w:p>
        </w:tc>
      </w:tr>
    </w:tbl>
    <w:p w14:paraId="0744EF14" w14:textId="77777777" w:rsidR="00B137E0" w:rsidRDefault="00B137E0"/>
    <w:p w14:paraId="7A9482BE" w14:textId="77777777" w:rsidR="00B137E0" w:rsidRDefault="00000000">
      <w:pPr>
        <w:pStyle w:val="Heading2"/>
      </w:pPr>
      <w:r>
        <w:t>AS9110 Change Log (vs. AS9100 Baseline)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37E0" w14:paraId="46DB39CB" w14:textId="77777777">
        <w:tc>
          <w:tcPr>
            <w:tcW w:w="2160" w:type="dxa"/>
          </w:tcPr>
          <w:p w14:paraId="2E68A0DF" w14:textId="77777777" w:rsidR="00B137E0" w:rsidRDefault="00000000">
            <w:r>
              <w:t>Clause(s)</w:t>
            </w:r>
          </w:p>
        </w:tc>
        <w:tc>
          <w:tcPr>
            <w:tcW w:w="2160" w:type="dxa"/>
          </w:tcPr>
          <w:p w14:paraId="7EF04993" w14:textId="77777777" w:rsidR="00B137E0" w:rsidRDefault="00000000">
            <w:r>
              <w:t>AS9100 Baseline (summary)</w:t>
            </w:r>
          </w:p>
        </w:tc>
        <w:tc>
          <w:tcPr>
            <w:tcW w:w="2160" w:type="dxa"/>
          </w:tcPr>
          <w:p w14:paraId="63437FF1" w14:textId="77777777" w:rsidR="00B137E0" w:rsidRDefault="00000000">
            <w:r>
              <w:t>AS9110 Modification</w:t>
            </w:r>
          </w:p>
        </w:tc>
        <w:tc>
          <w:tcPr>
            <w:tcW w:w="2160" w:type="dxa"/>
          </w:tcPr>
          <w:p w14:paraId="2F901DFD" w14:textId="77777777" w:rsidR="00B137E0" w:rsidRDefault="00000000">
            <w:r>
              <w:t>Reason / Notes</w:t>
            </w:r>
          </w:p>
        </w:tc>
      </w:tr>
      <w:tr w:rsidR="00B137E0" w14:paraId="602EE36C" w14:textId="77777777">
        <w:tc>
          <w:tcPr>
            <w:tcW w:w="2160" w:type="dxa"/>
          </w:tcPr>
          <w:p w14:paraId="6344F424" w14:textId="77777777" w:rsidR="00B137E0" w:rsidRDefault="00000000">
            <w:r>
              <w:t>4.1, 4.2, 4.3, 4.4</w:t>
            </w:r>
          </w:p>
        </w:tc>
        <w:tc>
          <w:tcPr>
            <w:tcW w:w="2160" w:type="dxa"/>
          </w:tcPr>
          <w:p w14:paraId="6756E949" w14:textId="77777777" w:rsidR="00B137E0" w:rsidRDefault="00000000">
            <w:r>
              <w:t>AS9100 context for design/production</w:t>
            </w:r>
          </w:p>
        </w:tc>
        <w:tc>
          <w:tcPr>
            <w:tcW w:w="2160" w:type="dxa"/>
          </w:tcPr>
          <w:p w14:paraId="0C40780E" w14:textId="77777777" w:rsidR="00B137E0" w:rsidRDefault="00000000">
            <w:r>
              <w:t>Added maintenance environment, operator program requirements, and authority oversight nuances.</w:t>
            </w:r>
          </w:p>
        </w:tc>
        <w:tc>
          <w:tcPr>
            <w:tcW w:w="2160" w:type="dxa"/>
          </w:tcPr>
          <w:p w14:paraId="204A5F18" w14:textId="77777777" w:rsidR="00B137E0" w:rsidRDefault="00000000">
            <w:r>
              <w:t>Ensures maintenance-specific context is captured.</w:t>
            </w:r>
          </w:p>
        </w:tc>
      </w:tr>
    </w:tbl>
    <w:p w14:paraId="01D79FEC" w14:textId="77777777" w:rsidR="00B137E0" w:rsidRDefault="00B137E0"/>
    <w:p w14:paraId="481ED39C" w14:textId="77777777" w:rsidR="00B137E0" w:rsidRDefault="00000000">
      <w:pPr>
        <w:pStyle w:val="Heading2"/>
      </w:pPr>
      <w:r>
        <w:t>AS9110 Compliance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37E0" w14:paraId="240B8A44" w14:textId="77777777">
        <w:tc>
          <w:tcPr>
            <w:tcW w:w="2880" w:type="dxa"/>
          </w:tcPr>
          <w:p w14:paraId="61A8EE53" w14:textId="77777777" w:rsidR="00B137E0" w:rsidRDefault="00000000">
            <w:r>
              <w:t>Clause</w:t>
            </w:r>
          </w:p>
        </w:tc>
        <w:tc>
          <w:tcPr>
            <w:tcW w:w="2880" w:type="dxa"/>
          </w:tcPr>
          <w:p w14:paraId="28CBD127" w14:textId="77777777" w:rsidR="00B137E0" w:rsidRDefault="00000000">
            <w:r>
              <w:t>Requirement (AS9110)</w:t>
            </w:r>
          </w:p>
        </w:tc>
        <w:tc>
          <w:tcPr>
            <w:tcW w:w="2880" w:type="dxa"/>
          </w:tcPr>
          <w:p w14:paraId="2E238755" w14:textId="77777777" w:rsidR="00B137E0" w:rsidRDefault="00000000">
            <w:r>
              <w:t>Addressed in Section</w:t>
            </w:r>
          </w:p>
        </w:tc>
      </w:tr>
      <w:tr w:rsidR="00B137E0" w14:paraId="743D0B6B" w14:textId="77777777">
        <w:tc>
          <w:tcPr>
            <w:tcW w:w="2880" w:type="dxa"/>
          </w:tcPr>
          <w:p w14:paraId="69C429FE" w14:textId="77777777" w:rsidR="00B137E0" w:rsidRDefault="00000000">
            <w:r>
              <w:t>4.1</w:t>
            </w:r>
          </w:p>
        </w:tc>
        <w:tc>
          <w:tcPr>
            <w:tcW w:w="2880" w:type="dxa"/>
          </w:tcPr>
          <w:p w14:paraId="258BE691" w14:textId="77777777" w:rsidR="00B137E0" w:rsidRDefault="00000000">
            <w:r>
              <w:t>Internal/external issues determined with maintenance focus.</w:t>
            </w:r>
          </w:p>
        </w:tc>
        <w:tc>
          <w:tcPr>
            <w:tcW w:w="2880" w:type="dxa"/>
          </w:tcPr>
          <w:p w14:paraId="031914BB" w14:textId="77777777" w:rsidR="00B137E0" w:rsidRDefault="00000000">
            <w:r>
              <w:t>Determining Context</w:t>
            </w:r>
          </w:p>
        </w:tc>
      </w:tr>
      <w:tr w:rsidR="00B137E0" w14:paraId="5FA2BEDB" w14:textId="77777777">
        <w:tc>
          <w:tcPr>
            <w:tcW w:w="2880" w:type="dxa"/>
          </w:tcPr>
          <w:p w14:paraId="64EBFEA2" w14:textId="77777777" w:rsidR="00B137E0" w:rsidRDefault="00000000">
            <w:r>
              <w:t>4.2</w:t>
            </w:r>
          </w:p>
        </w:tc>
        <w:tc>
          <w:tcPr>
            <w:tcW w:w="2880" w:type="dxa"/>
          </w:tcPr>
          <w:p w14:paraId="4C9479DF" w14:textId="77777777" w:rsidR="00B137E0" w:rsidRDefault="00000000">
            <w:r>
              <w:t>Interested parties identified; requirements understood.</w:t>
            </w:r>
          </w:p>
        </w:tc>
        <w:tc>
          <w:tcPr>
            <w:tcW w:w="2880" w:type="dxa"/>
          </w:tcPr>
          <w:p w14:paraId="771444DD" w14:textId="77777777" w:rsidR="00B137E0" w:rsidRDefault="00000000">
            <w:r>
              <w:t>Interested Parties &amp; Requirements</w:t>
            </w:r>
          </w:p>
        </w:tc>
      </w:tr>
      <w:tr w:rsidR="00B137E0" w14:paraId="37C262BD" w14:textId="77777777">
        <w:tc>
          <w:tcPr>
            <w:tcW w:w="2880" w:type="dxa"/>
          </w:tcPr>
          <w:p w14:paraId="0180B90B" w14:textId="77777777" w:rsidR="00B137E0" w:rsidRDefault="00000000">
            <w:r>
              <w:t>4.3</w:t>
            </w:r>
          </w:p>
        </w:tc>
        <w:tc>
          <w:tcPr>
            <w:tcW w:w="2880" w:type="dxa"/>
          </w:tcPr>
          <w:p w14:paraId="42479A89" w14:textId="77777777" w:rsidR="00B137E0" w:rsidRDefault="00000000">
            <w:r>
              <w:t>Scope defined with exclusions justified.</w:t>
            </w:r>
          </w:p>
        </w:tc>
        <w:tc>
          <w:tcPr>
            <w:tcW w:w="2880" w:type="dxa"/>
          </w:tcPr>
          <w:p w14:paraId="500054CF" w14:textId="77777777" w:rsidR="00B137E0" w:rsidRDefault="00000000">
            <w:r>
              <w:t>Scope Determination</w:t>
            </w:r>
          </w:p>
        </w:tc>
      </w:tr>
    </w:tbl>
    <w:p w14:paraId="3752C8D3" w14:textId="77777777" w:rsidR="00B137E0" w:rsidRDefault="00B137E0"/>
    <w:p w14:paraId="7DEF0A29" w14:textId="77777777" w:rsidR="00B137E0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37E0" w14:paraId="5C33AF9B" w14:textId="77777777">
        <w:tc>
          <w:tcPr>
            <w:tcW w:w="2160" w:type="dxa"/>
          </w:tcPr>
          <w:p w14:paraId="5665B9FC" w14:textId="77777777" w:rsidR="00B137E0" w:rsidRDefault="00000000">
            <w:r>
              <w:t>Rev</w:t>
            </w:r>
          </w:p>
        </w:tc>
        <w:tc>
          <w:tcPr>
            <w:tcW w:w="2160" w:type="dxa"/>
          </w:tcPr>
          <w:p w14:paraId="179CD264" w14:textId="77777777" w:rsidR="00B137E0" w:rsidRDefault="00000000">
            <w:r>
              <w:t>Date</w:t>
            </w:r>
          </w:p>
        </w:tc>
        <w:tc>
          <w:tcPr>
            <w:tcW w:w="2160" w:type="dxa"/>
          </w:tcPr>
          <w:p w14:paraId="763FF1A2" w14:textId="77777777" w:rsidR="00B137E0" w:rsidRDefault="00000000">
            <w:r>
              <w:t xml:space="preserve">Description of </w:t>
            </w:r>
            <w:r>
              <w:lastRenderedPageBreak/>
              <w:t>Change</w:t>
            </w:r>
          </w:p>
        </w:tc>
        <w:tc>
          <w:tcPr>
            <w:tcW w:w="2160" w:type="dxa"/>
          </w:tcPr>
          <w:p w14:paraId="0E25D39C" w14:textId="77777777" w:rsidR="00B137E0" w:rsidRDefault="00000000">
            <w:r>
              <w:lastRenderedPageBreak/>
              <w:t>Author</w:t>
            </w:r>
          </w:p>
        </w:tc>
      </w:tr>
      <w:tr w:rsidR="00B137E0" w14:paraId="03059F56" w14:textId="77777777">
        <w:tc>
          <w:tcPr>
            <w:tcW w:w="2160" w:type="dxa"/>
          </w:tcPr>
          <w:p w14:paraId="45E4C665" w14:textId="77777777" w:rsidR="00B137E0" w:rsidRDefault="00000000">
            <w:r>
              <w:t>A</w:t>
            </w:r>
          </w:p>
        </w:tc>
        <w:tc>
          <w:tcPr>
            <w:tcW w:w="2160" w:type="dxa"/>
          </w:tcPr>
          <w:p w14:paraId="749BD88B" w14:textId="77777777" w:rsidR="00B137E0" w:rsidRDefault="00000000">
            <w:r>
              <w:t>2025-08-12</w:t>
            </w:r>
          </w:p>
        </w:tc>
        <w:tc>
          <w:tcPr>
            <w:tcW w:w="2160" w:type="dxa"/>
          </w:tcPr>
          <w:p w14:paraId="19CF541E" w14:textId="77777777" w:rsidR="00B137E0" w:rsidRDefault="00000000">
            <w:r>
              <w:t>Converted from AS9100 to AS9110 maintenance context.</w:t>
            </w:r>
          </w:p>
        </w:tc>
        <w:tc>
          <w:tcPr>
            <w:tcW w:w="2160" w:type="dxa"/>
          </w:tcPr>
          <w:p w14:paraId="41DAD40C" w14:textId="77777777" w:rsidR="00B137E0" w:rsidRDefault="00000000">
            <w:r>
              <w:t>OQCQMS (Conform-Edge)</w:t>
            </w:r>
          </w:p>
        </w:tc>
      </w:tr>
    </w:tbl>
    <w:p w14:paraId="09BE6AF4" w14:textId="77777777" w:rsidR="00B137E0" w:rsidRDefault="00B137E0"/>
    <w:sectPr w:rsidR="00B137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054">
    <w:abstractNumId w:val="8"/>
  </w:num>
  <w:num w:numId="2" w16cid:durableId="1736316039">
    <w:abstractNumId w:val="6"/>
  </w:num>
  <w:num w:numId="3" w16cid:durableId="1315640814">
    <w:abstractNumId w:val="5"/>
  </w:num>
  <w:num w:numId="4" w16cid:durableId="1194656385">
    <w:abstractNumId w:val="4"/>
  </w:num>
  <w:num w:numId="5" w16cid:durableId="31468315">
    <w:abstractNumId w:val="7"/>
  </w:num>
  <w:num w:numId="6" w16cid:durableId="2130081629">
    <w:abstractNumId w:val="3"/>
  </w:num>
  <w:num w:numId="7" w16cid:durableId="1539127873">
    <w:abstractNumId w:val="2"/>
  </w:num>
  <w:num w:numId="8" w16cid:durableId="576132412">
    <w:abstractNumId w:val="1"/>
  </w:num>
  <w:num w:numId="9" w16cid:durableId="27729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010"/>
    <w:rsid w:val="0029639D"/>
    <w:rsid w:val="00326F90"/>
    <w:rsid w:val="00860656"/>
    <w:rsid w:val="00AA1D8D"/>
    <w:rsid w:val="00B137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BCC4D93-E570-46FC-8EB1-1363D2DE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2677</Characters>
  <Application>Microsoft Office Word</Application>
  <DocSecurity>0</DocSecurity>
  <Lines>121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2</cp:revision>
  <dcterms:created xsi:type="dcterms:W3CDTF">2013-12-23T23:15:00Z</dcterms:created>
  <dcterms:modified xsi:type="dcterms:W3CDTF">2025-08-12T23:58:00Z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d9eb501f-bc96-40f7-8928-870710e9f344</vt:lpwstr>
  </property>
</Properties>
</file>