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P-710-01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Resource Management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Define how [the Organization] determines and provides resources—including personnel, infrastructure, and environment—necessary to perform and control maintenance activities in compliance with AS9110.</w:t>
      </w:r>
    </w:p>
    <w:p>
      <w:pPr>
        <w:pStyle w:val="Heading2"/>
      </w:pPr>
      <w:r>
        <w:t>Applicability</w:t>
      </w:r>
    </w:p>
    <w:p>
      <w:r>
        <w:t>Applies to all maintenance and support functions that influence maintenance quality and airworthiness.</w:t>
      </w:r>
    </w:p>
    <w:p>
      <w:pPr>
        <w:pStyle w:val="Heading2"/>
      </w:pPr>
      <w:r>
        <w:t>Responsibilities &amp; Authorities</w:t>
      </w:r>
    </w:p>
    <w:p>
      <w:r>
        <w:t>The [Maintenance Manager] ensures adequate facilities, tooling, and environment; the [Quality Manager] ensures monitoring/measurement resources and calibration; HR ensures competence and authorization records are maintained.</w:t>
      </w:r>
    </w:p>
    <w:p>
      <w:pPr>
        <w:pStyle w:val="Heading2"/>
      </w:pPr>
      <w:r>
        <w:t>Process</w:t>
      </w:r>
    </w:p>
    <w:p>
      <w:pPr>
        <w:pStyle w:val="Heading3"/>
      </w:pPr>
      <w:r>
        <w:t>Personnel &amp; Human Factors (7.1.2/7.1.4)</w:t>
      </w:r>
    </w:p>
    <w:p>
      <w:r>
        <w:t>Determine personnel needs and ensure competence and authorization prior to task assignment.</w:t>
      </w:r>
    </w:p>
    <w:p>
      <w:r>
        <w:t>Manage human factors including fatigue, lighting, noise, and shift handover practices.</w:t>
      </w:r>
    </w:p>
    <w:p>
      <w:pPr>
        <w:pStyle w:val="Heading3"/>
      </w:pPr>
      <w:r>
        <w:t>Infrastructure (7.1.3)</w:t>
      </w:r>
    </w:p>
    <w:p>
      <w:r>
        <w:t>Provide and maintain suitable hangars, workshops, and storage areas for maintenance tasks.</w:t>
      </w:r>
    </w:p>
    <w:p>
      <w:r>
        <w:t>Ensure segregation of serviceable/unserviceable items.</w:t>
      </w:r>
    </w:p>
    <w:p>
      <w:pPr>
        <w:pStyle w:val="Heading3"/>
      </w:pPr>
      <w:r>
        <w:t>Environment for Maintenance (7.1.4)</w:t>
      </w:r>
    </w:p>
    <w:p>
      <w:r>
        <w:t>Control temperature, cleanliness, FOD, ESD precautions as applicable.</w:t>
      </w:r>
    </w:p>
    <w:p>
      <w:r>
        <w:t>Suspend or adapt tasks if environmental conditions could compromise quality.</w:t>
      </w:r>
    </w:p>
    <w:p>
      <w:pPr>
        <w:pStyle w:val="Heading3"/>
      </w:pPr>
      <w:r>
        <w:t>Monitoring &amp; Measuring Resources (7.1.5)</w:t>
      </w:r>
    </w:p>
    <w:p>
      <w:r>
        <w:t>Calibrate and control tools and test equipment; verify before use where applicable.</w:t>
      </w:r>
    </w:p>
    <w:p>
      <w:r>
        <w:t>Maintain traceability to national/international standards; document results and OOT actions.</w:t>
      </w:r>
    </w:p>
    <w:p>
      <w:pPr>
        <w:pStyle w:val="Heading3"/>
      </w:pPr>
      <w:r>
        <w:t>Organizational Knowledge (7.1.6)</w:t>
      </w:r>
    </w:p>
    <w:p>
      <w:r>
        <w:t>Maintain access to OEM data, SBs, ADs, and historical records; capture lessons learned into procedures or WIs.</w:t>
      </w:r>
    </w:p>
    <w:p>
      <w:pPr>
        <w:pStyle w:val="Heading2"/>
      </w:pPr>
      <w:r>
        <w:t>Opportunities &amp; Risks</w:t>
      </w:r>
    </w:p>
    <w:p>
      <w:r>
        <w:t>Insufficient resources or poor environment can lead to maintenance errors.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r>
        <w:t>[Tooling &amp; Calibration Procedure *e.g., P-715-01*]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Maintenance Data Access</w:t>
            </w:r>
          </w:p>
        </w:tc>
        <w:tc>
          <w:tcPr>
            <w:tcW w:type="dxa" w:w="4320"/>
          </w:tcPr>
          <w:p>
            <w:r>
              <w:t>Controlled access to current instructions for continued airworthiness.</w:t>
            </w:r>
          </w:p>
        </w:tc>
      </w:tr>
      <w:tr>
        <w:tc>
          <w:tcPr>
            <w:tcW w:type="dxa" w:w="4320"/>
          </w:tcPr>
          <w:p>
            <w:r>
              <w:t>Human Factors</w:t>
            </w:r>
          </w:p>
        </w:tc>
        <w:tc>
          <w:tcPr>
            <w:tcW w:type="dxa" w:w="4320"/>
          </w:tcPr>
          <w:p>
            <w:r>
              <w:t>Ergonomic and cognitive considerations that affect maintenance performance.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Calibration Records</w:t>
            </w:r>
          </w:p>
        </w:tc>
        <w:tc>
          <w:tcPr>
            <w:tcW w:type="dxa" w:w="2880"/>
          </w:tcPr>
          <w:p>
            <w:r>
              <w:t>Retain per Category B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</w:tr>
      <w:tr>
        <w:tc>
          <w:tcPr>
            <w:tcW w:type="dxa" w:w="2880"/>
          </w:tcPr>
          <w:p>
            <w:r>
              <w:t>Authorization Records</w:t>
            </w:r>
          </w:p>
        </w:tc>
        <w:tc>
          <w:tcPr>
            <w:tcW w:type="dxa" w:w="2880"/>
          </w:tcPr>
          <w:p>
            <w:r>
              <w:t>Retain per Category A</w:t>
            </w:r>
          </w:p>
        </w:tc>
        <w:tc>
          <w:tcPr>
            <w:tcW w:type="dxa" w:w="2880"/>
          </w:tcPr>
          <w:p>
            <w:r>
              <w:t>HR / Quality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7.1.2, 7.1.3, 7.1.4, 7.1.5, 7.1.6</w:t>
            </w:r>
          </w:p>
        </w:tc>
        <w:tc>
          <w:tcPr>
            <w:tcW w:type="dxa" w:w="2160"/>
          </w:tcPr>
          <w:p>
            <w:r>
              <w:t>AS9100 resource management</w:t>
            </w:r>
          </w:p>
        </w:tc>
        <w:tc>
          <w:tcPr>
            <w:tcW w:type="dxa" w:w="2160"/>
          </w:tcPr>
          <w:p>
            <w:r>
              <w:t>Added human factors controls, maintenance environment specifics, segregation, and authorization needs.</w:t>
            </w:r>
          </w:p>
        </w:tc>
        <w:tc>
          <w:tcPr>
            <w:tcW w:type="dxa" w:w="2160"/>
          </w:tcPr>
          <w:p>
            <w:r>
              <w:t>Maintenance-focused expansions required by AS9110.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7.1.4</w:t>
            </w:r>
          </w:p>
        </w:tc>
        <w:tc>
          <w:tcPr>
            <w:tcW w:type="dxa" w:w="2880"/>
          </w:tcPr>
          <w:p>
            <w:r>
              <w:t>Environment controlled for maintenance.</w:t>
            </w:r>
          </w:p>
        </w:tc>
        <w:tc>
          <w:tcPr>
            <w:tcW w:type="dxa" w:w="2880"/>
          </w:tcPr>
          <w:p>
            <w:r>
              <w:t>Environment for Maintenance</w:t>
            </w:r>
          </w:p>
        </w:tc>
      </w:tr>
      <w:tr>
        <w:tc>
          <w:tcPr>
            <w:tcW w:type="dxa" w:w="2880"/>
          </w:tcPr>
          <w:p>
            <w:r>
              <w:t>7.1.5</w:t>
            </w:r>
          </w:p>
        </w:tc>
        <w:tc>
          <w:tcPr>
            <w:tcW w:type="dxa" w:w="2880"/>
          </w:tcPr>
          <w:p>
            <w:r>
              <w:t>Tools calibrated/verified with traceability.</w:t>
            </w:r>
          </w:p>
        </w:tc>
        <w:tc>
          <w:tcPr>
            <w:tcW w:type="dxa" w:w="2880"/>
          </w:tcPr>
          <w:p>
            <w:r>
              <w:t>Monitoring &amp; Measuring Resources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AS9110 adaptation with human factors and environment controls.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