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83B76" w14:textId="77777777" w:rsidR="008916B8" w:rsidRPr="00CA4A63" w:rsidRDefault="008916B8" w:rsidP="008916B8">
      <w:pPr>
        <w:pStyle w:val="Heading1"/>
        <w:ind w:left="2" w:hanging="4"/>
        <w:jc w:val="both"/>
        <w:rPr>
          <w:rFonts w:eastAsia="Calibri"/>
        </w:rPr>
      </w:pPr>
      <w:r>
        <w:t>Objective</w:t>
      </w:r>
    </w:p>
    <w:p w14:paraId="5CDDEC9E" w14:textId="77777777" w:rsidR="008916B8" w:rsidRPr="00B63183" w:rsidRDefault="008916B8" w:rsidP="008916B8">
      <w:pPr>
        <w:ind w:leftChars="0" w:left="-2" w:firstLineChars="0" w:firstLine="0"/>
        <w:jc w:val="both"/>
        <w:rPr>
          <w:rFonts w:eastAsia="Calibri"/>
        </w:rPr>
      </w:pPr>
      <w:r>
        <w:t>The objective of this procedure is to define how [The Organization] determines, monitors, and reviews internal and external issues, as well as the needs and expectations of interested parties, to ensure the continuing suitability, adequacy, and effectiveness of the Quality Management System (QMS).</w:t>
      </w:r>
    </w:p>
    <w:p w14:paraId="48CB3F91" w14:textId="77777777" w:rsidR="008916B8" w:rsidRDefault="008916B8" w:rsidP="008916B8">
      <w:pPr>
        <w:ind w:leftChars="0" w:left="-2" w:firstLineChars="0" w:firstLine="0"/>
        <w:jc w:val="both"/>
        <w:rPr>
          <w:rFonts w:eastAsia="Calibri"/>
        </w:rPr>
      </w:pPr>
      <w:r>
        <w:t>This procedure ensures that [The Organization] maintains alignment between its strategic direction and its ability to consistently achieve intended results, address risks and opportunities, and comply with applicable customer, statutory, and regulatory requirements.</w:t>
      </w:r>
    </w:p>
    <w:p w14:paraId="3852732B" w14:textId="77777777" w:rsidR="008916B8" w:rsidRPr="00B63183" w:rsidRDefault="008916B8" w:rsidP="008916B8">
      <w:pPr>
        <w:pStyle w:val="Heading1"/>
        <w:ind w:left="2" w:hanging="4"/>
        <w:jc w:val="both"/>
        <w:rPr>
          <w:rFonts w:eastAsia="Calibri"/>
        </w:rPr>
      </w:pPr>
      <w:r>
        <w:t>Applicability</w:t>
      </w:r>
    </w:p>
    <w:p w14:paraId="4E191C20" w14:textId="77777777" w:rsidR="008916B8" w:rsidRPr="00B63183" w:rsidRDefault="008916B8" w:rsidP="008916B8">
      <w:pPr>
        <w:ind w:leftChars="0" w:left="-2" w:firstLineChars="0" w:firstLine="0"/>
        <w:jc w:val="both"/>
        <w:rPr>
          <w:rFonts w:eastAsia="Calibri"/>
        </w:rPr>
      </w:pPr>
      <w:r>
        <w:t>This procedure applies to all organizational functions, activities, and personnel involved in the planning, operation, monitoring, and continual improvement of the Quality Management System at [The Organization].</w:t>
      </w:r>
    </w:p>
    <w:p w14:paraId="3458D9DB" w14:textId="77777777" w:rsidR="008916B8" w:rsidRPr="00B63183" w:rsidRDefault="008916B8" w:rsidP="008916B8">
      <w:pPr>
        <w:ind w:leftChars="0" w:left="-2" w:firstLineChars="0" w:firstLine="0"/>
        <w:jc w:val="both"/>
        <w:rPr>
          <w:rFonts w:eastAsia="Calibri"/>
        </w:rPr>
      </w:pPr>
      <w:r>
        <w:t>It is applicable to all products, services, operational sites, and regulatory environments within the defined scope of the QMS.</w:t>
      </w:r>
    </w:p>
    <w:p w14:paraId="4FAA856B" w14:textId="77777777" w:rsidR="008916B8" w:rsidRPr="00C30DC9" w:rsidRDefault="008916B8" w:rsidP="008916B8">
      <w:pPr>
        <w:ind w:leftChars="0" w:left="-2" w:firstLineChars="0" w:firstLine="0"/>
        <w:jc w:val="both"/>
        <w:rPr>
          <w:rFonts w:eastAsia="Calibri"/>
        </w:rPr>
      </w:pPr>
      <w:r/>
    </w:p>
    <w:p w14:paraId="5BCD320F" w14:textId="77777777" w:rsidR="008916B8" w:rsidRPr="00B63183" w:rsidRDefault="008916B8" w:rsidP="008916B8">
      <w:pPr>
        <w:pStyle w:val="Heading1"/>
        <w:ind w:left="2" w:hanging="4"/>
        <w:jc w:val="both"/>
        <w:rPr>
          <w:rFonts w:eastAsia="Calibri"/>
        </w:rPr>
      </w:pPr>
      <w:r>
        <w:t>Responsibilities and Authorities</w:t>
      </w:r>
    </w:p>
    <w:p w14:paraId="6A0661A2" w14:textId="77777777" w:rsidR="008916B8" w:rsidRPr="00B63183" w:rsidRDefault="008916B8" w:rsidP="008916B8">
      <w:pPr>
        <w:suppressAutoHyphens w:val="0"/>
        <w:spacing w:before="100" w:beforeAutospacing="1" w:after="100" w:afterAutospacing="1" w:line="240" w:lineRule="auto"/>
        <w:ind w:leftChars="0" w:left="0" w:firstLineChars="0" w:firstLine="0"/>
        <w:jc w:val="both"/>
        <w:textDirection w:val="lrTb"/>
        <w:textAlignment w:val="auto"/>
        <w:outlineLvl w:val="9"/>
        <w:rPr>
          <w:position w:val="0"/>
        </w:rPr>
      </w:pPr>
      <w:r>
        <w:t>Top Management determines and monitors internal and external issues and the needs and expectations of interested parties relevant to the QMS.</w:t>
      </w:r>
    </w:p>
    <w:p w14:paraId="11DC6B2E" w14:textId="77777777" w:rsidR="008916B8" w:rsidRPr="00B63183" w:rsidRDefault="008916B8" w:rsidP="008916B8">
      <w:pPr>
        <w:suppressAutoHyphens w:val="0"/>
        <w:spacing w:before="100" w:beforeAutospacing="1" w:after="100" w:afterAutospacing="1" w:line="240" w:lineRule="auto"/>
        <w:ind w:leftChars="0" w:left="0" w:firstLineChars="0" w:firstLine="0"/>
        <w:jc w:val="both"/>
        <w:textDirection w:val="lrTb"/>
        <w:textAlignment w:val="auto"/>
        <w:outlineLvl w:val="9"/>
        <w:rPr>
          <w:position w:val="0"/>
        </w:rPr>
      </w:pPr>
      <w:r>
        <w:t>The Management Representative supports Top Management by gathering, maintaining, and updating information concerning internal and external issues, interested parties, and regulatory changes, and ensures this information is reviewed at Management Review Meetings.</w:t>
      </w:r>
    </w:p>
    <w:p w14:paraId="500889B1" w14:textId="77777777" w:rsidR="008916B8" w:rsidRPr="00B63183" w:rsidRDefault="008916B8" w:rsidP="008916B8">
      <w:pPr>
        <w:suppressAutoHyphens w:val="0"/>
        <w:spacing w:before="100" w:beforeAutospacing="1" w:after="100" w:afterAutospacing="1" w:line="240" w:lineRule="auto"/>
        <w:ind w:leftChars="0" w:left="0" w:firstLineChars="0" w:firstLine="0"/>
        <w:jc w:val="both"/>
        <w:textDirection w:val="lrTb"/>
        <w:textAlignment w:val="auto"/>
        <w:outlineLvl w:val="9"/>
        <w:rPr>
          <w:position w:val="0"/>
        </w:rPr>
      </w:pPr>
      <w:r>
        <w:t>Process Owners identify, document, and review information related to their specific functional areas that could impact the QMS.</w:t>
      </w:r>
    </w:p>
    <w:p w14:paraId="72973E2A" w14:textId="77777777" w:rsidR="008916B8" w:rsidRPr="00B63183" w:rsidRDefault="008916B8" w:rsidP="008916B8">
      <w:pPr>
        <w:suppressAutoHyphens w:val="0"/>
        <w:spacing w:before="100" w:beforeAutospacing="1" w:after="100" w:afterAutospacing="1" w:line="240" w:lineRule="auto"/>
        <w:ind w:leftChars="0" w:left="0" w:firstLineChars="0" w:firstLine="0"/>
        <w:jc w:val="both"/>
        <w:textDirection w:val="lrTb"/>
        <w:textAlignment w:val="auto"/>
        <w:outlineLvl w:val="9"/>
        <w:rPr>
          <w:position w:val="0"/>
        </w:rPr>
      </w:pPr>
      <w:r>
        <w:t>The Quality Manager maintains documented information evidencing the analysis and review activities related to context and interested parties.</w:t>
      </w:r>
    </w:p>
    <w:p w14:paraId="2F38BC8E" w14:textId="77777777" w:rsidR="008916B8" w:rsidRPr="00C30DC9" w:rsidRDefault="008916B8" w:rsidP="008916B8">
      <w:pPr>
        <w:ind w:leftChars="0" w:left="-2" w:firstLineChars="0" w:firstLine="0"/>
        <w:jc w:val="both"/>
        <w:rPr>
          <w:rFonts w:eastAsia="Calibri"/>
        </w:rPr>
      </w:pPr>
      <w:r/>
    </w:p>
    <w:p w14:paraId="2EA6719F" w14:textId="77777777" w:rsidR="008916B8" w:rsidRPr="00D559EA" w:rsidRDefault="008916B8" w:rsidP="008916B8">
      <w:pPr>
        <w:pStyle w:val="Heading1"/>
        <w:ind w:left="2" w:hanging="4"/>
        <w:rPr>
          <w:rFonts w:eastAsia="Calibri"/>
        </w:rPr>
      </w:pPr>
      <w:r>
        <w:t>Definitions and Acronyms</w:t>
      </w:r>
    </w:p>
    <w:tbl>
      <w:tblPr>
        <w:tblW w:w="0" w:type="auto"/>
        <w:tblLook w:val="04A0" w:firstRow="1" w:lastRow="0" w:firstColumn="1" w:lastColumn="0" w:noHBand="0" w:noVBand="1"/>
      </w:tblPr>
      <w:tblGrid>
        <w:gridCol w:w="2525"/>
        <w:gridCol w:w="6835"/>
      </w:tblGrid>
      <w:tr w:rsidR="008916B8" w:rsidRPr="00B63183" w14:paraId="4A731215" w14:textId="77777777" w:rsidTr="00857260">
        <w:tc>
          <w:tcPr>
            <w:tcW w:w="0" w:type="auto"/>
            <w:hideMark/>
          </w:tcPr>
          <w:p w14:paraId="4261B907" w14:textId="77777777" w:rsidR="008916B8" w:rsidRPr="00B63183" w:rsidRDefault="008916B8" w:rsidP="00857260">
            <w:pPr>
              <w:keepNext/>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Term/Acronym</w:t>
            </w:r>
          </w:p>
        </w:tc>
        <w:tc>
          <w:tcPr>
            <w:tcW w:w="0" w:type="auto"/>
            <w:hideMark/>
          </w:tcPr>
          <w:p w14:paraId="3A041A55" w14:textId="77777777" w:rsidR="008916B8" w:rsidRPr="00B63183" w:rsidRDefault="008916B8" w:rsidP="00857260">
            <w:pPr>
              <w:keepNext/>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Definition</w:t>
            </w:r>
          </w:p>
        </w:tc>
      </w:tr>
      <w:tr w:rsidR="008916B8" w:rsidRPr="00B63183" w14:paraId="1527508B" w14:textId="77777777" w:rsidTr="00857260">
        <w:tc>
          <w:tcPr>
            <w:tcW w:w="0" w:type="auto"/>
            <w:hideMark/>
          </w:tcPr>
          <w:p w14:paraId="3B899C5A" w14:textId="77777777" w:rsidR="008916B8" w:rsidRPr="00B63183" w:rsidRDefault="008916B8" w:rsidP="00857260">
            <w:pPr>
              <w:keepNext/>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Top Management</w:t>
            </w:r>
          </w:p>
        </w:tc>
        <w:tc>
          <w:tcPr>
            <w:tcW w:w="0" w:type="auto"/>
            <w:hideMark/>
          </w:tcPr>
          <w:p w14:paraId="293FF1AD" w14:textId="77777777" w:rsidR="008916B8" w:rsidRPr="00B63183" w:rsidRDefault="008916B8" w:rsidP="00857260">
            <w:pPr>
              <w:keepNext/>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Person or group of people who direct and control [The Organization] at the highest level.</w:t>
            </w:r>
          </w:p>
        </w:tc>
      </w:tr>
      <w:tr w:rsidR="008916B8" w:rsidRPr="00B63183" w14:paraId="28DE3586" w14:textId="77777777" w:rsidTr="00857260">
        <w:tc>
          <w:tcPr>
            <w:tcW w:w="0" w:type="auto"/>
            <w:hideMark/>
          </w:tcPr>
          <w:p w14:paraId="20499E0B" w14:textId="77777777" w:rsidR="008916B8" w:rsidRPr="00B63183" w:rsidRDefault="008916B8" w:rsidP="00857260">
            <w:pPr>
              <w:keepNext/>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Management Representative</w:t>
            </w:r>
          </w:p>
        </w:tc>
        <w:tc>
          <w:tcPr>
            <w:tcW w:w="0" w:type="auto"/>
            <w:hideMark/>
          </w:tcPr>
          <w:p w14:paraId="4340D2A7" w14:textId="77777777" w:rsidR="008916B8" w:rsidRPr="00B63183" w:rsidRDefault="008916B8" w:rsidP="00857260">
            <w:pPr>
              <w:keepNext/>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Individual appointed by Top Management with responsibility for ensuring that the QMS conforms to requirements and for reporting on QMS performance.</w:t>
            </w:r>
          </w:p>
        </w:tc>
      </w:tr>
      <w:tr w:rsidR="008916B8" w:rsidRPr="00B63183" w14:paraId="39B1ADF2" w14:textId="77777777" w:rsidTr="00857260">
        <w:tc>
          <w:tcPr>
            <w:tcW w:w="0" w:type="auto"/>
            <w:hideMark/>
          </w:tcPr>
          <w:p w14:paraId="6FB81BE3" w14:textId="77777777" w:rsidR="008916B8" w:rsidRPr="00B63183" w:rsidRDefault="008916B8" w:rsidP="00857260">
            <w:pPr>
              <w:keepNext/>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Context of the Organization</w:t>
            </w:r>
          </w:p>
        </w:tc>
        <w:tc>
          <w:tcPr>
            <w:tcW w:w="0" w:type="auto"/>
            <w:hideMark/>
          </w:tcPr>
          <w:p w14:paraId="0512B4E0" w14:textId="77777777" w:rsidR="008916B8" w:rsidRPr="00B63183" w:rsidRDefault="008916B8" w:rsidP="00857260">
            <w:pPr>
              <w:keepNext/>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Combination of internal and external factors and conditions that influence [The Organization]’s ability to achieve intended results.</w:t>
            </w:r>
          </w:p>
        </w:tc>
      </w:tr>
      <w:tr w:rsidR="008916B8" w:rsidRPr="00B63183" w14:paraId="068325BA" w14:textId="77777777" w:rsidTr="00857260">
        <w:tc>
          <w:tcPr>
            <w:tcW w:w="0" w:type="auto"/>
            <w:hideMark/>
          </w:tcPr>
          <w:p w14:paraId="706AFC12"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Interested Parties</w:t>
            </w:r>
          </w:p>
        </w:tc>
        <w:tc>
          <w:tcPr>
            <w:tcW w:w="0" w:type="auto"/>
            <w:hideMark/>
          </w:tcPr>
          <w:p w14:paraId="5355329A"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Stakeholders that present a significant risk to [The Organization]’s sustainability if their needs and expectations are not addressed.</w:t>
            </w:r>
          </w:p>
        </w:tc>
      </w:tr>
      <w:tr w:rsidR="008916B8" w:rsidRPr="00B63183" w14:paraId="4D6F0051" w14:textId="77777777" w:rsidTr="00857260">
        <w:tc>
          <w:tcPr>
            <w:tcW w:w="0" w:type="auto"/>
            <w:hideMark/>
          </w:tcPr>
          <w:p w14:paraId="704AF3A2"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QMS</w:t>
            </w:r>
          </w:p>
        </w:tc>
        <w:tc>
          <w:tcPr>
            <w:tcW w:w="0" w:type="auto"/>
            <w:hideMark/>
          </w:tcPr>
          <w:p w14:paraId="06718E5C"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Quality Management System, a formalized system that documents processes, procedures, and responsibilities for achieving quality policies and objectives.</w:t>
            </w:r>
          </w:p>
        </w:tc>
      </w:tr>
      <w:tr w:rsidR="008916B8" w:rsidRPr="00B63183" w14:paraId="49C097CE" w14:textId="77777777" w:rsidTr="00857260">
        <w:tc>
          <w:tcPr>
            <w:tcW w:w="0" w:type="auto"/>
            <w:hideMark/>
          </w:tcPr>
          <w:p w14:paraId="366BF34D"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MRM</w:t>
            </w:r>
          </w:p>
        </w:tc>
        <w:tc>
          <w:tcPr>
            <w:tcW w:w="0" w:type="auto"/>
            <w:hideMark/>
          </w:tcPr>
          <w:p w14:paraId="66619C93"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Management Review Meeting, a formal meeting where the QMS and related performance data are reviewed.</w:t>
            </w:r>
          </w:p>
        </w:tc>
      </w:tr>
      <w:tr w:rsidR="008916B8" w:rsidRPr="00B63183" w14:paraId="586A9A8D" w14:textId="77777777" w:rsidTr="00857260">
        <w:tc>
          <w:tcPr>
            <w:tcW w:w="0" w:type="auto"/>
            <w:hideMark/>
          </w:tcPr>
          <w:p w14:paraId="7C8CA2F5"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Process Owner</w:t>
            </w:r>
          </w:p>
        </w:tc>
        <w:tc>
          <w:tcPr>
            <w:tcW w:w="0" w:type="auto"/>
            <w:hideMark/>
          </w:tcPr>
          <w:p w14:paraId="3A548B23"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proofErr w:type="gramStart"/>
            <w:r w:rsidRPr="00B63183">
              <w:rPr>
                <w:rFonts w:eastAsia="Calibri"/>
                <w:color w:val="000000"/>
                <w:sz w:val="22"/>
                <w:szCs w:val="22"/>
              </w:rPr>
              <w:t>Individual</w:t>
            </w:r>
            <w:proofErr w:type="gramEnd"/>
            <w:r w:rsidRPr="00B63183">
              <w:rPr>
                <w:rFonts w:eastAsia="Calibri"/>
                <w:color w:val="000000"/>
                <w:sz w:val="22"/>
                <w:szCs w:val="22"/>
              </w:rPr>
              <w:t xml:space="preserve"> responsible for the performance and continual improvement of a specific process within the QMS.</w:t>
            </w:r>
          </w:p>
        </w:tc>
      </w:tr>
      <w:tr w:rsidR="008916B8" w:rsidRPr="00B63183" w14:paraId="6C9FA97B" w14:textId="77777777" w:rsidTr="00857260">
        <w:tc>
          <w:tcPr>
            <w:tcW w:w="0" w:type="auto"/>
            <w:hideMark/>
          </w:tcPr>
          <w:p w14:paraId="0CB7EF17"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SWOT Analysis</w:t>
            </w:r>
          </w:p>
        </w:tc>
        <w:tc>
          <w:tcPr>
            <w:tcW w:w="0" w:type="auto"/>
            <w:hideMark/>
          </w:tcPr>
          <w:p w14:paraId="075BECFF"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Tool used to identify and analyze internal Strengths and Weaknesses, and external Opportunities and Threats.</w:t>
            </w:r>
          </w:p>
        </w:tc>
      </w:tr>
      <w:tr w:rsidR="008916B8" w:rsidRPr="00B63183" w14:paraId="09661B2A" w14:textId="77777777" w:rsidTr="00857260">
        <w:tc>
          <w:tcPr>
            <w:tcW w:w="0" w:type="auto"/>
            <w:hideMark/>
          </w:tcPr>
          <w:p w14:paraId="4435D263"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Plan-Do-Check-Act (PDCA)</w:t>
            </w:r>
          </w:p>
        </w:tc>
        <w:tc>
          <w:tcPr>
            <w:tcW w:w="0" w:type="auto"/>
            <w:hideMark/>
          </w:tcPr>
          <w:p w14:paraId="5FD4FFCC"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A four-step management method used for continual improvement of processes and products.</w:t>
            </w:r>
          </w:p>
        </w:tc>
      </w:tr>
      <w:tr w:rsidR="008916B8" w:rsidRPr="00B63183" w14:paraId="10B96F66" w14:textId="77777777" w:rsidTr="00857260">
        <w:tc>
          <w:tcPr>
            <w:tcW w:w="0" w:type="auto"/>
            <w:hideMark/>
          </w:tcPr>
          <w:p w14:paraId="2D2CDCDF"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Risk-Based Thinking</w:t>
            </w:r>
          </w:p>
        </w:tc>
        <w:tc>
          <w:tcPr>
            <w:tcW w:w="0" w:type="auto"/>
            <w:hideMark/>
          </w:tcPr>
          <w:p w14:paraId="2D221CD9"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An approach that integrates risk considerations into organizational processes to enhance effectiveness and prevent undesirable outcomes.</w:t>
            </w:r>
          </w:p>
        </w:tc>
      </w:tr>
      <w:tr w:rsidR="008916B8" w:rsidRPr="00B63183" w14:paraId="49654727" w14:textId="77777777" w:rsidTr="00857260">
        <w:tc>
          <w:tcPr>
            <w:tcW w:w="0" w:type="auto"/>
            <w:hideMark/>
          </w:tcPr>
          <w:p w14:paraId="34F3693B"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Scope of the QMS</w:t>
            </w:r>
          </w:p>
        </w:tc>
        <w:tc>
          <w:tcPr>
            <w:tcW w:w="0" w:type="auto"/>
            <w:hideMark/>
          </w:tcPr>
          <w:p w14:paraId="7918D9B7"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The boundaries and applicability of the Quality Management System to specific products, services, and sites.</w:t>
            </w:r>
          </w:p>
        </w:tc>
      </w:tr>
      <w:tr w:rsidR="008916B8" w:rsidRPr="00B63183" w14:paraId="28781AD2" w14:textId="77777777" w:rsidTr="00857260">
        <w:tc>
          <w:tcPr>
            <w:tcW w:w="0" w:type="auto"/>
            <w:hideMark/>
          </w:tcPr>
          <w:p w14:paraId="4D677ECE"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Documented Information</w:t>
            </w:r>
          </w:p>
        </w:tc>
        <w:tc>
          <w:tcPr>
            <w:tcW w:w="0" w:type="auto"/>
            <w:hideMark/>
          </w:tcPr>
          <w:p w14:paraId="1678844C"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Information required to be controlled and maintained by [The Organization], including procedures, records, forms, and manuals.</w:t>
            </w:r>
          </w:p>
        </w:tc>
      </w:tr>
      <w:tr w:rsidR="008916B8" w:rsidRPr="00B63183" w14:paraId="48EA6D9C" w14:textId="77777777" w:rsidTr="00857260">
        <w:tc>
          <w:tcPr>
            <w:tcW w:w="0" w:type="auto"/>
            <w:hideMark/>
          </w:tcPr>
          <w:p w14:paraId="22A9C182"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Customer-Related Processes</w:t>
            </w:r>
          </w:p>
        </w:tc>
        <w:tc>
          <w:tcPr>
            <w:tcW w:w="0" w:type="auto"/>
            <w:hideMark/>
          </w:tcPr>
          <w:p w14:paraId="65715C2F"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Procedures that address the management of customer requirements, orders, feedback, and satisfaction.</w:t>
            </w:r>
          </w:p>
        </w:tc>
      </w:tr>
      <w:tr w:rsidR="008916B8" w:rsidRPr="00B63183" w14:paraId="6A019DD4" w14:textId="77777777" w:rsidTr="00857260">
        <w:tc>
          <w:tcPr>
            <w:tcW w:w="0" w:type="auto"/>
            <w:hideMark/>
          </w:tcPr>
          <w:p w14:paraId="647BE125"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Statutory and Regulatory Requirements</w:t>
            </w:r>
          </w:p>
        </w:tc>
        <w:tc>
          <w:tcPr>
            <w:tcW w:w="0" w:type="auto"/>
            <w:hideMark/>
          </w:tcPr>
          <w:p w14:paraId="7F7942B9" w14:textId="77777777" w:rsidR="008916B8" w:rsidRPr="00B63183" w:rsidRDefault="008916B8" w:rsidP="00857260">
            <w:pPr>
              <w:widowControl w:val="0"/>
              <w:pBdr>
                <w:top w:val="nil"/>
                <w:left w:val="nil"/>
                <w:bottom w:val="none" w:sz="0" w:space="0" w:color="000000"/>
                <w:right w:val="nil"/>
                <w:between w:val="nil"/>
              </w:pBdr>
              <w:spacing w:after="200" w:line="240" w:lineRule="auto"/>
              <w:ind w:left="0" w:hanging="2"/>
              <w:jc w:val="both"/>
              <w:rPr>
                <w:rFonts w:eastAsia="Calibri"/>
                <w:color w:val="000000"/>
                <w:sz w:val="22"/>
                <w:szCs w:val="22"/>
              </w:rPr>
            </w:pPr>
            <w:r w:rsidRPr="00B63183">
              <w:rPr>
                <w:rFonts w:eastAsia="Calibri"/>
                <w:color w:val="000000"/>
                <w:sz w:val="22"/>
                <w:szCs w:val="22"/>
              </w:rPr>
              <w:t>Legal and governmental obligations applicable to [The Organization]’s products, services, and operations.</w:t>
            </w:r>
          </w:p>
        </w:tc>
      </w:tr>
    </w:tbl>
    <w:p w14:paraId="5B10BA23" w14:textId="77777777" w:rsidR="008916B8" w:rsidRDefault="008916B8" w:rsidP="008916B8">
      <w:pPr>
        <w:suppressAutoHyphens w:val="0"/>
        <w:spacing w:line="240" w:lineRule="auto"/>
        <w:ind w:leftChars="0" w:left="0" w:firstLineChars="0" w:firstLine="0"/>
        <w:jc w:val="both"/>
        <w:textDirection w:val="lrTb"/>
        <w:textAlignment w:val="auto"/>
        <w:outlineLvl w:val="9"/>
        <w:rPr>
          <w:rFonts w:eastAsia="Calibri"/>
          <w:b/>
          <w:color w:val="000000"/>
        </w:rPr>
      </w:pPr>
      <w:r/>
    </w:p>
    <w:p w14:paraId="2BC1AEAD" w14:textId="77777777" w:rsidR="008916B8" w:rsidRDefault="008916B8" w:rsidP="008916B8">
      <w:pPr>
        <w:suppressAutoHyphens w:val="0"/>
        <w:spacing w:line="240" w:lineRule="auto"/>
        <w:ind w:leftChars="0" w:left="0" w:firstLineChars="0" w:firstLine="0"/>
        <w:jc w:val="both"/>
        <w:textDirection w:val="lrTb"/>
        <w:textAlignment w:val="auto"/>
        <w:outlineLvl w:val="9"/>
        <w:rPr>
          <w:rFonts w:eastAsia="Calibri"/>
          <w:b/>
          <w:color w:val="000000"/>
        </w:rPr>
      </w:pPr>
      <w:r/>
    </w:p>
    <w:p w14:paraId="4056F425" w14:textId="77777777" w:rsidR="008916B8" w:rsidRDefault="008916B8" w:rsidP="008916B8">
      <w:pPr>
        <w:pStyle w:val="Heading1"/>
        <w:ind w:left="2" w:hanging="4"/>
        <w:rPr>
          <w:rFonts w:eastAsia="Calibri"/>
        </w:rPr>
      </w:pPr>
      <w:r>
        <w:t>Process</w:t>
      </w:r>
    </w:p>
    <w:p w14:paraId="62E10C5A" w14:textId="77777777" w:rsidR="008916B8" w:rsidRPr="00B63183" w:rsidRDefault="008916B8" w:rsidP="008916B8">
      <w:pPr>
        <w:pStyle w:val="Heading2"/>
        <w:ind w:left="1" w:hanging="3"/>
        <w:rPr>
          <w:rFonts w:eastAsia="Calibri"/>
          <w:szCs w:val="22"/>
        </w:rPr>
      </w:pPr>
      <w:r>
        <w:t>Understanding [The Organization] and Its Context</w:t>
      </w:r>
    </w:p>
    <w:p w14:paraId="6EA3BB86" w14:textId="77777777" w:rsidR="008916B8" w:rsidRPr="00B6318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[The Organization] determines the internal and external issues that are relevant to its purpose and strategic direction and that affect its ability to achieve the intended results of the QMS.</w:t>
      </w:r>
    </w:p>
    <w:p w14:paraId="1A5DF3ED" w14:textId="77777777" w:rsidR="008916B8" w:rsidRPr="00B6318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Internal and external issues are identified through Management inputs, operational feedback, external data sources, and strategic planning activities. [The Organization] evaluates these issues at a minimum annually during Management Review Meetings.</w:t>
      </w:r>
    </w:p>
    <w:p w14:paraId="21638279" w14:textId="77777777" w:rsidR="008916B8" w:rsidRPr="00B6318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Internal issues include, but are not limited to, organizational structure, governance, roles, and accountabilities; strategies, policies, and objectives; capabilities in terms of resources, knowledge, and performance; and the organizational culture and behaviors influencing risk-based thinking.</w:t>
      </w:r>
    </w:p>
    <w:p w14:paraId="0191185A" w14:textId="77777777" w:rsidR="008916B8" w:rsidRPr="00B6318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External issues include, but are not limited to, legal, regulatory, and statutory requirements; economic, technological, competitive, social, and cultural conditions; key market trends and customer expectations; and political and environmental factors at international, national, and regional levels.</w:t>
      </w:r>
    </w:p>
    <w:p w14:paraId="365FF79B" w14:textId="77777777" w:rsidR="008916B8" w:rsidRPr="00B6318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[The Organization] maintains documented information identifying internal and external issues and records updates following Management Review discussions. Tools such as SWOT analyses or issue-tracking worksheets are maintained separately as controlled forms and referenced as needed.</w:t>
      </w:r>
    </w:p>
    <w:p w14:paraId="1AAAD705" w14:textId="77777777" w:rsidR="008916B8" w:rsidRDefault="008916B8" w:rsidP="008916B8">
      <w:pPr>
        <w:pStyle w:val="Heading2"/>
        <w:ind w:left="1" w:hanging="3"/>
        <w:rPr>
          <w:rFonts w:eastAsia="Calibri"/>
        </w:rPr>
      </w:pPr>
      <w:r>
        <w:t>Understanding the Needs and Expectations of Interested Parties</w:t>
      </w:r>
    </w:p>
    <w:p w14:paraId="2707945D" w14:textId="77777777" w:rsidR="008916B8" w:rsidRPr="00FC1B0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[The Organization] identifies interested parties that are relevant to the QMS and determines their applicable requirements that influence the Organization’s ability to consistently provide products and services meeting customer and statutory requirements.</w:t>
      </w:r>
    </w:p>
    <w:p w14:paraId="68D37A71" w14:textId="77777777" w:rsidR="008916B8" w:rsidRPr="00FC1B0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Interested parties include customers, regulatory and statutory bodies, employees, suppliers and partners, shareholders and owners, community representatives, and utility providers.</w:t>
      </w:r>
    </w:p>
    <w:p w14:paraId="140D25E8" w14:textId="77777777" w:rsidR="008916B8" w:rsidRPr="00FC1B0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The needs and expectations of these parties are reviewed during Management Review Meetings to ensure their continued relevance. Information regarding interested parties is maintained as documented information and updated following internal evaluations, customer feedback, or regulatory changes.</w:t>
      </w:r>
    </w:p>
    <w:p w14:paraId="5773FB7D" w14:textId="77777777" w:rsidR="008916B8" w:rsidRPr="00FC1B0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Monitoring and review activities capture changes in customer requirements, updates in applicable regulations, and shifts in supplier or employee needs. The Management Representative records all updates and revisions to interested party information using designated templates maintained separately under document control.</w:t>
      </w:r>
    </w:p>
    <w:p w14:paraId="1783CBD2" w14:textId="77777777" w:rsidR="008916B8" w:rsidRPr="00FC1B03" w:rsidRDefault="008916B8" w:rsidP="008916B8">
      <w:pPr>
        <w:pStyle w:val="Heading2"/>
        <w:ind w:left="1" w:hanging="3"/>
        <w:rPr>
          <w:rFonts w:eastAsia="Calibri"/>
        </w:rPr>
      </w:pPr>
      <w:r>
        <w:t>Determining the Scope of the QMS</w:t>
      </w:r>
    </w:p>
    <w:p w14:paraId="362EEFDC" w14:textId="77777777" w:rsidR="008916B8" w:rsidRPr="00FC1B0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[The Organization] determines the boundaries and applicability of the QMS by considering internal and external issues, the requirements of relevant interested parties, and its products and services.</w:t>
      </w:r>
    </w:p>
    <w:p w14:paraId="41B4AA15" w14:textId="77777777" w:rsidR="008916B8" w:rsidRPr="00FC1B0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The scope of the QMS is maintained as documented information within the Quality Manual and describes the products and services covered. Where any requirement of AS9100 is determined to be not applicable, [The Organization] justifies and documents the exclusion, ensuring it does not affect the Organization’s ability to provide conforming products and services or impact customer satisfaction.</w:t>
      </w:r>
    </w:p>
    <w:p w14:paraId="4AEDB554" w14:textId="77777777" w:rsidR="008916B8" w:rsidRPr="00FC1B03"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Scope and any exclusions are reviewed and updated during Management Review Meetings or when significant changes occur to [The Organization]’s structure, products, services, or applicable regulations.</w:t>
      </w:r>
    </w:p>
    <w:p w14:paraId="1C523F38" w14:textId="77777777" w:rsidR="008916B8" w:rsidRPr="00FC1B03" w:rsidRDefault="008916B8" w:rsidP="008916B8">
      <w:pPr>
        <w:pStyle w:val="Heading2"/>
        <w:ind w:left="1" w:hanging="3"/>
        <w:rPr>
          <w:rFonts w:eastAsia="Calibri"/>
        </w:rPr>
      </w:pPr>
      <w:r>
        <w:t>Establishing, Implementing, Maintaining, and Improving the QMS</w:t>
      </w:r>
    </w:p>
    <w:p w14:paraId="1A5009CF" w14:textId="77777777" w:rsidR="008916B8" w:rsidRDefault="008916B8" w:rsidP="008916B8">
      <w:pPr>
        <w:ind w:leftChars="0" w:left="-2" w:firstLineChars="0" w:firstLine="0"/>
        <w:jc w:val="both"/>
        <w:rPr>
          <w:rFonts w:eastAsia="Calibri"/>
        </w:rPr>
      </w:pPr>
      <w:r>
        <w:t xml:space="preserve">To establish, implement, maintain, and improve the QMS, (The Organization) determines the processes needed and their interaction and application throughout The Organization. </w:t>
      </w:r>
    </w:p>
    <w:p w14:paraId="0B950219" w14:textId="77777777" w:rsidR="008916B8" w:rsidRPr="00D559EA" w:rsidRDefault="008916B8" w:rsidP="008916B8">
      <w:pPr>
        <w:ind w:leftChars="0" w:left="-2" w:firstLineChars="0" w:firstLine="0"/>
        <w:jc w:val="both"/>
        <w:rPr>
          <w:rFonts w:eastAsia="Calibri"/>
        </w:rPr>
      </w:pPr>
      <w:r/>
    </w:p>
    <w:p w14:paraId="6E7E3FE3" w14:textId="77777777" w:rsidR="008916B8" w:rsidRDefault="008916B8" w:rsidP="008916B8">
      <w:pPr>
        <w:ind w:leftChars="0" w:left="-2" w:firstLineChars="0" w:firstLine="0"/>
        <w:jc w:val="both"/>
        <w:rPr>
          <w:rFonts w:eastAsia="Calibri"/>
        </w:rPr>
      </w:pPr>
      <w:r>
        <w:t xml:space="preserve">This process approach provides for the management of the quality system and its processes through the application of a “Plan-Do-Check-Act” continual improvement methodology, and a focus on “Risk-Based-Thinking” that lead to the prevention of undesirable outcomes. </w:t>
      </w:r>
    </w:p>
    <w:p w14:paraId="7C65DA40" w14:textId="77777777" w:rsidR="008916B8" w:rsidRPr="00D559EA" w:rsidRDefault="008916B8" w:rsidP="008916B8">
      <w:pPr>
        <w:ind w:leftChars="0" w:left="-2" w:firstLineChars="0" w:firstLine="0"/>
        <w:jc w:val="both"/>
        <w:rPr>
          <w:rFonts w:eastAsia="Calibri"/>
        </w:rPr>
      </w:pPr>
      <w:r/>
    </w:p>
    <w:p w14:paraId="6A72D3F1" w14:textId="77777777" w:rsidR="008916B8" w:rsidRPr="00D559EA" w:rsidRDefault="008916B8" w:rsidP="008916B8">
      <w:pPr>
        <w:ind w:leftChars="0" w:left="-2" w:firstLineChars="0" w:firstLine="0"/>
        <w:jc w:val="both"/>
        <w:rPr>
          <w:rFonts w:eastAsia="Calibri"/>
        </w:rPr>
      </w:pPr>
      <w:r>
        <w:t xml:space="preserve">In support of Top Management, the planning procedures, planning for the Quality management system and, Operational planning and control are established to further detail the processes. </w:t>
      </w:r>
    </w:p>
    <w:p w14:paraId="5239A6C8" w14:textId="77777777" w:rsidR="008916B8" w:rsidRDefault="008916B8" w:rsidP="008916B8">
      <w:pPr>
        <w:ind w:leftChars="0" w:left="-2" w:firstLineChars="0" w:firstLine="0"/>
        <w:jc w:val="both"/>
        <w:rPr>
          <w:rFonts w:eastAsia="Calibri"/>
        </w:rPr>
      </w:pPr>
      <w:r>
        <w:t>In support of Top Management, the procedure for Management review is used to evaluate the performance of the QMS. [The Organization] establishes, implements, maintains, and continually improves the QMS by determining necessary processes, their sequence and interaction, criteria and methods for effective operation and control, and resources required.</w:t>
      </w:r>
    </w:p>
    <w:p w14:paraId="08C02585" w14:textId="77777777" w:rsidR="008916B8" w:rsidRPr="00FC1B03" w:rsidRDefault="008916B8" w:rsidP="008916B8">
      <w:pPr>
        <w:ind w:leftChars="0" w:left="-2" w:firstLineChars="0" w:firstLine="0"/>
        <w:jc w:val="both"/>
        <w:rPr>
          <w:rFonts w:eastAsia="Calibri"/>
        </w:rPr>
      </w:pPr>
      <w:r/>
    </w:p>
    <w:p w14:paraId="4E6C1125" w14:textId="77777777" w:rsidR="008916B8" w:rsidRPr="00FC1B03" w:rsidRDefault="008916B8" w:rsidP="008916B8">
      <w:pPr>
        <w:ind w:leftChars="0" w:left="-2" w:firstLineChars="0" w:firstLine="0"/>
        <w:jc w:val="both"/>
        <w:rPr>
          <w:rFonts w:eastAsia="Calibri"/>
        </w:rPr>
      </w:pPr>
      <w:r>
        <w:t>[The Organization] applies a process approach supported by Plan-Do-Check-Act (PDCA) methodology and risk-based thinking to manage and control its QMS processes and prevent nonconformities.</w:t>
      </w:r>
    </w:p>
    <w:p w14:paraId="22DA8A44" w14:textId="77777777" w:rsidR="008916B8" w:rsidRDefault="008916B8" w:rsidP="008916B8">
      <w:pPr>
        <w:ind w:leftChars="0" w:left="-2" w:firstLineChars="0" w:firstLine="0"/>
        <w:jc w:val="both"/>
        <w:rPr>
          <w:rFonts w:eastAsia="Calibri"/>
        </w:rPr>
      </w:pPr>
      <w:r>
        <w:t>The Management Representative, in collaboration with Process Owners, ensures that inputs and outputs are defined for each process, performance indicators are monitored, and risks and opportunities are addressed. Process interactions and responsibilities are documented separately through controlled process maps and interaction diagrams.</w:t>
      </w:r>
    </w:p>
    <w:p w14:paraId="34F713AB" w14:textId="77777777" w:rsidR="008916B8" w:rsidRPr="00FC1B03" w:rsidRDefault="008916B8" w:rsidP="008916B8">
      <w:pPr>
        <w:ind w:leftChars="0" w:left="-2" w:firstLineChars="0" w:firstLine="0"/>
        <w:jc w:val="both"/>
        <w:rPr>
          <w:rFonts w:eastAsia="Calibri"/>
        </w:rPr>
      </w:pPr>
      <w:r/>
    </w:p>
    <w:p w14:paraId="05BA4D1C" w14:textId="77777777" w:rsidR="008916B8" w:rsidRPr="00FC1B03" w:rsidRDefault="008916B8" w:rsidP="008916B8">
      <w:pPr>
        <w:ind w:leftChars="0" w:left="-2" w:firstLineChars="0" w:firstLine="0"/>
        <w:jc w:val="both"/>
        <w:rPr>
          <w:rFonts w:eastAsia="Calibri"/>
        </w:rPr>
      </w:pPr>
      <w:r>
        <w:t>The performance of QMS processes is reviewed during Management Review Meetings, with outputs captured in meeting minutes and supporting documents.</w:t>
      </w:r>
    </w:p>
    <w:p w14:paraId="572CD14F" w14:textId="77777777" w:rsidR="008916B8" w:rsidRPr="00D559EA" w:rsidRDefault="008916B8" w:rsidP="008916B8">
      <w:pPr>
        <w:ind w:leftChars="0" w:left="-2" w:firstLineChars="0" w:firstLine="0"/>
        <w:jc w:val="both"/>
        <w:rPr>
          <w:rFonts w:eastAsia="Calibri"/>
        </w:rPr>
      </w:pPr>
      <w:r/>
    </w:p>
    <w:p w14:paraId="6D66AEFE" w14:textId="77777777" w:rsidR="008916B8" w:rsidRPr="00FC1B03" w:rsidRDefault="008916B8" w:rsidP="008916B8">
      <w:pPr>
        <w:pStyle w:val="Heading2"/>
        <w:ind w:left="1" w:hanging="3"/>
        <w:rPr>
          <w:rFonts w:eastAsia="Calibri"/>
        </w:rPr>
      </w:pPr>
      <w:r>
        <w:t>Customer and Regulatory Requirements</w:t>
      </w:r>
    </w:p>
    <w:p w14:paraId="17544AAD" w14:textId="77777777" w:rsidR="008916B8" w:rsidRDefault="008916B8" w:rsidP="008916B8">
      <w:pPr>
        <w:suppressAutoHyphens w:val="0"/>
        <w:spacing w:before="100" w:beforeAutospacing="1" w:after="100" w:afterAutospacing="1" w:line="240" w:lineRule="auto"/>
        <w:ind w:leftChars="0" w:left="0" w:firstLineChars="0" w:firstLine="0"/>
        <w:textDirection w:val="lrTb"/>
        <w:textAlignment w:val="auto"/>
        <w:outlineLvl w:val="9"/>
        <w:rPr>
          <w:position w:val="0"/>
        </w:rPr>
      </w:pPr>
      <w:r>
        <w:t>[The Organization] addresses applicable customer and statutory and regulatory requirements relevant to the QMS through identification, monitoring, and compliance activities documented within the procedures for Customer-Related Processes and Regulatory Compliance.</w:t>
      </w:r>
    </w:p>
    <w:p w14:paraId="17C180D4" w14:textId="77777777" w:rsidR="008916B8" w:rsidRDefault="008916B8" w:rsidP="008916B8">
      <w:pPr>
        <w:spacing w:before="100" w:beforeAutospacing="1" w:after="100" w:afterAutospacing="1"/>
        <w:ind w:left="0" w:hanging="2"/>
      </w:pPr>
      <w:r>
        <w:t>The Management Representative monitors changes in statutory and regulatory requirements and updates documented information accordingly. Regulatory compliance is reviewed at Management Review Meetings to ensure ongoing conformance and alignment with applicable laws and standards.</w:t>
      </w:r>
    </w:p>
    <w:p w14:paraId="7577FE68" w14:textId="77777777" w:rsidR="008916B8" w:rsidRDefault="008916B8" w:rsidP="008916B8">
      <w:pPr>
        <w:pStyle w:val="Heading2"/>
        <w:ind w:left="1" w:hanging="3"/>
        <w:rPr>
          <w:rStyle w:val="Strong"/>
          <w:b w:val="0"/>
          <w:bCs w:val="0"/>
        </w:rPr>
      </w:pPr>
      <w:r>
        <w:t>References</w:t>
      </w:r>
    </w:p>
    <w:p w14:paraId="1767E13B" w14:textId="77777777" w:rsidR="008916B8" w:rsidRPr="00FC1B03" w:rsidRDefault="008916B8" w:rsidP="008916B8">
      <w:pPr>
        <w:pStyle w:val="ListParagraph"/>
        <w:numPr>
          <w:ilvl w:val="0"/>
          <w:numId w:val="1"/>
        </w:numPr>
        <w:ind w:leftChars="0" w:firstLineChars="0"/>
      </w:pPr>
      <w:r>
        <w:t>AS9100, latest revision</w:t>
      </w:r>
    </w:p>
    <w:p w14:paraId="07385B3F" w14:textId="77777777" w:rsidR="008916B8" w:rsidRPr="00FC1B03" w:rsidRDefault="008916B8" w:rsidP="008916B8">
      <w:pPr>
        <w:pStyle w:val="ListParagraph"/>
        <w:numPr>
          <w:ilvl w:val="0"/>
          <w:numId w:val="1"/>
        </w:numPr>
        <w:ind w:leftChars="0" w:firstLineChars="0"/>
      </w:pPr>
      <w:r>
        <w:t>ISO 9001, latest revision</w:t>
      </w:r>
    </w:p>
    <w:p w14:paraId="181125F4" w14:textId="77777777" w:rsidR="008916B8" w:rsidRPr="00FC1B03" w:rsidRDefault="008916B8" w:rsidP="008916B8">
      <w:pPr>
        <w:pStyle w:val="ListParagraph"/>
        <w:numPr>
          <w:ilvl w:val="0"/>
          <w:numId w:val="1"/>
        </w:numPr>
        <w:ind w:leftChars="0" w:firstLineChars="0"/>
      </w:pPr>
      <w:r>
        <w:t>Procedure for Management Review</w:t>
      </w:r>
    </w:p>
    <w:p w14:paraId="64E9BF9B" w14:textId="77777777" w:rsidR="008916B8" w:rsidRPr="00FC1B03" w:rsidRDefault="008916B8" w:rsidP="008916B8">
      <w:pPr>
        <w:pStyle w:val="ListParagraph"/>
        <w:numPr>
          <w:ilvl w:val="0"/>
          <w:numId w:val="1"/>
        </w:numPr>
        <w:ind w:leftChars="0" w:firstLineChars="0"/>
      </w:pPr>
      <w:r>
        <w:t>Procedure for Customer-Related Processes</w:t>
      </w:r>
    </w:p>
    <w:p w14:paraId="76687F76" w14:textId="77777777" w:rsidR="008916B8" w:rsidRPr="00FC1B03" w:rsidRDefault="008916B8" w:rsidP="008916B8">
      <w:pPr>
        <w:pStyle w:val="ListParagraph"/>
        <w:numPr>
          <w:ilvl w:val="0"/>
          <w:numId w:val="1"/>
        </w:numPr>
        <w:ind w:leftChars="0" w:firstLineChars="0"/>
      </w:pPr>
      <w:r>
        <w:t>Procedure for Documented Information Control</w:t>
      </w:r>
    </w:p>
    <w:p w14:paraId="21EED020" w14:textId="77777777" w:rsidR="008916B8" w:rsidRPr="00FC1B03" w:rsidRDefault="008916B8" w:rsidP="008916B8">
      <w:pPr>
        <w:ind w:left="0" w:hanging="2"/>
      </w:pPr>
      <w:r/>
    </w:p>
    <w:p w14:paraId="61B311A6" w14:textId="77777777" w:rsidR="008916B8" w:rsidRPr="00FC1B03" w:rsidRDefault="008916B8" w:rsidP="008916B8">
      <w:pPr>
        <w:pStyle w:val="Heading2"/>
        <w:ind w:left="1" w:hanging="3"/>
        <w:rPr>
          <w:rFonts w:eastAsia="Calibri"/>
        </w:rPr>
      </w:pPr>
      <w:r>
        <w:t>Documented Information</w:t>
      </w:r>
    </w:p>
    <w:p w14:paraId="2DB8E5B9" w14:textId="77777777" w:rsidR="008916B8" w:rsidRPr="00FC1B03" w:rsidRDefault="008916B8" w:rsidP="008916B8">
      <w:pPr>
        <w:suppressAutoHyphens w:val="0"/>
        <w:spacing w:line="240" w:lineRule="auto"/>
        <w:ind w:leftChars="0" w:left="0" w:firstLineChars="0" w:firstLine="0"/>
        <w:jc w:val="both"/>
        <w:textDirection w:val="lrTb"/>
        <w:textAlignment w:val="auto"/>
        <w:outlineLvl w:val="9"/>
        <w:rPr>
          <w:rFonts w:eastAsia="Calibri"/>
        </w:rPr>
      </w:pPr>
      <w:r>
        <w:t>[The Organization] maintains documented information required to support the operation of processes and retains evidence necessary to demonstrate that processes are carried out as planned.</w:t>
      </w:r>
    </w:p>
    <w:p w14:paraId="2951AA92" w14:textId="77777777" w:rsidR="008916B8" w:rsidRPr="00FC1B03" w:rsidRDefault="008916B8" w:rsidP="008916B8">
      <w:pPr>
        <w:suppressAutoHyphens w:val="0"/>
        <w:spacing w:line="240" w:lineRule="auto"/>
        <w:ind w:leftChars="0" w:left="0" w:firstLineChars="0" w:firstLine="0"/>
        <w:jc w:val="both"/>
        <w:textDirection w:val="lrTb"/>
        <w:textAlignment w:val="auto"/>
        <w:outlineLvl w:val="9"/>
        <w:rPr>
          <w:rFonts w:eastAsia="Calibri"/>
        </w:rPr>
      </w:pPr>
      <w:r>
        <w:t>Documented information is structured across four tiers:</w:t>
      </w:r>
    </w:p>
    <w:p w14:paraId="3D097E01" w14:textId="77777777" w:rsidR="008916B8" w:rsidRPr="00FC1B03" w:rsidRDefault="008916B8" w:rsidP="008916B8">
      <w:pPr>
        <w:numPr>
          <w:ilvl w:val="0"/>
          <w:numId w:val="2"/>
        </w:numPr>
        <w:suppressAutoHyphens w:val="0"/>
        <w:spacing w:line="240" w:lineRule="auto"/>
        <w:ind w:leftChars="0" w:firstLineChars="0"/>
        <w:jc w:val="both"/>
        <w:textDirection w:val="lrTb"/>
        <w:textAlignment w:val="auto"/>
        <w:outlineLvl w:val="9"/>
        <w:rPr>
          <w:rFonts w:eastAsia="Calibri"/>
        </w:rPr>
      </w:pPr>
      <w:r>
        <w:t>Tier I – Quality Manual (describes who [The Organization] is and what it does)</w:t>
      </w:r>
    </w:p>
    <w:p w14:paraId="3033B379" w14:textId="77777777" w:rsidR="008916B8" w:rsidRPr="00FC1B03" w:rsidRDefault="008916B8" w:rsidP="008916B8">
      <w:pPr>
        <w:numPr>
          <w:ilvl w:val="0"/>
          <w:numId w:val="2"/>
        </w:numPr>
        <w:suppressAutoHyphens w:val="0"/>
        <w:spacing w:line="240" w:lineRule="auto"/>
        <w:ind w:leftChars="0" w:firstLineChars="0"/>
        <w:jc w:val="both"/>
        <w:textDirection w:val="lrTb"/>
        <w:textAlignment w:val="auto"/>
        <w:outlineLvl w:val="9"/>
        <w:rPr>
          <w:rFonts w:eastAsia="Calibri"/>
        </w:rPr>
      </w:pPr>
      <w:r>
        <w:t>Tier II – Procedures (describe compliance requirements)</w:t>
      </w:r>
    </w:p>
    <w:p w14:paraId="4A78EAE5" w14:textId="77777777" w:rsidR="008916B8" w:rsidRPr="00FC1B03" w:rsidRDefault="008916B8" w:rsidP="008916B8">
      <w:pPr>
        <w:numPr>
          <w:ilvl w:val="0"/>
          <w:numId w:val="2"/>
        </w:numPr>
        <w:suppressAutoHyphens w:val="0"/>
        <w:spacing w:line="240" w:lineRule="auto"/>
        <w:ind w:leftChars="0" w:firstLineChars="0"/>
        <w:jc w:val="both"/>
        <w:textDirection w:val="lrTb"/>
        <w:textAlignment w:val="auto"/>
        <w:outlineLvl w:val="9"/>
        <w:rPr>
          <w:rFonts w:eastAsia="Calibri"/>
        </w:rPr>
      </w:pPr>
      <w:r>
        <w:t>Tier III – Work Instructions (describe specific operational tasks)</w:t>
      </w:r>
    </w:p>
    <w:p w14:paraId="1BD8270A" w14:textId="77777777" w:rsidR="008916B8" w:rsidRPr="00FC1B03" w:rsidRDefault="008916B8" w:rsidP="008916B8">
      <w:pPr>
        <w:numPr>
          <w:ilvl w:val="0"/>
          <w:numId w:val="2"/>
        </w:numPr>
        <w:suppressAutoHyphens w:val="0"/>
        <w:spacing w:line="240" w:lineRule="auto"/>
        <w:ind w:leftChars="0" w:firstLineChars="0"/>
        <w:jc w:val="both"/>
        <w:textDirection w:val="lrTb"/>
        <w:textAlignment w:val="auto"/>
        <w:outlineLvl w:val="9"/>
        <w:rPr>
          <w:rFonts w:eastAsia="Calibri"/>
        </w:rPr>
      </w:pPr>
      <w:r>
        <w:t>Tier IV – Forms, Attachments, and Records (provide evidence and references)</w:t>
      </w:r>
    </w:p>
    <w:p w14:paraId="4E5E67EC" w14:textId="77777777" w:rsidR="008916B8" w:rsidRPr="00FC1B03" w:rsidRDefault="008916B8" w:rsidP="008916B8">
      <w:pPr>
        <w:suppressAutoHyphens w:val="0"/>
        <w:spacing w:line="240" w:lineRule="auto"/>
        <w:ind w:leftChars="0" w:left="0" w:firstLineChars="0" w:firstLine="0"/>
        <w:jc w:val="both"/>
        <w:textDirection w:val="lrTb"/>
        <w:textAlignment w:val="auto"/>
        <w:outlineLvl w:val="9"/>
        <w:rPr>
          <w:rFonts w:eastAsia="Calibri"/>
        </w:rPr>
      </w:pPr>
      <w:r>
        <w:t>Documented information is controlled in accordance with the Procedure for Documented Information Control.</w:t>
      </w:r>
    </w:p>
    <w:p w14:paraId="16C5B8E8" w14:textId="77777777" w:rsidR="008916B8" w:rsidRDefault="008916B8" w:rsidP="008916B8">
      <w:pPr>
        <w:suppressAutoHyphens w:val="0"/>
        <w:spacing w:line="240" w:lineRule="auto"/>
        <w:ind w:leftChars="0" w:left="0" w:firstLineChars="0" w:firstLine="0"/>
        <w:jc w:val="both"/>
        <w:textDirection w:val="lrTb"/>
        <w:textAlignment w:val="auto"/>
        <w:outlineLvl w:val="9"/>
        <w:rPr>
          <w:rFonts w:eastAsia="Calibri"/>
          <w:b/>
          <w:color w:val="000000"/>
        </w:rPr>
      </w:pPr>
      <w:r/>
    </w:p>
    <w:p w14:paraId="3A534C89" w14:textId="77777777" w:rsidR="008916B8" w:rsidRPr="00CA4A63" w:rsidRDefault="008916B8" w:rsidP="008916B8">
      <w:pPr>
        <w:pStyle w:val="Heading2"/>
        <w:ind w:left="1" w:hanging="3"/>
        <w:rPr>
          <w:rFonts w:eastAsia="Calibri"/>
        </w:rPr>
      </w:pPr>
      <w:r>
        <w:t>Opportunities and Risks</w:t>
      </w:r>
    </w:p>
    <w:p w14:paraId="28ABFCB6" w14:textId="77777777" w:rsidR="008916B8" w:rsidRDefault="008916B8" w:rsidP="008916B8">
      <w:pPr>
        <w:suppressAutoHyphens w:val="0"/>
        <w:spacing w:line="240" w:lineRule="auto"/>
        <w:ind w:leftChars="0" w:left="0" w:firstLineChars="0" w:firstLine="0"/>
        <w:jc w:val="both"/>
        <w:textDirection w:val="lrTb"/>
        <w:textAlignment w:val="auto"/>
        <w:outlineLvl w:val="9"/>
        <w:rPr>
          <w:rFonts w:eastAsia="Calibri"/>
        </w:rPr>
      </w:pPr>
      <w:r>
        <w:t>[The Organization] identifies and addresses risks and opportunities associated with QMS processes to ensure that the QMS can achieve its intended results, enhance desirable effects, prevent or reduce undesired effects, and achieve improvement.</w:t>
      </w:r>
    </w:p>
    <w:p w14:paraId="690A9CE5" w14:textId="77777777" w:rsidR="008916B8" w:rsidRPr="00FC1B03" w:rsidRDefault="008916B8" w:rsidP="008916B8">
      <w:pPr>
        <w:suppressAutoHyphens w:val="0"/>
        <w:spacing w:line="240" w:lineRule="auto"/>
        <w:ind w:leftChars="0" w:left="0" w:firstLineChars="0" w:firstLine="0"/>
        <w:jc w:val="both"/>
        <w:textDirection w:val="lrTb"/>
        <w:textAlignment w:val="auto"/>
        <w:outlineLvl w:val="9"/>
        <w:rPr>
          <w:rFonts w:eastAsia="Calibri"/>
        </w:rPr>
      </w:pPr>
      <w:r/>
    </w:p>
    <w:p w14:paraId="5731E1AB" w14:textId="77777777" w:rsidR="008916B8" w:rsidRPr="00FC1B03" w:rsidRDefault="008916B8" w:rsidP="008916B8">
      <w:pPr>
        <w:suppressAutoHyphens w:val="0"/>
        <w:spacing w:line="240" w:lineRule="auto"/>
        <w:ind w:leftChars="0" w:left="0" w:firstLineChars="0" w:firstLine="0"/>
        <w:jc w:val="both"/>
        <w:textDirection w:val="lrTb"/>
        <w:textAlignment w:val="auto"/>
        <w:outlineLvl w:val="9"/>
        <w:rPr>
          <w:rFonts w:eastAsia="Calibri"/>
        </w:rPr>
      </w:pPr>
      <w:r>
        <w:t>Risk and opportunity assessments are conducted as part of the QMS planning process, and lessons learned, organizational knowledge, and operational experience are considered. Documentation supporting risk identification and mitigation is maintained separately and reviewed periodically.</w:t>
      </w:r>
    </w:p>
    <w:p w14:paraId="2FAB4D37" w14:textId="77777777" w:rsidR="008916B8" w:rsidRDefault="008916B8" w:rsidP="008916B8">
      <w:pPr>
        <w:suppressAutoHyphens w:val="0"/>
        <w:spacing w:line="240" w:lineRule="auto"/>
        <w:ind w:leftChars="0" w:left="0" w:firstLineChars="0" w:firstLine="0"/>
        <w:jc w:val="both"/>
        <w:textDirection w:val="lrTb"/>
        <w:textAlignment w:val="auto"/>
        <w:outlineLvl w:val="9"/>
        <w:rPr>
          <w:rFonts w:eastAsia="Calibri"/>
          <w:b/>
          <w:color w:val="000000"/>
        </w:rPr>
      </w:pPr>
      <w:r>
        <w:br/>
      </w:r>
    </w:p>
    <w:p w14:paraId="59BE06A1" w14:textId="77777777" w:rsidR="008916B8" w:rsidRPr="00CA4A63" w:rsidRDefault="008916B8" w:rsidP="008916B8">
      <w:pPr>
        <w:pStyle w:val="Heading2"/>
        <w:ind w:left="1" w:hanging="3"/>
        <w:rPr>
          <w:rFonts w:eastAsia="Calibri"/>
        </w:rPr>
      </w:pPr>
      <w:r>
        <w:t xml:space="preserve">Revision History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71"/>
        <w:gridCol w:w="869"/>
        <w:gridCol w:w="1083"/>
        <w:gridCol w:w="1425"/>
        <w:gridCol w:w="3179"/>
        <w:gridCol w:w="2023"/>
      </w:tblGrid>
      <w:tr w:rsidR="008916B8" w:rsidRPr="00CA4A63" w14:paraId="08647F18" w14:textId="77777777" w:rsidTr="00857260">
        <w:tc>
          <w:tcPr>
            <w:tcW w:w="412" w:type="pct"/>
            <w:tcBorders>
              <w:top w:val="single" w:sz="4" w:space="0" w:color="000000"/>
              <w:left w:val="single" w:sz="4" w:space="0" w:color="000000"/>
              <w:bottom w:val="single" w:sz="4" w:space="0" w:color="000000"/>
              <w:right w:val="single" w:sz="4" w:space="0" w:color="000000"/>
            </w:tcBorders>
          </w:tcPr>
          <w:p w14:paraId="6A112B8C" w14:textId="77777777" w:rsidR="008916B8" w:rsidRPr="00CA4A63" w:rsidRDefault="008916B8" w:rsidP="00857260">
            <w:pPr>
              <w:widowControl w:val="0"/>
              <w:pBdr>
                <w:top w:val="nil"/>
                <w:left w:val="nil"/>
                <w:bottom w:val="none" w:sz="0" w:space="0" w:color="000000"/>
                <w:right w:val="nil"/>
                <w:between w:val="nil"/>
              </w:pBdr>
              <w:tabs>
                <w:tab w:val="left" w:pos="-738"/>
              </w:tabs>
              <w:spacing w:before="180" w:after="120" w:line="240" w:lineRule="auto"/>
              <w:ind w:left="0" w:hanging="2"/>
              <w:jc w:val="both"/>
              <w:rPr>
                <w:rFonts w:eastAsia="Calibri"/>
                <w:b/>
                <w:color w:val="000000"/>
              </w:rPr>
            </w:pPr>
            <w:r w:rsidRPr="00CA4A63">
              <w:rPr>
                <w:rFonts w:eastAsia="Calibri"/>
                <w:b/>
                <w:color w:val="000000"/>
              </w:rPr>
              <w:t>Rev</w:t>
            </w:r>
          </w:p>
        </w:tc>
        <w:tc>
          <w:tcPr>
            <w:tcW w:w="464" w:type="pct"/>
            <w:tcBorders>
              <w:top w:val="single" w:sz="4" w:space="0" w:color="000000"/>
              <w:left w:val="single" w:sz="4" w:space="0" w:color="000000"/>
              <w:bottom w:val="single" w:sz="4" w:space="0" w:color="000000"/>
              <w:right w:val="single" w:sz="4" w:space="0" w:color="000000"/>
            </w:tcBorders>
          </w:tcPr>
          <w:p w14:paraId="2FC08AA1"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r w:rsidRPr="00CA4A63">
              <w:rPr>
                <w:rFonts w:eastAsia="Calibri"/>
                <w:b/>
                <w:color w:val="000000"/>
              </w:rPr>
              <w:t>Date</w:t>
            </w:r>
          </w:p>
        </w:tc>
        <w:tc>
          <w:tcPr>
            <w:tcW w:w="579" w:type="pct"/>
            <w:tcBorders>
              <w:top w:val="single" w:sz="4" w:space="0" w:color="000000"/>
              <w:left w:val="single" w:sz="4" w:space="0" w:color="000000"/>
              <w:bottom w:val="single" w:sz="4" w:space="0" w:color="000000"/>
              <w:right w:val="single" w:sz="4" w:space="0" w:color="000000"/>
            </w:tcBorders>
          </w:tcPr>
          <w:p w14:paraId="08930421"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r w:rsidRPr="00CA4A63">
              <w:rPr>
                <w:rFonts w:eastAsia="Calibri"/>
                <w:b/>
                <w:color w:val="000000"/>
              </w:rPr>
              <w:t>Section</w:t>
            </w:r>
          </w:p>
        </w:tc>
        <w:tc>
          <w:tcPr>
            <w:tcW w:w="762" w:type="pct"/>
            <w:tcBorders>
              <w:top w:val="single" w:sz="4" w:space="0" w:color="000000"/>
              <w:left w:val="single" w:sz="4" w:space="0" w:color="000000"/>
              <w:bottom w:val="single" w:sz="4" w:space="0" w:color="000000"/>
              <w:right w:val="single" w:sz="4" w:space="0" w:color="000000"/>
            </w:tcBorders>
          </w:tcPr>
          <w:p w14:paraId="0B121DF7"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r w:rsidRPr="00CA4A63">
              <w:rPr>
                <w:rFonts w:eastAsia="Calibri"/>
                <w:b/>
                <w:color w:val="000000"/>
              </w:rPr>
              <w:t>Paragraph</w:t>
            </w:r>
          </w:p>
        </w:tc>
        <w:tc>
          <w:tcPr>
            <w:tcW w:w="1700" w:type="pct"/>
            <w:tcBorders>
              <w:top w:val="single" w:sz="4" w:space="0" w:color="000000"/>
              <w:left w:val="single" w:sz="4" w:space="0" w:color="000000"/>
              <w:bottom w:val="single" w:sz="4" w:space="0" w:color="000000"/>
              <w:right w:val="single" w:sz="4" w:space="0" w:color="000000"/>
            </w:tcBorders>
          </w:tcPr>
          <w:p w14:paraId="51143424"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r w:rsidRPr="00CA4A63">
              <w:rPr>
                <w:rFonts w:eastAsia="Calibri"/>
                <w:b/>
                <w:color w:val="000000"/>
              </w:rPr>
              <w:t>Summary of change</w:t>
            </w:r>
          </w:p>
        </w:tc>
        <w:tc>
          <w:tcPr>
            <w:tcW w:w="1082" w:type="pct"/>
            <w:tcBorders>
              <w:top w:val="single" w:sz="4" w:space="0" w:color="000000"/>
              <w:left w:val="single" w:sz="4" w:space="0" w:color="000000"/>
              <w:bottom w:val="single" w:sz="4" w:space="0" w:color="000000"/>
              <w:right w:val="single" w:sz="4" w:space="0" w:color="000000"/>
            </w:tcBorders>
          </w:tcPr>
          <w:p w14:paraId="0F2137C0"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r w:rsidRPr="00CA4A63">
              <w:rPr>
                <w:rFonts w:eastAsia="Calibri"/>
                <w:b/>
                <w:color w:val="000000"/>
              </w:rPr>
              <w:t>Authorized by</w:t>
            </w:r>
          </w:p>
        </w:tc>
      </w:tr>
      <w:tr w:rsidR="008916B8" w:rsidRPr="00CA4A63" w14:paraId="74EC8E03" w14:textId="77777777" w:rsidTr="00857260">
        <w:tc>
          <w:tcPr>
            <w:tcW w:w="412" w:type="pct"/>
            <w:tcBorders>
              <w:top w:val="single" w:sz="4" w:space="0" w:color="000000"/>
              <w:left w:val="single" w:sz="4" w:space="0" w:color="000000"/>
              <w:bottom w:val="single" w:sz="4" w:space="0" w:color="000000"/>
              <w:right w:val="single" w:sz="4" w:space="0" w:color="000000"/>
            </w:tcBorders>
          </w:tcPr>
          <w:p w14:paraId="126C73FE"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color w:val="000000"/>
              </w:rPr>
            </w:pPr>
            <w:r>
              <w:rPr>
                <w:rFonts w:eastAsia="Calibri"/>
                <w:color w:val="000000"/>
              </w:rPr>
              <w:t>-</w:t>
            </w:r>
          </w:p>
        </w:tc>
        <w:tc>
          <w:tcPr>
            <w:tcW w:w="464" w:type="pct"/>
            <w:tcBorders>
              <w:top w:val="single" w:sz="4" w:space="0" w:color="000000"/>
              <w:left w:val="single" w:sz="4" w:space="0" w:color="000000"/>
              <w:bottom w:val="single" w:sz="4" w:space="0" w:color="000000"/>
              <w:right w:val="single" w:sz="4" w:space="0" w:color="000000"/>
            </w:tcBorders>
          </w:tcPr>
          <w:p w14:paraId="65AA9A8F"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color w:val="000000"/>
              </w:rPr>
            </w:pPr>
            <w:r>
              <w:rPr>
                <w:rFonts w:eastAsia="Calibri"/>
                <w:color w:val="000000"/>
              </w:rPr>
              <w:t>-</w:t>
            </w:r>
          </w:p>
        </w:tc>
        <w:tc>
          <w:tcPr>
            <w:tcW w:w="579" w:type="pct"/>
            <w:tcBorders>
              <w:top w:val="single" w:sz="4" w:space="0" w:color="000000"/>
              <w:left w:val="single" w:sz="4" w:space="0" w:color="000000"/>
              <w:bottom w:val="single" w:sz="4" w:space="0" w:color="000000"/>
              <w:right w:val="single" w:sz="4" w:space="0" w:color="000000"/>
            </w:tcBorders>
          </w:tcPr>
          <w:p w14:paraId="5CF83E22"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color w:val="000000"/>
              </w:rPr>
            </w:pPr>
            <w:r>
              <w:rPr>
                <w:rFonts w:eastAsia="Calibri"/>
                <w:color w:val="000000"/>
              </w:rPr>
              <w:t>-</w:t>
            </w:r>
          </w:p>
        </w:tc>
        <w:tc>
          <w:tcPr>
            <w:tcW w:w="762" w:type="pct"/>
            <w:tcBorders>
              <w:top w:val="single" w:sz="4" w:space="0" w:color="000000"/>
              <w:left w:val="single" w:sz="4" w:space="0" w:color="000000"/>
              <w:bottom w:val="single" w:sz="4" w:space="0" w:color="000000"/>
              <w:right w:val="single" w:sz="4" w:space="0" w:color="000000"/>
            </w:tcBorders>
          </w:tcPr>
          <w:p w14:paraId="3A74848E"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color w:val="000000"/>
              </w:rPr>
            </w:pPr>
            <w:r>
              <w:rPr>
                <w:rFonts w:eastAsia="Calibri"/>
                <w:color w:val="000000"/>
              </w:rPr>
              <w:t>-</w:t>
            </w:r>
          </w:p>
        </w:tc>
        <w:tc>
          <w:tcPr>
            <w:tcW w:w="1700" w:type="pct"/>
            <w:tcBorders>
              <w:top w:val="single" w:sz="4" w:space="0" w:color="000000"/>
              <w:left w:val="single" w:sz="4" w:space="0" w:color="000000"/>
              <w:bottom w:val="single" w:sz="4" w:space="0" w:color="000000"/>
              <w:right w:val="single" w:sz="4" w:space="0" w:color="000000"/>
            </w:tcBorders>
          </w:tcPr>
          <w:p w14:paraId="230E0C23"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color w:val="000000"/>
              </w:rPr>
            </w:pPr>
            <w:r>
              <w:rPr>
                <w:rFonts w:eastAsia="Calibri"/>
                <w:color w:val="000000"/>
              </w:rPr>
              <w:t>Draft Issue – Updates pending</w:t>
            </w:r>
          </w:p>
        </w:tc>
        <w:tc>
          <w:tcPr>
            <w:tcW w:w="1082" w:type="pct"/>
            <w:tcBorders>
              <w:top w:val="single" w:sz="4" w:space="0" w:color="000000"/>
              <w:left w:val="single" w:sz="4" w:space="0" w:color="000000"/>
              <w:bottom w:val="single" w:sz="4" w:space="0" w:color="000000"/>
              <w:right w:val="single" w:sz="4" w:space="0" w:color="000000"/>
            </w:tcBorders>
          </w:tcPr>
          <w:p w14:paraId="6CF4584E"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r>
              <w:rPr>
                <w:rFonts w:eastAsia="Calibri"/>
                <w:b/>
                <w:color w:val="000000"/>
              </w:rPr>
              <w:t>OQC</w:t>
            </w:r>
          </w:p>
        </w:tc>
      </w:tr>
      <w:tr w:rsidR="008916B8" w:rsidRPr="00CA4A63" w14:paraId="502A7B15" w14:textId="77777777" w:rsidTr="00857260">
        <w:tc>
          <w:tcPr>
            <w:tcW w:w="412" w:type="pct"/>
            <w:tcBorders>
              <w:top w:val="single" w:sz="4" w:space="0" w:color="000000"/>
              <w:left w:val="single" w:sz="4" w:space="0" w:color="000000"/>
              <w:bottom w:val="single" w:sz="4" w:space="0" w:color="000000"/>
              <w:right w:val="single" w:sz="4" w:space="0" w:color="000000"/>
            </w:tcBorders>
          </w:tcPr>
          <w:p w14:paraId="3210F5AA"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c>
          <w:tcPr>
            <w:tcW w:w="464" w:type="pct"/>
            <w:tcBorders>
              <w:top w:val="single" w:sz="4" w:space="0" w:color="000000"/>
              <w:left w:val="single" w:sz="4" w:space="0" w:color="000000"/>
              <w:bottom w:val="single" w:sz="4" w:space="0" w:color="000000"/>
              <w:right w:val="single" w:sz="4" w:space="0" w:color="000000"/>
            </w:tcBorders>
          </w:tcPr>
          <w:p w14:paraId="4FAD35E0"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c>
          <w:tcPr>
            <w:tcW w:w="579" w:type="pct"/>
            <w:tcBorders>
              <w:top w:val="single" w:sz="4" w:space="0" w:color="000000"/>
              <w:left w:val="single" w:sz="4" w:space="0" w:color="000000"/>
              <w:bottom w:val="single" w:sz="4" w:space="0" w:color="000000"/>
              <w:right w:val="single" w:sz="4" w:space="0" w:color="000000"/>
            </w:tcBorders>
          </w:tcPr>
          <w:p w14:paraId="42F8B847"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c>
          <w:tcPr>
            <w:tcW w:w="762" w:type="pct"/>
            <w:tcBorders>
              <w:top w:val="single" w:sz="4" w:space="0" w:color="000000"/>
              <w:left w:val="single" w:sz="4" w:space="0" w:color="000000"/>
              <w:bottom w:val="single" w:sz="4" w:space="0" w:color="000000"/>
              <w:right w:val="single" w:sz="4" w:space="0" w:color="000000"/>
            </w:tcBorders>
          </w:tcPr>
          <w:p w14:paraId="5AC256D4"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c>
          <w:tcPr>
            <w:tcW w:w="1700" w:type="pct"/>
            <w:tcBorders>
              <w:top w:val="single" w:sz="4" w:space="0" w:color="000000"/>
              <w:left w:val="single" w:sz="4" w:space="0" w:color="000000"/>
              <w:bottom w:val="single" w:sz="4" w:space="0" w:color="000000"/>
              <w:right w:val="single" w:sz="4" w:space="0" w:color="000000"/>
            </w:tcBorders>
          </w:tcPr>
          <w:p w14:paraId="6C89F774"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c>
          <w:tcPr>
            <w:tcW w:w="1082" w:type="pct"/>
            <w:tcBorders>
              <w:top w:val="single" w:sz="4" w:space="0" w:color="000000"/>
              <w:left w:val="single" w:sz="4" w:space="0" w:color="000000"/>
              <w:bottom w:val="single" w:sz="4" w:space="0" w:color="000000"/>
              <w:right w:val="single" w:sz="4" w:space="0" w:color="000000"/>
            </w:tcBorders>
          </w:tcPr>
          <w:p w14:paraId="03E70153"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r>
      <w:tr w:rsidR="008916B8" w:rsidRPr="00CA4A63" w14:paraId="72166D4D" w14:textId="77777777" w:rsidTr="00857260">
        <w:tc>
          <w:tcPr>
            <w:tcW w:w="412" w:type="pct"/>
            <w:tcBorders>
              <w:top w:val="single" w:sz="4" w:space="0" w:color="000000"/>
              <w:left w:val="single" w:sz="4" w:space="0" w:color="000000"/>
              <w:bottom w:val="single" w:sz="4" w:space="0" w:color="000000"/>
              <w:right w:val="single" w:sz="4" w:space="0" w:color="000000"/>
            </w:tcBorders>
          </w:tcPr>
          <w:p w14:paraId="08C0BBBC"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c>
          <w:tcPr>
            <w:tcW w:w="464" w:type="pct"/>
            <w:tcBorders>
              <w:top w:val="single" w:sz="4" w:space="0" w:color="000000"/>
              <w:left w:val="single" w:sz="4" w:space="0" w:color="000000"/>
              <w:bottom w:val="single" w:sz="4" w:space="0" w:color="000000"/>
              <w:right w:val="single" w:sz="4" w:space="0" w:color="000000"/>
            </w:tcBorders>
          </w:tcPr>
          <w:p w14:paraId="64EECC5F"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c>
          <w:tcPr>
            <w:tcW w:w="579" w:type="pct"/>
            <w:tcBorders>
              <w:top w:val="single" w:sz="4" w:space="0" w:color="000000"/>
              <w:left w:val="single" w:sz="4" w:space="0" w:color="000000"/>
              <w:bottom w:val="single" w:sz="4" w:space="0" w:color="000000"/>
              <w:right w:val="single" w:sz="4" w:space="0" w:color="000000"/>
            </w:tcBorders>
          </w:tcPr>
          <w:p w14:paraId="382357BE"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c>
          <w:tcPr>
            <w:tcW w:w="762" w:type="pct"/>
            <w:tcBorders>
              <w:top w:val="single" w:sz="4" w:space="0" w:color="000000"/>
              <w:left w:val="single" w:sz="4" w:space="0" w:color="000000"/>
              <w:bottom w:val="single" w:sz="4" w:space="0" w:color="000000"/>
              <w:right w:val="single" w:sz="4" w:space="0" w:color="000000"/>
            </w:tcBorders>
          </w:tcPr>
          <w:p w14:paraId="3EE9D7D5"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c>
          <w:tcPr>
            <w:tcW w:w="1700" w:type="pct"/>
            <w:tcBorders>
              <w:top w:val="single" w:sz="4" w:space="0" w:color="000000"/>
              <w:left w:val="single" w:sz="4" w:space="0" w:color="000000"/>
              <w:bottom w:val="single" w:sz="4" w:space="0" w:color="000000"/>
              <w:right w:val="single" w:sz="4" w:space="0" w:color="000000"/>
            </w:tcBorders>
          </w:tcPr>
          <w:p w14:paraId="2C09EEFB"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c>
          <w:tcPr>
            <w:tcW w:w="1082" w:type="pct"/>
            <w:tcBorders>
              <w:top w:val="single" w:sz="4" w:space="0" w:color="000000"/>
              <w:left w:val="single" w:sz="4" w:space="0" w:color="000000"/>
              <w:bottom w:val="single" w:sz="4" w:space="0" w:color="000000"/>
              <w:right w:val="single" w:sz="4" w:space="0" w:color="000000"/>
            </w:tcBorders>
          </w:tcPr>
          <w:p w14:paraId="1421DC8B" w14:textId="77777777" w:rsidR="008916B8" w:rsidRPr="00CA4A63" w:rsidRDefault="008916B8" w:rsidP="00857260">
            <w:pPr>
              <w:widowControl w:val="0"/>
              <w:pBdr>
                <w:top w:val="nil"/>
                <w:left w:val="nil"/>
                <w:bottom w:val="none" w:sz="0" w:space="0" w:color="000000"/>
                <w:right w:val="nil"/>
                <w:between w:val="nil"/>
              </w:pBdr>
              <w:tabs>
                <w:tab w:val="left" w:pos="720"/>
              </w:tabs>
              <w:spacing w:before="180" w:after="120" w:line="240" w:lineRule="auto"/>
              <w:ind w:left="0" w:hanging="2"/>
              <w:jc w:val="both"/>
              <w:rPr>
                <w:rFonts w:eastAsia="Calibri"/>
                <w:b/>
                <w:color w:val="000000"/>
              </w:rPr>
            </w:pPr>
          </w:p>
        </w:tc>
      </w:tr>
    </w:tbl>
    <w:p w14:paraId="616C14A3" w14:textId="77777777" w:rsidR="008916B8" w:rsidRPr="00CA4A63" w:rsidRDefault="008916B8" w:rsidP="008916B8">
      <w:pPr>
        <w:spacing w:before="280" w:after="280"/>
        <w:ind w:left="0" w:hanging="2"/>
        <w:jc w:val="both"/>
        <w:rPr>
          <w:rFonts w:eastAsia="Calibri"/>
        </w:rPr>
      </w:pPr>
      <w:r/>
    </w:p>
    <w:p w14:paraId="0A60A030" w14:textId="77777777" w:rsidR="008916B8" w:rsidRPr="00CA4A63" w:rsidRDefault="008916B8" w:rsidP="008916B8">
      <w:pPr>
        <w:widowControl w:val="0"/>
        <w:pBdr>
          <w:top w:val="nil"/>
          <w:left w:val="nil"/>
          <w:bottom w:val="nil"/>
          <w:right w:val="nil"/>
          <w:between w:val="nil"/>
        </w:pBdr>
        <w:spacing w:before="40" w:after="80" w:line="240" w:lineRule="auto"/>
        <w:ind w:left="0" w:hanging="2"/>
        <w:jc w:val="both"/>
        <w:rPr>
          <w:rFonts w:eastAsia="Calibri"/>
          <w:color w:val="000000"/>
        </w:rPr>
      </w:pPr>
      <w:r>
        <w:br/>
      </w:r>
    </w:p>
    <w:p w14:paraId="37EE054A" w14:textId="77777777" w:rsidR="008916B8" w:rsidRPr="00CA4A63" w:rsidRDefault="008916B8" w:rsidP="008916B8">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t>Figure 1. Organizations Interested Parties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18"/>
        <w:gridCol w:w="2186"/>
        <w:gridCol w:w="2566"/>
        <w:gridCol w:w="2680"/>
      </w:tblGrid>
      <w:tr w:rsidR="008916B8" w:rsidRPr="00CA4A63" w14:paraId="1B5DA82C" w14:textId="77777777" w:rsidTr="00857260">
        <w:tc>
          <w:tcPr>
            <w:tcW w:w="1026" w:type="pct"/>
            <w:shd w:val="clear" w:color="auto" w:fill="D9E2F3"/>
          </w:tcPr>
          <w:p w14:paraId="414DB609"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b/>
                <w:color w:val="000000"/>
              </w:rPr>
              <w:t>Interested Party</w:t>
            </w:r>
          </w:p>
        </w:tc>
        <w:tc>
          <w:tcPr>
            <w:tcW w:w="1169" w:type="pct"/>
            <w:shd w:val="clear" w:color="auto" w:fill="D9E2F3"/>
          </w:tcPr>
          <w:p w14:paraId="5D4D3C0D"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b/>
                <w:color w:val="000000"/>
              </w:rPr>
              <w:t>Need</w:t>
            </w:r>
          </w:p>
        </w:tc>
        <w:tc>
          <w:tcPr>
            <w:tcW w:w="1372" w:type="pct"/>
            <w:shd w:val="clear" w:color="auto" w:fill="D9E2F3"/>
          </w:tcPr>
          <w:p w14:paraId="7705B52E"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b/>
                <w:color w:val="000000"/>
              </w:rPr>
              <w:t>Expectation</w:t>
            </w:r>
          </w:p>
        </w:tc>
        <w:tc>
          <w:tcPr>
            <w:tcW w:w="1433" w:type="pct"/>
            <w:shd w:val="clear" w:color="auto" w:fill="D9E2F3"/>
          </w:tcPr>
          <w:p w14:paraId="3104AC95"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b/>
                <w:color w:val="000000"/>
              </w:rPr>
              <w:t>Monitoring Process</w:t>
            </w:r>
          </w:p>
        </w:tc>
      </w:tr>
      <w:tr w:rsidR="008916B8" w:rsidRPr="00CA4A63" w14:paraId="1F2493BD" w14:textId="77777777" w:rsidTr="00857260">
        <w:tc>
          <w:tcPr>
            <w:tcW w:w="1026" w:type="pct"/>
          </w:tcPr>
          <w:p w14:paraId="730963DE"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Customer</w:t>
            </w:r>
          </w:p>
        </w:tc>
        <w:tc>
          <w:tcPr>
            <w:tcW w:w="1169" w:type="pct"/>
          </w:tcPr>
          <w:p w14:paraId="4A492B37"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Conforming Product</w:t>
            </w:r>
          </w:p>
        </w:tc>
        <w:tc>
          <w:tcPr>
            <w:tcW w:w="1372" w:type="pct"/>
          </w:tcPr>
          <w:p w14:paraId="740BC8A6"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On time and conforming</w:t>
            </w:r>
          </w:p>
        </w:tc>
        <w:tc>
          <w:tcPr>
            <w:tcW w:w="1433" w:type="pct"/>
          </w:tcPr>
          <w:p w14:paraId="031D892F"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KPIs for delivery and Quality</w:t>
            </w:r>
          </w:p>
        </w:tc>
      </w:tr>
      <w:tr w:rsidR="008916B8" w:rsidRPr="00CA4A63" w14:paraId="4467EC95" w14:textId="77777777" w:rsidTr="00857260">
        <w:tc>
          <w:tcPr>
            <w:tcW w:w="1026" w:type="pct"/>
          </w:tcPr>
          <w:p w14:paraId="59446DF6"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Supplier</w:t>
            </w:r>
          </w:p>
        </w:tc>
        <w:tc>
          <w:tcPr>
            <w:tcW w:w="1169" w:type="pct"/>
          </w:tcPr>
          <w:p w14:paraId="313B5EF8"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 xml:space="preserve">Appropriate Data Flow down </w:t>
            </w:r>
          </w:p>
        </w:tc>
        <w:tc>
          <w:tcPr>
            <w:tcW w:w="1372" w:type="pct"/>
          </w:tcPr>
          <w:p w14:paraId="4DB71973"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On time Payment</w:t>
            </w:r>
          </w:p>
        </w:tc>
        <w:tc>
          <w:tcPr>
            <w:tcW w:w="1433" w:type="pct"/>
          </w:tcPr>
          <w:p w14:paraId="045823F4"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Supplier Corrective Actions</w:t>
            </w:r>
          </w:p>
        </w:tc>
      </w:tr>
      <w:tr w:rsidR="008916B8" w:rsidRPr="00CA4A63" w14:paraId="7CEEC3ED" w14:textId="77777777" w:rsidTr="00857260">
        <w:tc>
          <w:tcPr>
            <w:tcW w:w="1026" w:type="pct"/>
          </w:tcPr>
          <w:p w14:paraId="61EBD8A8"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Employees</w:t>
            </w:r>
          </w:p>
        </w:tc>
        <w:tc>
          <w:tcPr>
            <w:tcW w:w="1169" w:type="pct"/>
          </w:tcPr>
          <w:p w14:paraId="2FE39EA4"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Safe work environment</w:t>
            </w:r>
          </w:p>
        </w:tc>
        <w:tc>
          <w:tcPr>
            <w:tcW w:w="1372" w:type="pct"/>
          </w:tcPr>
          <w:p w14:paraId="4A49CBD9"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Paychecks</w:t>
            </w:r>
          </w:p>
        </w:tc>
        <w:tc>
          <w:tcPr>
            <w:tcW w:w="1433" w:type="pct"/>
          </w:tcPr>
          <w:p w14:paraId="0C1E2E9C"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Employee Retentions</w:t>
            </w:r>
          </w:p>
        </w:tc>
      </w:tr>
      <w:tr w:rsidR="008916B8" w:rsidRPr="00CA4A63" w14:paraId="67200B0B" w14:textId="77777777" w:rsidTr="00857260">
        <w:tc>
          <w:tcPr>
            <w:tcW w:w="1026" w:type="pct"/>
          </w:tcPr>
          <w:p w14:paraId="6EDF5035"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Utilities</w:t>
            </w:r>
          </w:p>
        </w:tc>
        <w:tc>
          <w:tcPr>
            <w:tcW w:w="1169" w:type="pct"/>
          </w:tcPr>
          <w:p w14:paraId="0814FDDD"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Communication of requirements</w:t>
            </w:r>
          </w:p>
        </w:tc>
        <w:tc>
          <w:tcPr>
            <w:tcW w:w="1372" w:type="pct"/>
          </w:tcPr>
          <w:p w14:paraId="285BBD76"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On time payment</w:t>
            </w:r>
          </w:p>
        </w:tc>
        <w:tc>
          <w:tcPr>
            <w:tcW w:w="1433" w:type="pct"/>
          </w:tcPr>
          <w:p w14:paraId="628017DB" w14:textId="77777777" w:rsidR="008916B8" w:rsidRPr="00CA4A63" w:rsidRDefault="008916B8" w:rsidP="00857260">
            <w:pPr>
              <w:widowControl w:val="0"/>
              <w:pBdr>
                <w:top w:val="nil"/>
                <w:left w:val="nil"/>
                <w:bottom w:val="nil"/>
                <w:right w:val="nil"/>
                <w:between w:val="nil"/>
              </w:pBdr>
              <w:tabs>
                <w:tab w:val="left" w:pos="-3330"/>
              </w:tabs>
              <w:spacing w:before="120" w:after="120" w:line="240" w:lineRule="auto"/>
              <w:ind w:left="0" w:hanging="2"/>
              <w:jc w:val="both"/>
              <w:rPr>
                <w:rFonts w:eastAsia="Calibri"/>
                <w:color w:val="000000"/>
              </w:rPr>
            </w:pPr>
            <w:r w:rsidRPr="00CA4A63">
              <w:rPr>
                <w:rFonts w:eastAsia="Calibri"/>
                <w:color w:val="000000"/>
              </w:rPr>
              <w:t>Management Review discussion of resources</w:t>
            </w:r>
          </w:p>
        </w:tc>
      </w:tr>
    </w:tbl>
    <w:p w14:paraId="43439B22" w14:textId="77777777" w:rsidR="008916B8" w:rsidRDefault="008916B8">
      <w:pPr>
        <w:ind w:left="0" w:hanging="2"/>
      </w:pPr>
      <w:r/>
    </w:p>
    <w:sectPr w:rsidR="008916B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6BA7F" w14:textId="77777777" w:rsidR="008916B8" w:rsidRDefault="008916B8" w:rsidP="008916B8">
      <w:pPr>
        <w:spacing w:line="240" w:lineRule="auto"/>
        <w:ind w:left="0" w:hanging="2"/>
      </w:pPr>
      <w:r>
        <w:separator/>
      </w:r>
    </w:p>
  </w:endnote>
  <w:endnote w:type="continuationSeparator" w:id="0">
    <w:p w14:paraId="3EB8D937" w14:textId="77777777" w:rsidR="008916B8" w:rsidRDefault="008916B8" w:rsidP="008916B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9B2D2" w14:textId="77777777" w:rsidR="008916B8" w:rsidRDefault="008916B8" w:rsidP="008916B8">
      <w:pPr>
        <w:spacing w:line="240" w:lineRule="auto"/>
        <w:ind w:left="0" w:hanging="2"/>
      </w:pPr>
      <w:r>
        <w:separator/>
      </w:r>
    </w:p>
  </w:footnote>
  <w:footnote w:type="continuationSeparator" w:id="0">
    <w:p w14:paraId="354B2D2E" w14:textId="77777777" w:rsidR="008916B8" w:rsidRDefault="008916B8" w:rsidP="008916B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8916B8" w14:paraId="2D9A75FF" w14:textId="77777777" w:rsidTr="00857260">
      <w:tc>
        <w:tcPr>
          <w:tcW w:w="2668" w:type="pct"/>
        </w:tcPr>
        <w:p w14:paraId="637ED7BA" w14:textId="77777777" w:rsidR="008916B8" w:rsidRDefault="008916B8" w:rsidP="008916B8">
          <w:pPr>
            <w:ind w:left="0" w:hanging="2"/>
            <w:jc w:val="center"/>
            <w:rPr>
              <w:rFonts w:eastAsia="Arial"/>
            </w:rPr>
          </w:pPr>
        </w:p>
        <w:p w14:paraId="1426DCA8" w14:textId="77777777" w:rsidR="008916B8" w:rsidRDefault="008916B8" w:rsidP="008916B8">
          <w:pPr>
            <w:ind w:left="0" w:hanging="2"/>
            <w:jc w:val="center"/>
            <w:rPr>
              <w:rFonts w:eastAsia="Arial"/>
            </w:rPr>
          </w:pPr>
        </w:p>
        <w:p w14:paraId="31EBC397" w14:textId="77777777" w:rsidR="008916B8" w:rsidRDefault="008916B8" w:rsidP="008916B8">
          <w:pPr>
            <w:ind w:left="0" w:hanging="2"/>
            <w:jc w:val="center"/>
            <w:rPr>
              <w:rFonts w:eastAsia="Arial"/>
            </w:rPr>
          </w:pPr>
        </w:p>
        <w:p w14:paraId="3CBB584A" w14:textId="77777777" w:rsidR="008916B8" w:rsidRPr="007158A6" w:rsidRDefault="008916B8" w:rsidP="008916B8">
          <w:pPr>
            <w:ind w:left="0" w:hanging="2"/>
            <w:jc w:val="center"/>
            <w:rPr>
              <w:rFonts w:eastAsia="Arial"/>
            </w:rPr>
          </w:pPr>
          <w:r>
            <w:rPr>
              <w:rFonts w:eastAsia="Arial"/>
            </w:rPr>
            <w:t xml:space="preserve">Insert Logo </w:t>
          </w:r>
        </w:p>
      </w:tc>
      <w:tc>
        <w:tcPr>
          <w:tcW w:w="2332" w:type="pct"/>
          <w:gridSpan w:val="4"/>
        </w:tcPr>
        <w:p w14:paraId="7A36DFF4" w14:textId="77777777" w:rsidR="008916B8" w:rsidRDefault="008916B8" w:rsidP="008916B8">
          <w:pPr>
            <w:ind w:left="2" w:hanging="4"/>
            <w:jc w:val="center"/>
            <w:rPr>
              <w:rFonts w:eastAsia="Arial"/>
              <w:b/>
              <w:sz w:val="40"/>
              <w:szCs w:val="40"/>
            </w:rPr>
          </w:pPr>
        </w:p>
        <w:p w14:paraId="263A8203" w14:textId="77777777" w:rsidR="008916B8" w:rsidRPr="007158A6" w:rsidRDefault="008916B8" w:rsidP="008916B8">
          <w:pPr>
            <w:ind w:left="2" w:hanging="4"/>
            <w:jc w:val="center"/>
            <w:rPr>
              <w:rFonts w:eastAsia="Arial"/>
            </w:rPr>
          </w:pPr>
          <w:r w:rsidRPr="007158A6">
            <w:rPr>
              <w:rFonts w:eastAsia="Arial"/>
              <w:b/>
              <w:sz w:val="40"/>
              <w:szCs w:val="40"/>
            </w:rPr>
            <w:t>Organizational Context</w:t>
          </w:r>
        </w:p>
      </w:tc>
    </w:tr>
    <w:tr w:rsidR="008916B8" w14:paraId="46DFF295" w14:textId="77777777" w:rsidTr="00857260">
      <w:tc>
        <w:tcPr>
          <w:tcW w:w="2667" w:type="pct"/>
        </w:tcPr>
        <w:p w14:paraId="19AD875D" w14:textId="77777777" w:rsidR="008916B8" w:rsidRDefault="008916B8" w:rsidP="008916B8">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12EB874" w14:textId="77777777" w:rsidR="008916B8" w:rsidRDefault="008916B8" w:rsidP="008916B8">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6867006C" w14:textId="77777777" w:rsidR="008916B8" w:rsidRDefault="008916B8" w:rsidP="008916B8">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P-400-01 </w:t>
          </w:r>
        </w:p>
      </w:tc>
      <w:tc>
        <w:tcPr>
          <w:tcW w:w="334" w:type="pct"/>
        </w:tcPr>
        <w:p w14:paraId="5288179C" w14:textId="77777777" w:rsidR="008916B8" w:rsidRDefault="008916B8" w:rsidP="008916B8">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49FE967C" w14:textId="77777777" w:rsidR="008916B8" w:rsidRDefault="008916B8" w:rsidP="008916B8">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515433A" w14:textId="77777777" w:rsidR="008916B8" w:rsidRDefault="008916B8">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0"/>
  </w:num>
  <w:num w:numId="2" w16cid:durableId="143801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B8"/>
    <w:rsid w:val="008916B8"/>
    <w:rsid w:val="00A65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4B18"/>
  <w15:chartTrackingRefBased/>
  <w15:docId w15:val="{74565E02-FBCE-48C8-A3CF-9B00F49B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6B8"/>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paragraph" w:styleId="Heading1">
    <w:name w:val="heading 1"/>
    <w:basedOn w:val="Normal"/>
    <w:next w:val="Normal"/>
    <w:link w:val="Heading1Char"/>
    <w:uiPriority w:val="9"/>
    <w:qFormat/>
    <w:rsid w:val="008916B8"/>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6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6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6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6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6B8"/>
    <w:rPr>
      <w:rFonts w:eastAsiaTheme="majorEastAsia" w:cstheme="majorBidi"/>
      <w:color w:val="272727" w:themeColor="text1" w:themeTint="D8"/>
    </w:rPr>
  </w:style>
  <w:style w:type="paragraph" w:styleId="Title">
    <w:name w:val="Title"/>
    <w:basedOn w:val="Normal"/>
    <w:next w:val="Normal"/>
    <w:link w:val="TitleChar"/>
    <w:uiPriority w:val="10"/>
    <w:qFormat/>
    <w:rsid w:val="00891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6B8"/>
    <w:pPr>
      <w:spacing w:before="160"/>
      <w:jc w:val="center"/>
    </w:pPr>
    <w:rPr>
      <w:i/>
      <w:iCs/>
      <w:color w:val="404040" w:themeColor="text1" w:themeTint="BF"/>
    </w:rPr>
  </w:style>
  <w:style w:type="character" w:customStyle="1" w:styleId="QuoteChar">
    <w:name w:val="Quote Char"/>
    <w:basedOn w:val="DefaultParagraphFont"/>
    <w:link w:val="Quote"/>
    <w:uiPriority w:val="29"/>
    <w:rsid w:val="008916B8"/>
    <w:rPr>
      <w:i/>
      <w:iCs/>
      <w:color w:val="404040" w:themeColor="text1" w:themeTint="BF"/>
    </w:rPr>
  </w:style>
  <w:style w:type="paragraph" w:styleId="ListParagraph">
    <w:name w:val="List Paragraph"/>
    <w:basedOn w:val="Normal"/>
    <w:uiPriority w:val="34"/>
    <w:qFormat/>
    <w:rsid w:val="008916B8"/>
    <w:pPr>
      <w:ind w:left="720"/>
      <w:contextualSpacing/>
    </w:pPr>
  </w:style>
  <w:style w:type="character" w:styleId="IntenseEmphasis">
    <w:name w:val="Intense Emphasis"/>
    <w:basedOn w:val="DefaultParagraphFont"/>
    <w:uiPriority w:val="21"/>
    <w:qFormat/>
    <w:rsid w:val="008916B8"/>
    <w:rPr>
      <w:i/>
      <w:iCs/>
      <w:color w:val="0F4761" w:themeColor="accent1" w:themeShade="BF"/>
    </w:rPr>
  </w:style>
  <w:style w:type="paragraph" w:styleId="IntenseQuote">
    <w:name w:val="Intense Quote"/>
    <w:basedOn w:val="Normal"/>
    <w:next w:val="Normal"/>
    <w:link w:val="IntenseQuoteChar"/>
    <w:uiPriority w:val="30"/>
    <w:qFormat/>
    <w:rsid w:val="00891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6B8"/>
    <w:rPr>
      <w:i/>
      <w:iCs/>
      <w:color w:val="0F4761" w:themeColor="accent1" w:themeShade="BF"/>
    </w:rPr>
  </w:style>
  <w:style w:type="character" w:styleId="IntenseReference">
    <w:name w:val="Intense Reference"/>
    <w:basedOn w:val="DefaultParagraphFont"/>
    <w:uiPriority w:val="32"/>
    <w:qFormat/>
    <w:rsid w:val="008916B8"/>
    <w:rPr>
      <w:b/>
      <w:bCs/>
      <w:smallCaps/>
      <w:color w:val="0F4761" w:themeColor="accent1" w:themeShade="BF"/>
      <w:spacing w:val="5"/>
    </w:rPr>
  </w:style>
  <w:style w:type="paragraph" w:styleId="Header">
    <w:name w:val="header"/>
    <w:basedOn w:val="Normal"/>
    <w:link w:val="HeaderChar"/>
    <w:uiPriority w:val="99"/>
    <w:unhideWhenUsed/>
    <w:rsid w:val="008916B8"/>
    <w:pPr>
      <w:tabs>
        <w:tab w:val="center" w:pos="4680"/>
        <w:tab w:val="right" w:pos="9360"/>
      </w:tabs>
      <w:spacing w:line="240" w:lineRule="auto"/>
    </w:pPr>
  </w:style>
  <w:style w:type="character" w:customStyle="1" w:styleId="HeaderChar">
    <w:name w:val="Header Char"/>
    <w:basedOn w:val="DefaultParagraphFont"/>
    <w:link w:val="Header"/>
    <w:uiPriority w:val="99"/>
    <w:rsid w:val="008916B8"/>
  </w:style>
  <w:style w:type="paragraph" w:styleId="Footer">
    <w:name w:val="footer"/>
    <w:basedOn w:val="Normal"/>
    <w:link w:val="FooterChar"/>
    <w:uiPriority w:val="99"/>
    <w:unhideWhenUsed/>
    <w:rsid w:val="008916B8"/>
    <w:pPr>
      <w:tabs>
        <w:tab w:val="center" w:pos="4680"/>
        <w:tab w:val="right" w:pos="9360"/>
      </w:tabs>
      <w:spacing w:line="240" w:lineRule="auto"/>
    </w:pPr>
  </w:style>
  <w:style w:type="character" w:customStyle="1" w:styleId="FooterChar">
    <w:name w:val="Footer Char"/>
    <w:basedOn w:val="DefaultParagraphFont"/>
    <w:link w:val="Footer"/>
    <w:uiPriority w:val="99"/>
    <w:rsid w:val="008916B8"/>
  </w:style>
  <w:style w:type="table" w:styleId="TableGrid">
    <w:name w:val="Table Grid"/>
    <w:basedOn w:val="TableNormal"/>
    <w:rsid w:val="008916B8"/>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916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1671</Words>
  <Characters>9527</Characters>
  <Application>Microsoft Office Word</Application>
  <DocSecurity>0</DocSecurity>
  <Lines>79</Lines>
  <Paragraphs>22</Paragraphs>
  <ScaleCrop>false</ScaleCrop>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2025-04-26T21:38:00Z</dcterms:created>
  <dcterms:modified xsi:type="dcterms:W3CDTF">2025-04-26T21:38:00Z</dcterms:modified>
</cp:coreProperties>
</file>