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A4EB" w14:textId="77777777" w:rsidR="00FE6A60" w:rsidRDefault="00B92EA2" w:rsidP="00FE6A60">
      <w:pPr>
        <w:pStyle w:val="Heading1"/>
      </w:pPr>
      <w:r w:rsidRPr="00B92EA2">
        <w:t>Objective</w:t>
      </w:r>
    </w:p>
    <w:p w14:paraId="45B79C11" w14:textId="0AF808C1" w:rsidR="00B92EA2" w:rsidRPr="00B92EA2" w:rsidRDefault="00B92EA2" w:rsidP="00B92EA2">
      <w:pPr>
        <w:rPr>
          <w:rFonts w:ascii="Calibri" w:hAnsi="Calibri" w:cs="Calibri"/>
          <w:sz w:val="20"/>
          <w:szCs w:val="20"/>
        </w:rPr>
      </w:pPr>
      <w:r w:rsidRPr="00B92EA2">
        <w:rPr>
          <w:rFonts w:ascii="Calibri" w:hAnsi="Calibri" w:cs="Calibri"/>
          <w:sz w:val="20"/>
          <w:szCs w:val="20"/>
        </w:rPr>
        <w:t>The objective of this procedure is to define how [Organization] establishes, maintains, and improves its Quality Management System (QMS) in compliance with ISO 9001:2015 Clause 4. This includes understanding the internal and external context, identifying interested parties and their needs, determining the scope of the QMS, and ensuring that QMS processes are established, implemented, and continually improved.</w:t>
      </w:r>
    </w:p>
    <w:p w14:paraId="0EB45149" w14:textId="77777777" w:rsidR="00FE6A60" w:rsidRDefault="00B92EA2" w:rsidP="00FE6A60">
      <w:pPr>
        <w:pStyle w:val="Heading1"/>
      </w:pPr>
      <w:r w:rsidRPr="00B92EA2">
        <w:t>Applicability</w:t>
      </w:r>
    </w:p>
    <w:p w14:paraId="2FEB2366" w14:textId="31895AD6" w:rsidR="00B92EA2" w:rsidRPr="00B92EA2" w:rsidRDefault="00B92EA2" w:rsidP="00B92EA2">
      <w:pPr>
        <w:rPr>
          <w:rFonts w:ascii="Calibri" w:hAnsi="Calibri" w:cs="Calibri"/>
          <w:sz w:val="20"/>
          <w:szCs w:val="20"/>
        </w:rPr>
      </w:pPr>
      <w:r w:rsidRPr="00B92EA2">
        <w:rPr>
          <w:rFonts w:ascii="Calibri" w:hAnsi="Calibri" w:cs="Calibri"/>
          <w:sz w:val="20"/>
          <w:szCs w:val="20"/>
        </w:rPr>
        <w:t>This procedure applies to all activities, sites, functions, and personnel within [Organization] that impact the conformity of products and services to requirements.</w:t>
      </w:r>
    </w:p>
    <w:p w14:paraId="275F8D42" w14:textId="77777777" w:rsidR="00FE6A60" w:rsidRDefault="00B92EA2" w:rsidP="00FE6A60">
      <w:pPr>
        <w:pStyle w:val="Heading1"/>
      </w:pPr>
      <w:r w:rsidRPr="00B92EA2">
        <w:t>Responsibilities and Authorities</w:t>
      </w:r>
    </w:p>
    <w:p w14:paraId="6AB9D71E" w14:textId="40E2D354" w:rsidR="00B92EA2" w:rsidRPr="00B92EA2" w:rsidRDefault="00B92EA2" w:rsidP="00B92EA2">
      <w:pPr>
        <w:rPr>
          <w:rFonts w:ascii="Calibri" w:hAnsi="Calibri" w:cs="Calibri"/>
          <w:sz w:val="20"/>
          <w:szCs w:val="20"/>
        </w:rPr>
      </w:pPr>
      <w:r w:rsidRPr="00B92EA2">
        <w:rPr>
          <w:rFonts w:ascii="Calibri" w:hAnsi="Calibri" w:cs="Calibri"/>
          <w:sz w:val="20"/>
          <w:szCs w:val="20"/>
        </w:rPr>
        <w:t>Top Management ensures that the context of the organization is determined and reviewed as part of strategic planning. Quality Management maintains documented information that defines the scope, interested parties, and processes of the QMS. Process Owners ensure their processes are controlled, monitored, and continually improved.</w:t>
      </w:r>
    </w:p>
    <w:p w14:paraId="767E9CA5" w14:textId="77777777" w:rsidR="00B92EA2" w:rsidRPr="00B92EA2" w:rsidRDefault="00B92EA2" w:rsidP="00FE6A60">
      <w:pPr>
        <w:pStyle w:val="Heading1"/>
      </w:pPr>
      <w:r w:rsidRPr="00B92EA2">
        <w:t>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7996"/>
      </w:tblGrid>
      <w:tr w:rsidR="00B92EA2" w:rsidRPr="00B92EA2" w14:paraId="3A9B3514" w14:textId="77777777">
        <w:trPr>
          <w:tblHeader/>
          <w:tblCellSpacing w:w="15" w:type="dxa"/>
        </w:trPr>
        <w:tc>
          <w:tcPr>
            <w:tcW w:w="0" w:type="auto"/>
            <w:vAlign w:val="center"/>
            <w:hideMark/>
          </w:tcPr>
          <w:p w14:paraId="724C64B8" w14:textId="77777777" w:rsidR="00B92EA2" w:rsidRPr="00B92EA2" w:rsidRDefault="00B92EA2" w:rsidP="00B92EA2">
            <w:pPr>
              <w:rPr>
                <w:rFonts w:ascii="Calibri" w:hAnsi="Calibri" w:cs="Calibri"/>
                <w:b/>
                <w:bCs/>
                <w:sz w:val="20"/>
                <w:szCs w:val="20"/>
              </w:rPr>
            </w:pPr>
            <w:r w:rsidRPr="00B92EA2">
              <w:rPr>
                <w:rFonts w:ascii="Calibri" w:hAnsi="Calibri" w:cs="Calibri"/>
                <w:b/>
                <w:bCs/>
                <w:sz w:val="20"/>
                <w:szCs w:val="20"/>
              </w:rPr>
              <w:t>Term / Acronym</w:t>
            </w:r>
          </w:p>
        </w:tc>
        <w:tc>
          <w:tcPr>
            <w:tcW w:w="0" w:type="auto"/>
            <w:vAlign w:val="center"/>
            <w:hideMark/>
          </w:tcPr>
          <w:p w14:paraId="77C0CD91" w14:textId="77777777" w:rsidR="00B92EA2" w:rsidRPr="00B92EA2" w:rsidRDefault="00B92EA2" w:rsidP="00B92EA2">
            <w:pPr>
              <w:rPr>
                <w:rFonts w:ascii="Calibri" w:hAnsi="Calibri" w:cs="Calibri"/>
                <w:b/>
                <w:bCs/>
                <w:sz w:val="20"/>
                <w:szCs w:val="20"/>
              </w:rPr>
            </w:pPr>
            <w:r w:rsidRPr="00B92EA2">
              <w:rPr>
                <w:rFonts w:ascii="Calibri" w:hAnsi="Calibri" w:cs="Calibri"/>
                <w:b/>
                <w:bCs/>
                <w:sz w:val="20"/>
                <w:szCs w:val="20"/>
              </w:rPr>
              <w:t>Definition</w:t>
            </w:r>
          </w:p>
        </w:tc>
      </w:tr>
      <w:tr w:rsidR="00B92EA2" w:rsidRPr="00B92EA2" w14:paraId="2D3B7448" w14:textId="77777777">
        <w:trPr>
          <w:tblCellSpacing w:w="15" w:type="dxa"/>
        </w:trPr>
        <w:tc>
          <w:tcPr>
            <w:tcW w:w="0" w:type="auto"/>
            <w:vAlign w:val="center"/>
            <w:hideMark/>
          </w:tcPr>
          <w:p w14:paraId="6F500E6A"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QMS</w:t>
            </w:r>
          </w:p>
        </w:tc>
        <w:tc>
          <w:tcPr>
            <w:tcW w:w="0" w:type="auto"/>
            <w:vAlign w:val="center"/>
            <w:hideMark/>
          </w:tcPr>
          <w:p w14:paraId="6D45E3A7"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Quality Management System</w:t>
            </w:r>
          </w:p>
        </w:tc>
      </w:tr>
      <w:tr w:rsidR="00B92EA2" w:rsidRPr="00B92EA2" w14:paraId="2D9838E5" w14:textId="77777777">
        <w:trPr>
          <w:tblCellSpacing w:w="15" w:type="dxa"/>
        </w:trPr>
        <w:tc>
          <w:tcPr>
            <w:tcW w:w="0" w:type="auto"/>
            <w:vAlign w:val="center"/>
            <w:hideMark/>
          </w:tcPr>
          <w:p w14:paraId="5CE8B650"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SWOT</w:t>
            </w:r>
          </w:p>
        </w:tc>
        <w:tc>
          <w:tcPr>
            <w:tcW w:w="0" w:type="auto"/>
            <w:vAlign w:val="center"/>
            <w:hideMark/>
          </w:tcPr>
          <w:p w14:paraId="66A6F1D4"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Strengths, Weaknesses, Opportunities, Threats</w:t>
            </w:r>
          </w:p>
        </w:tc>
      </w:tr>
      <w:tr w:rsidR="00B92EA2" w:rsidRPr="00B92EA2" w14:paraId="43C8B229" w14:textId="77777777">
        <w:trPr>
          <w:tblCellSpacing w:w="15" w:type="dxa"/>
        </w:trPr>
        <w:tc>
          <w:tcPr>
            <w:tcW w:w="0" w:type="auto"/>
            <w:vAlign w:val="center"/>
            <w:hideMark/>
          </w:tcPr>
          <w:p w14:paraId="43CB6BBA"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Interested Parties</w:t>
            </w:r>
          </w:p>
        </w:tc>
        <w:tc>
          <w:tcPr>
            <w:tcW w:w="0" w:type="auto"/>
            <w:vAlign w:val="center"/>
            <w:hideMark/>
          </w:tcPr>
          <w:p w14:paraId="6DF0A3CC"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Entities that can affect, be affected by, or perceive themselves to be affected by [Organization]’s products, services, or QMS</w:t>
            </w:r>
          </w:p>
        </w:tc>
      </w:tr>
    </w:tbl>
    <w:p w14:paraId="4E5B42D6" w14:textId="77777777" w:rsidR="00FE6A60" w:rsidRDefault="00FE6A60" w:rsidP="00FE6A60">
      <w:pPr>
        <w:pStyle w:val="Heading1"/>
      </w:pPr>
    </w:p>
    <w:p w14:paraId="4BDC3297" w14:textId="77777777" w:rsidR="00FE6A60" w:rsidRDefault="00FE6A60">
      <w:pPr>
        <w:rPr>
          <w:rFonts w:ascii="Calibri" w:eastAsiaTheme="majorEastAsia" w:hAnsi="Calibri" w:cstheme="majorBidi"/>
          <w:b/>
          <w:szCs w:val="40"/>
        </w:rPr>
      </w:pPr>
      <w:r>
        <w:br w:type="page"/>
      </w:r>
    </w:p>
    <w:p w14:paraId="05679BDA" w14:textId="1E1FFA90" w:rsidR="00B92EA2" w:rsidRPr="00B92EA2" w:rsidRDefault="00B92EA2" w:rsidP="00FE6A60">
      <w:pPr>
        <w:pStyle w:val="Heading1"/>
      </w:pPr>
      <w:r w:rsidRPr="00B92EA2">
        <w:lastRenderedPageBreak/>
        <w:t>Process</w:t>
      </w:r>
    </w:p>
    <w:p w14:paraId="4EBD9B3A" w14:textId="77777777" w:rsidR="00FE6A60" w:rsidRDefault="00B92EA2" w:rsidP="00FE6A60">
      <w:pPr>
        <w:pStyle w:val="Heading2"/>
      </w:pPr>
      <w:r w:rsidRPr="00B92EA2">
        <w:t>Understanding the Organization and Its Context</w:t>
      </w:r>
    </w:p>
    <w:p w14:paraId="72D29C36" w14:textId="598DA13F" w:rsidR="00B92EA2" w:rsidRPr="00B92EA2" w:rsidRDefault="00B92EA2" w:rsidP="00B92EA2">
      <w:pPr>
        <w:rPr>
          <w:rFonts w:ascii="Calibri" w:hAnsi="Calibri" w:cs="Calibri"/>
          <w:sz w:val="20"/>
          <w:szCs w:val="20"/>
        </w:rPr>
      </w:pPr>
      <w:r w:rsidRPr="00B92EA2">
        <w:rPr>
          <w:rFonts w:ascii="Calibri" w:hAnsi="Calibri" w:cs="Calibri"/>
          <w:sz w:val="20"/>
          <w:szCs w:val="20"/>
        </w:rPr>
        <w:t>[Organization] determines the internal and external issues that are relevant to its purpose, strategic direction, and ability to achieve the intended results of its QMS. This is accomplished through [method, e.g., SWOT analysis, strategic planning reviews, management review inputs]. These issues are reviewed on a planned basis to ensure the QMS remains aligned with the organization’s direction.</w:t>
      </w:r>
    </w:p>
    <w:p w14:paraId="7A51CADB" w14:textId="77777777" w:rsidR="00FE6A60" w:rsidRDefault="00B92EA2" w:rsidP="00FE6A60">
      <w:pPr>
        <w:pStyle w:val="Heading2"/>
      </w:pPr>
      <w:r w:rsidRPr="00B92EA2">
        <w:t>Understanding the Needs and Expectations of Interested Parties</w:t>
      </w:r>
    </w:p>
    <w:p w14:paraId="14BFAF4B" w14:textId="54227377" w:rsidR="00B92EA2" w:rsidRPr="00B92EA2" w:rsidRDefault="00B92EA2" w:rsidP="00B92EA2">
      <w:pPr>
        <w:rPr>
          <w:rFonts w:ascii="Calibri" w:hAnsi="Calibri" w:cs="Calibri"/>
          <w:sz w:val="20"/>
          <w:szCs w:val="20"/>
        </w:rPr>
      </w:pPr>
      <w:r w:rsidRPr="00B92EA2">
        <w:rPr>
          <w:rFonts w:ascii="Calibri" w:hAnsi="Calibri" w:cs="Calibri"/>
          <w:sz w:val="20"/>
          <w:szCs w:val="20"/>
        </w:rPr>
        <w:t>[Organization] identifies relevant interested parties such as [customers, regulatory authorities, suppliers, employees, shareholders]. Their requirements, expectations, and applicable obligations are determined and monitored. Reviews of these requirements occur during [management review, annual planning, or other defined processes] to ensure that they remain valid and applicable to the QMS.</w:t>
      </w:r>
    </w:p>
    <w:p w14:paraId="021BCF0C" w14:textId="77777777" w:rsidR="00FE6A60" w:rsidRDefault="00B92EA2" w:rsidP="00FE6A60">
      <w:pPr>
        <w:pStyle w:val="Heading2"/>
      </w:pPr>
      <w:r w:rsidRPr="00B92EA2">
        <w:t>Determining the Scope of the QMS</w:t>
      </w:r>
    </w:p>
    <w:p w14:paraId="18B48479" w14:textId="0D52A4C1" w:rsidR="00B92EA2" w:rsidRPr="00B92EA2" w:rsidRDefault="00B92EA2" w:rsidP="00B92EA2">
      <w:pPr>
        <w:rPr>
          <w:rFonts w:ascii="Calibri" w:hAnsi="Calibri" w:cs="Calibri"/>
          <w:sz w:val="20"/>
          <w:szCs w:val="20"/>
        </w:rPr>
      </w:pPr>
      <w:r w:rsidRPr="00B92EA2">
        <w:rPr>
          <w:rFonts w:ascii="Calibri" w:hAnsi="Calibri" w:cs="Calibri"/>
          <w:sz w:val="20"/>
          <w:szCs w:val="20"/>
        </w:rPr>
        <w:t>The scope of the QMS is defined by considering the external and internal issues, the relevant interested parties and their requirements, and the products and services provided by [Organization]. The scope is documented as:</w:t>
      </w:r>
      <w:r w:rsidRPr="00B92EA2">
        <w:rPr>
          <w:rFonts w:ascii="Calibri" w:hAnsi="Calibri" w:cs="Calibri"/>
          <w:sz w:val="20"/>
          <w:szCs w:val="20"/>
        </w:rPr>
        <w:br/>
        <w:t>“[Insert Scope Statement Here].”</w:t>
      </w:r>
      <w:r w:rsidRPr="00B92EA2">
        <w:rPr>
          <w:rFonts w:ascii="Calibri" w:hAnsi="Calibri" w:cs="Calibri"/>
          <w:sz w:val="20"/>
          <w:szCs w:val="20"/>
        </w:rPr>
        <w:br/>
        <w:t>Where exclusions are applied, [Organization] documents the justification and ensures such exclusions do not affect the organization’s ability or responsibility to provide conforming products and services.</w:t>
      </w:r>
    </w:p>
    <w:p w14:paraId="32D3D2C2" w14:textId="77777777" w:rsidR="00FE6A60" w:rsidRDefault="00B92EA2" w:rsidP="00FE6A60">
      <w:pPr>
        <w:pStyle w:val="Heading2"/>
      </w:pPr>
      <w:r w:rsidRPr="00B92EA2">
        <w:t>Quality Management System and Its Processes</w:t>
      </w:r>
    </w:p>
    <w:p w14:paraId="604AE095" w14:textId="3DD4455E" w:rsidR="00B92EA2" w:rsidRPr="00B92EA2" w:rsidRDefault="00B92EA2" w:rsidP="00B92EA2">
      <w:pPr>
        <w:rPr>
          <w:rFonts w:ascii="Calibri" w:hAnsi="Calibri" w:cs="Calibri"/>
          <w:sz w:val="20"/>
          <w:szCs w:val="20"/>
        </w:rPr>
      </w:pPr>
      <w:r w:rsidRPr="00B92EA2">
        <w:rPr>
          <w:rFonts w:ascii="Calibri" w:hAnsi="Calibri" w:cs="Calibri"/>
          <w:sz w:val="20"/>
          <w:szCs w:val="20"/>
        </w:rPr>
        <w:t>[Organization] establishes, implements, maintains, and continually improves the QMS, including the processes needed and their interactions, in accordance with ISO 9001:2015 requirements. For each QMS process, [Organization] determines and maintains:</w:t>
      </w:r>
    </w:p>
    <w:p w14:paraId="3396B109"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sequence and interaction of processes.</w:t>
      </w:r>
    </w:p>
    <w:p w14:paraId="3712783E"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criteria and methods needed to ensure effective operation and control.</w:t>
      </w:r>
    </w:p>
    <w:p w14:paraId="5A9BB16C"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resources required for the process.</w:t>
      </w:r>
    </w:p>
    <w:p w14:paraId="21F26057"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responsibilities and authorities assigned.</w:t>
      </w:r>
    </w:p>
    <w:p w14:paraId="6A66B6DB"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risks and opportunities associated with the process.</w:t>
      </w:r>
    </w:p>
    <w:p w14:paraId="0181D3D1"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methods for monitoring, measuring, and evaluating performance.</w:t>
      </w:r>
    </w:p>
    <w:p w14:paraId="6CA7ADBF" w14:textId="77777777" w:rsidR="00B92EA2" w:rsidRPr="00B92EA2" w:rsidRDefault="00B92EA2" w:rsidP="00B92EA2">
      <w:pPr>
        <w:numPr>
          <w:ilvl w:val="0"/>
          <w:numId w:val="4"/>
        </w:numPr>
        <w:rPr>
          <w:rFonts w:ascii="Calibri" w:hAnsi="Calibri" w:cs="Calibri"/>
          <w:sz w:val="20"/>
          <w:szCs w:val="20"/>
        </w:rPr>
      </w:pPr>
      <w:r w:rsidRPr="00B92EA2">
        <w:rPr>
          <w:rFonts w:ascii="Calibri" w:hAnsi="Calibri" w:cs="Calibri"/>
          <w:sz w:val="20"/>
          <w:szCs w:val="20"/>
        </w:rPr>
        <w:t>The means to implement actions for continual improvement.</w:t>
      </w:r>
    </w:p>
    <w:p w14:paraId="77C17AC3"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Documented information necessary to support operation of processes and demonstrate conformity is controlled in accordance with procedure P-750-01.</w:t>
      </w:r>
    </w:p>
    <w:p w14:paraId="548F7251" w14:textId="77777777" w:rsidR="00B92EA2" w:rsidRPr="00B92EA2" w:rsidRDefault="00B92EA2" w:rsidP="00FE6A60">
      <w:pPr>
        <w:pStyle w:val="Heading1"/>
      </w:pPr>
      <w:r w:rsidRPr="00B92EA2">
        <w:lastRenderedPageBreak/>
        <w:t>Documented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1398"/>
        <w:gridCol w:w="1961"/>
      </w:tblGrid>
      <w:tr w:rsidR="00B92EA2" w:rsidRPr="00B92EA2" w14:paraId="514CF01D" w14:textId="77777777">
        <w:trPr>
          <w:tblHeader/>
          <w:tblCellSpacing w:w="15" w:type="dxa"/>
        </w:trPr>
        <w:tc>
          <w:tcPr>
            <w:tcW w:w="0" w:type="auto"/>
            <w:vAlign w:val="center"/>
            <w:hideMark/>
          </w:tcPr>
          <w:p w14:paraId="1E21616C" w14:textId="77777777" w:rsidR="00B92EA2" w:rsidRPr="00B92EA2" w:rsidRDefault="00B92EA2" w:rsidP="00B92EA2">
            <w:pPr>
              <w:rPr>
                <w:rFonts w:ascii="Calibri" w:hAnsi="Calibri" w:cs="Calibri"/>
                <w:b/>
                <w:bCs/>
                <w:sz w:val="20"/>
                <w:szCs w:val="20"/>
              </w:rPr>
            </w:pPr>
            <w:r w:rsidRPr="00B92EA2">
              <w:rPr>
                <w:rFonts w:ascii="Calibri" w:hAnsi="Calibri" w:cs="Calibri"/>
                <w:b/>
                <w:bCs/>
                <w:sz w:val="20"/>
                <w:szCs w:val="20"/>
              </w:rPr>
              <w:t>Document / Record</w:t>
            </w:r>
          </w:p>
        </w:tc>
        <w:tc>
          <w:tcPr>
            <w:tcW w:w="0" w:type="auto"/>
            <w:vAlign w:val="center"/>
            <w:hideMark/>
          </w:tcPr>
          <w:p w14:paraId="01A33777" w14:textId="77777777" w:rsidR="00B92EA2" w:rsidRPr="00B92EA2" w:rsidRDefault="00B92EA2" w:rsidP="00B92EA2">
            <w:pPr>
              <w:rPr>
                <w:rFonts w:ascii="Calibri" w:hAnsi="Calibri" w:cs="Calibri"/>
                <w:b/>
                <w:bCs/>
                <w:sz w:val="20"/>
                <w:szCs w:val="20"/>
              </w:rPr>
            </w:pPr>
            <w:r w:rsidRPr="00B92EA2">
              <w:rPr>
                <w:rFonts w:ascii="Calibri" w:hAnsi="Calibri" w:cs="Calibri"/>
                <w:b/>
                <w:bCs/>
                <w:sz w:val="20"/>
                <w:szCs w:val="20"/>
              </w:rPr>
              <w:t>Retention</w:t>
            </w:r>
          </w:p>
        </w:tc>
        <w:tc>
          <w:tcPr>
            <w:tcW w:w="0" w:type="auto"/>
            <w:vAlign w:val="center"/>
            <w:hideMark/>
          </w:tcPr>
          <w:p w14:paraId="6D9391CA" w14:textId="77777777" w:rsidR="00B92EA2" w:rsidRPr="00B92EA2" w:rsidRDefault="00B92EA2" w:rsidP="00B92EA2">
            <w:pPr>
              <w:rPr>
                <w:rFonts w:ascii="Calibri" w:hAnsi="Calibri" w:cs="Calibri"/>
                <w:b/>
                <w:bCs/>
                <w:sz w:val="20"/>
                <w:szCs w:val="20"/>
              </w:rPr>
            </w:pPr>
            <w:r w:rsidRPr="00B92EA2">
              <w:rPr>
                <w:rFonts w:ascii="Calibri" w:hAnsi="Calibri" w:cs="Calibri"/>
                <w:b/>
                <w:bCs/>
                <w:sz w:val="20"/>
                <w:szCs w:val="20"/>
              </w:rPr>
              <w:t>Location</w:t>
            </w:r>
          </w:p>
        </w:tc>
      </w:tr>
      <w:tr w:rsidR="00B92EA2" w:rsidRPr="00B92EA2" w14:paraId="44AD3135" w14:textId="77777777">
        <w:trPr>
          <w:tblCellSpacing w:w="15" w:type="dxa"/>
        </w:trPr>
        <w:tc>
          <w:tcPr>
            <w:tcW w:w="0" w:type="auto"/>
            <w:vAlign w:val="center"/>
            <w:hideMark/>
          </w:tcPr>
          <w:p w14:paraId="0FA465F9"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SWOT Analysis / Strategic Planning Outputs</w:t>
            </w:r>
          </w:p>
        </w:tc>
        <w:tc>
          <w:tcPr>
            <w:tcW w:w="0" w:type="auto"/>
            <w:vAlign w:val="center"/>
            <w:hideMark/>
          </w:tcPr>
          <w:p w14:paraId="30E8C857"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3 Years</w:t>
            </w:r>
          </w:p>
        </w:tc>
        <w:tc>
          <w:tcPr>
            <w:tcW w:w="0" w:type="auto"/>
            <w:vAlign w:val="center"/>
            <w:hideMark/>
          </w:tcPr>
          <w:p w14:paraId="6D5A8500"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[System / File Location]</w:t>
            </w:r>
          </w:p>
        </w:tc>
      </w:tr>
      <w:tr w:rsidR="00B92EA2" w:rsidRPr="00B92EA2" w14:paraId="7FB84B96" w14:textId="77777777">
        <w:trPr>
          <w:tblCellSpacing w:w="15" w:type="dxa"/>
        </w:trPr>
        <w:tc>
          <w:tcPr>
            <w:tcW w:w="0" w:type="auto"/>
            <w:vAlign w:val="center"/>
            <w:hideMark/>
          </w:tcPr>
          <w:p w14:paraId="4345A0C9"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Interested Parties Register / Records</w:t>
            </w:r>
          </w:p>
        </w:tc>
        <w:tc>
          <w:tcPr>
            <w:tcW w:w="0" w:type="auto"/>
            <w:vAlign w:val="center"/>
            <w:hideMark/>
          </w:tcPr>
          <w:p w14:paraId="61361363"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3 Years</w:t>
            </w:r>
          </w:p>
        </w:tc>
        <w:tc>
          <w:tcPr>
            <w:tcW w:w="0" w:type="auto"/>
            <w:vAlign w:val="center"/>
            <w:hideMark/>
          </w:tcPr>
          <w:p w14:paraId="7292AB08"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[System / File Location]</w:t>
            </w:r>
          </w:p>
        </w:tc>
      </w:tr>
      <w:tr w:rsidR="00B92EA2" w:rsidRPr="00B92EA2" w14:paraId="2DF5D459" w14:textId="77777777">
        <w:trPr>
          <w:tblCellSpacing w:w="15" w:type="dxa"/>
        </w:trPr>
        <w:tc>
          <w:tcPr>
            <w:tcW w:w="0" w:type="auto"/>
            <w:vAlign w:val="center"/>
            <w:hideMark/>
          </w:tcPr>
          <w:p w14:paraId="5C38B918"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QMS Scope Statement</w:t>
            </w:r>
          </w:p>
        </w:tc>
        <w:tc>
          <w:tcPr>
            <w:tcW w:w="0" w:type="auto"/>
            <w:vAlign w:val="center"/>
            <w:hideMark/>
          </w:tcPr>
          <w:p w14:paraId="0721B473"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Current Revision</w:t>
            </w:r>
          </w:p>
        </w:tc>
        <w:tc>
          <w:tcPr>
            <w:tcW w:w="0" w:type="auto"/>
            <w:vAlign w:val="center"/>
            <w:hideMark/>
          </w:tcPr>
          <w:p w14:paraId="33145461"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[System / File Location]</w:t>
            </w:r>
          </w:p>
        </w:tc>
      </w:tr>
      <w:tr w:rsidR="00B92EA2" w:rsidRPr="00B92EA2" w14:paraId="697CAFC6" w14:textId="77777777">
        <w:trPr>
          <w:tblCellSpacing w:w="15" w:type="dxa"/>
        </w:trPr>
        <w:tc>
          <w:tcPr>
            <w:tcW w:w="0" w:type="auto"/>
            <w:vAlign w:val="center"/>
            <w:hideMark/>
          </w:tcPr>
          <w:p w14:paraId="4AE01C45"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QMS Process Map and Descriptions</w:t>
            </w:r>
          </w:p>
        </w:tc>
        <w:tc>
          <w:tcPr>
            <w:tcW w:w="0" w:type="auto"/>
            <w:vAlign w:val="center"/>
            <w:hideMark/>
          </w:tcPr>
          <w:p w14:paraId="12A956EA"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Current Revision</w:t>
            </w:r>
          </w:p>
        </w:tc>
        <w:tc>
          <w:tcPr>
            <w:tcW w:w="0" w:type="auto"/>
            <w:vAlign w:val="center"/>
            <w:hideMark/>
          </w:tcPr>
          <w:p w14:paraId="05780C4E" w14:textId="77777777" w:rsidR="00B92EA2" w:rsidRPr="00B92EA2" w:rsidRDefault="00B92EA2" w:rsidP="00B92EA2">
            <w:pPr>
              <w:rPr>
                <w:rFonts w:ascii="Calibri" w:hAnsi="Calibri" w:cs="Calibri"/>
                <w:sz w:val="20"/>
                <w:szCs w:val="20"/>
              </w:rPr>
            </w:pPr>
            <w:r w:rsidRPr="00B92EA2">
              <w:rPr>
                <w:rFonts w:ascii="Calibri" w:hAnsi="Calibri" w:cs="Calibri"/>
                <w:sz w:val="20"/>
                <w:szCs w:val="20"/>
              </w:rPr>
              <w:t>[System / File Location]</w:t>
            </w:r>
          </w:p>
        </w:tc>
      </w:tr>
    </w:tbl>
    <w:p w14:paraId="6F703BE8" w14:textId="77777777" w:rsidR="00B92EA2" w:rsidRPr="00B92EA2" w:rsidRDefault="00B92EA2" w:rsidP="00FE6A60">
      <w:pPr>
        <w:pStyle w:val="Heading1"/>
      </w:pPr>
      <w:r w:rsidRPr="00B92EA2">
        <w:t>References</w:t>
      </w:r>
    </w:p>
    <w:p w14:paraId="3FB73296" w14:textId="77777777" w:rsidR="00B92EA2" w:rsidRPr="00B92EA2" w:rsidRDefault="00B92EA2" w:rsidP="00B92EA2">
      <w:pPr>
        <w:numPr>
          <w:ilvl w:val="0"/>
          <w:numId w:val="5"/>
        </w:numPr>
        <w:rPr>
          <w:rFonts w:ascii="Calibri" w:hAnsi="Calibri" w:cs="Calibri"/>
          <w:sz w:val="20"/>
          <w:szCs w:val="20"/>
        </w:rPr>
      </w:pPr>
      <w:r w:rsidRPr="00B92EA2">
        <w:rPr>
          <w:rFonts w:ascii="Calibri" w:hAnsi="Calibri" w:cs="Calibri"/>
          <w:sz w:val="20"/>
          <w:szCs w:val="20"/>
        </w:rPr>
        <w:t>ISO 9001:2015, Clause 4</w:t>
      </w:r>
    </w:p>
    <w:p w14:paraId="721C6F58" w14:textId="77777777" w:rsidR="00B92EA2" w:rsidRPr="00B92EA2" w:rsidRDefault="00B92EA2" w:rsidP="00B92EA2">
      <w:pPr>
        <w:numPr>
          <w:ilvl w:val="0"/>
          <w:numId w:val="5"/>
        </w:numPr>
        <w:rPr>
          <w:rFonts w:ascii="Calibri" w:hAnsi="Calibri" w:cs="Calibri"/>
          <w:sz w:val="20"/>
          <w:szCs w:val="20"/>
        </w:rPr>
      </w:pPr>
      <w:r w:rsidRPr="00B92EA2">
        <w:rPr>
          <w:rFonts w:ascii="Calibri" w:hAnsi="Calibri" w:cs="Calibri"/>
          <w:sz w:val="20"/>
          <w:szCs w:val="20"/>
        </w:rPr>
        <w:t>P-500-01 Leadership</w:t>
      </w:r>
    </w:p>
    <w:p w14:paraId="47E86E6A" w14:textId="77777777" w:rsidR="00B92EA2" w:rsidRPr="00B92EA2" w:rsidRDefault="00B92EA2" w:rsidP="00B92EA2">
      <w:pPr>
        <w:numPr>
          <w:ilvl w:val="0"/>
          <w:numId w:val="5"/>
        </w:numPr>
        <w:rPr>
          <w:rFonts w:ascii="Calibri" w:hAnsi="Calibri" w:cs="Calibri"/>
          <w:sz w:val="20"/>
          <w:szCs w:val="20"/>
        </w:rPr>
      </w:pPr>
      <w:r w:rsidRPr="00B92EA2">
        <w:rPr>
          <w:rFonts w:ascii="Calibri" w:hAnsi="Calibri" w:cs="Calibri"/>
          <w:sz w:val="20"/>
          <w:szCs w:val="20"/>
        </w:rPr>
        <w:t>P-750-01 Control of Documented Information</w:t>
      </w:r>
    </w:p>
    <w:p w14:paraId="25370EFF" w14:textId="77777777" w:rsidR="00B92EA2" w:rsidRPr="00B92EA2" w:rsidRDefault="00B92EA2" w:rsidP="00FE6A60">
      <w:pPr>
        <w:pStyle w:val="Heading1"/>
      </w:pPr>
      <w:r w:rsidRPr="00B92EA2">
        <w:t>Opportunities and Risks</w:t>
      </w:r>
    </w:p>
    <w:p w14:paraId="3AE0C4A1" w14:textId="7FAD5C75" w:rsidR="00B92EA2" w:rsidRPr="00B92EA2" w:rsidRDefault="00B92EA2" w:rsidP="00B92EA2">
      <w:pPr>
        <w:rPr>
          <w:rFonts w:ascii="Calibri" w:hAnsi="Calibri" w:cs="Calibri"/>
          <w:sz w:val="20"/>
          <w:szCs w:val="20"/>
        </w:rPr>
      </w:pPr>
      <w:r w:rsidRPr="00B92EA2">
        <w:rPr>
          <w:rFonts w:ascii="Calibri" w:hAnsi="Calibri" w:cs="Calibri"/>
          <w:sz w:val="20"/>
          <w:szCs w:val="20"/>
        </w:rPr>
        <w:t>Failure to maintain accurate context, scope, and process definitions can result in audit findings, misalignment with customer and regulatory requirements, and reduced effectiveness of the QMS. Proper maintenance ensures alignment with strategic direction, stakeholder expectations, and continual improvement.</w:t>
      </w:r>
    </w:p>
    <w:p w14:paraId="40E67AF6" w14:textId="77777777" w:rsidR="004802A8" w:rsidRPr="00B92EA2" w:rsidRDefault="004802A8" w:rsidP="00FE6A60">
      <w:pPr>
        <w:pStyle w:val="Heading1"/>
      </w:pPr>
      <w:r w:rsidRPr="00B92EA2">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B92EA2" w14:paraId="538B0B8E" w14:textId="77777777" w:rsidTr="00E32F50">
        <w:tc>
          <w:tcPr>
            <w:tcW w:w="305" w:type="pct"/>
            <w:hideMark/>
          </w:tcPr>
          <w:p w14:paraId="6507FD84"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Rev</w:t>
            </w:r>
          </w:p>
        </w:tc>
        <w:tc>
          <w:tcPr>
            <w:tcW w:w="1262" w:type="pct"/>
            <w:hideMark/>
          </w:tcPr>
          <w:p w14:paraId="7E959C19"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Date</w:t>
            </w:r>
          </w:p>
        </w:tc>
        <w:tc>
          <w:tcPr>
            <w:tcW w:w="1418" w:type="pct"/>
            <w:hideMark/>
          </w:tcPr>
          <w:p w14:paraId="4C92618B"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Section(s) Changed</w:t>
            </w:r>
          </w:p>
        </w:tc>
        <w:tc>
          <w:tcPr>
            <w:tcW w:w="807" w:type="pct"/>
            <w:hideMark/>
          </w:tcPr>
          <w:p w14:paraId="26B4F215"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Summary</w:t>
            </w:r>
          </w:p>
        </w:tc>
        <w:tc>
          <w:tcPr>
            <w:tcW w:w="1070" w:type="pct"/>
            <w:hideMark/>
          </w:tcPr>
          <w:p w14:paraId="06B7C847"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Authorised By</w:t>
            </w:r>
          </w:p>
        </w:tc>
      </w:tr>
      <w:tr w:rsidR="004802A8" w:rsidRPr="00B92EA2" w14:paraId="37F21F51" w14:textId="77777777" w:rsidTr="00E32F50">
        <w:tc>
          <w:tcPr>
            <w:tcW w:w="305" w:type="pct"/>
            <w:hideMark/>
          </w:tcPr>
          <w:p w14:paraId="18473688"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A</w:t>
            </w:r>
          </w:p>
        </w:tc>
        <w:tc>
          <w:tcPr>
            <w:tcW w:w="1262" w:type="pct"/>
            <w:hideMark/>
          </w:tcPr>
          <w:p w14:paraId="7F03C11D"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[YYYY-MM-DD]</w:t>
            </w:r>
          </w:p>
        </w:tc>
        <w:tc>
          <w:tcPr>
            <w:tcW w:w="1418" w:type="pct"/>
            <w:hideMark/>
          </w:tcPr>
          <w:p w14:paraId="4E148133"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All</w:t>
            </w:r>
          </w:p>
        </w:tc>
        <w:tc>
          <w:tcPr>
            <w:tcW w:w="807" w:type="pct"/>
            <w:hideMark/>
          </w:tcPr>
          <w:p w14:paraId="03AD718D"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Initial issue</w:t>
            </w:r>
          </w:p>
        </w:tc>
        <w:tc>
          <w:tcPr>
            <w:tcW w:w="1070" w:type="pct"/>
            <w:hideMark/>
          </w:tcPr>
          <w:p w14:paraId="2FE9D08B"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w:t>
            </w:r>
          </w:p>
        </w:tc>
      </w:tr>
    </w:tbl>
    <w:p w14:paraId="5EA83074" w14:textId="74AAFFFF" w:rsidR="004802A8" w:rsidRPr="00B92EA2" w:rsidRDefault="004802A8" w:rsidP="004802A8">
      <w:pPr>
        <w:rPr>
          <w:rFonts w:ascii="Calibri" w:hAnsi="Calibri" w:cs="Calibri"/>
          <w:sz w:val="20"/>
          <w:szCs w:val="20"/>
        </w:rPr>
      </w:pPr>
    </w:p>
    <w:p w14:paraId="7557BDA9" w14:textId="77777777" w:rsidR="004802A8" w:rsidRPr="00B92EA2" w:rsidRDefault="004802A8" w:rsidP="00FE6A60">
      <w:pPr>
        <w:pStyle w:val="Heading1"/>
      </w:pPr>
      <w:r w:rsidRPr="00B92EA2">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B92EA2" w14:paraId="464ACEB4" w14:textId="77777777" w:rsidTr="004802A8">
        <w:tc>
          <w:tcPr>
            <w:tcW w:w="1288" w:type="pct"/>
            <w:hideMark/>
          </w:tcPr>
          <w:p w14:paraId="4213EF56"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Review Date</w:t>
            </w:r>
          </w:p>
        </w:tc>
        <w:tc>
          <w:tcPr>
            <w:tcW w:w="1327" w:type="pct"/>
            <w:hideMark/>
          </w:tcPr>
          <w:p w14:paraId="11D1824C"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Reviewed By</w:t>
            </w:r>
          </w:p>
        </w:tc>
        <w:tc>
          <w:tcPr>
            <w:tcW w:w="1113" w:type="pct"/>
            <w:hideMark/>
          </w:tcPr>
          <w:p w14:paraId="2D805F19"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Comments</w:t>
            </w:r>
          </w:p>
        </w:tc>
        <w:tc>
          <w:tcPr>
            <w:tcW w:w="1112" w:type="pct"/>
            <w:hideMark/>
          </w:tcPr>
          <w:p w14:paraId="30CD127B" w14:textId="77777777" w:rsidR="004802A8" w:rsidRPr="00B92EA2" w:rsidRDefault="004802A8" w:rsidP="004802A8">
            <w:pPr>
              <w:rPr>
                <w:rFonts w:ascii="Calibri" w:hAnsi="Calibri" w:cs="Calibri"/>
                <w:b/>
                <w:bCs/>
                <w:sz w:val="20"/>
                <w:szCs w:val="20"/>
              </w:rPr>
            </w:pPr>
            <w:r w:rsidRPr="00B92EA2">
              <w:rPr>
                <w:rFonts w:ascii="Calibri" w:hAnsi="Calibri" w:cs="Calibri"/>
                <w:b/>
                <w:bCs/>
                <w:sz w:val="20"/>
                <w:szCs w:val="20"/>
              </w:rPr>
              <w:t>MRM Ref.</w:t>
            </w:r>
          </w:p>
        </w:tc>
      </w:tr>
      <w:tr w:rsidR="004802A8" w:rsidRPr="00B92EA2" w14:paraId="13F2CEB4" w14:textId="77777777" w:rsidTr="004802A8">
        <w:tc>
          <w:tcPr>
            <w:tcW w:w="1288" w:type="pct"/>
            <w:hideMark/>
          </w:tcPr>
          <w:p w14:paraId="3EE896F3"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w:t>
            </w:r>
          </w:p>
        </w:tc>
        <w:tc>
          <w:tcPr>
            <w:tcW w:w="1327" w:type="pct"/>
            <w:hideMark/>
          </w:tcPr>
          <w:p w14:paraId="7BF3ADA8"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w:t>
            </w:r>
          </w:p>
        </w:tc>
        <w:tc>
          <w:tcPr>
            <w:tcW w:w="1113" w:type="pct"/>
            <w:hideMark/>
          </w:tcPr>
          <w:p w14:paraId="4E5A0DE0"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w:t>
            </w:r>
          </w:p>
        </w:tc>
        <w:tc>
          <w:tcPr>
            <w:tcW w:w="1112" w:type="pct"/>
            <w:hideMark/>
          </w:tcPr>
          <w:p w14:paraId="6FD3305A" w14:textId="77777777" w:rsidR="004802A8" w:rsidRPr="00B92EA2" w:rsidRDefault="004802A8" w:rsidP="004802A8">
            <w:pPr>
              <w:rPr>
                <w:rFonts w:ascii="Calibri" w:hAnsi="Calibri" w:cs="Calibri"/>
                <w:sz w:val="20"/>
                <w:szCs w:val="20"/>
              </w:rPr>
            </w:pPr>
            <w:r w:rsidRPr="00B92EA2">
              <w:rPr>
                <w:rFonts w:ascii="Calibri" w:hAnsi="Calibri" w:cs="Calibri"/>
                <w:sz w:val="20"/>
                <w:szCs w:val="20"/>
              </w:rPr>
              <w:t>–</w:t>
            </w:r>
          </w:p>
        </w:tc>
      </w:tr>
    </w:tbl>
    <w:p w14:paraId="114FD9B8" w14:textId="77777777" w:rsidR="00E00A37" w:rsidRPr="00B92EA2" w:rsidRDefault="00E00A37" w:rsidP="003358E9">
      <w:pPr>
        <w:rPr>
          <w:rFonts w:ascii="Calibri" w:hAnsi="Calibri" w:cs="Calibri"/>
          <w:sz w:val="20"/>
          <w:szCs w:val="20"/>
        </w:rPr>
      </w:pPr>
    </w:p>
    <w:p w14:paraId="5FF797D9" w14:textId="77777777" w:rsidR="00BF5B3A" w:rsidRPr="00B92EA2" w:rsidRDefault="00BF5B3A" w:rsidP="00BF5B3A">
      <w:pPr>
        <w:rPr>
          <w:rFonts w:ascii="Calibri" w:hAnsi="Calibri" w:cs="Calibri"/>
          <w:sz w:val="20"/>
          <w:szCs w:val="20"/>
        </w:rPr>
      </w:pPr>
    </w:p>
    <w:p w14:paraId="07F4196E" w14:textId="3A804530" w:rsidR="00BF5B3A" w:rsidRPr="00B92EA2" w:rsidRDefault="00BF5B3A" w:rsidP="00BF5B3A">
      <w:pPr>
        <w:tabs>
          <w:tab w:val="left" w:pos="1700"/>
        </w:tabs>
        <w:rPr>
          <w:rFonts w:ascii="Calibri" w:hAnsi="Calibri" w:cs="Calibri"/>
          <w:sz w:val="20"/>
          <w:szCs w:val="20"/>
        </w:rPr>
      </w:pPr>
      <w:r w:rsidRPr="00B92EA2">
        <w:rPr>
          <w:rFonts w:ascii="Calibri" w:hAnsi="Calibri" w:cs="Calibri"/>
          <w:sz w:val="20"/>
          <w:szCs w:val="20"/>
        </w:rPr>
        <w:tab/>
      </w:r>
    </w:p>
    <w:sectPr w:rsidR="00BF5B3A" w:rsidRPr="00B92EA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E0C5" w14:textId="77777777" w:rsidR="004C1EA8" w:rsidRDefault="004C1EA8" w:rsidP="00E00A37">
      <w:pPr>
        <w:spacing w:after="0" w:line="240" w:lineRule="auto"/>
      </w:pPr>
      <w:r>
        <w:separator/>
      </w:r>
    </w:p>
  </w:endnote>
  <w:endnote w:type="continuationSeparator" w:id="0">
    <w:p w14:paraId="2B497DAB" w14:textId="77777777" w:rsidR="004C1EA8" w:rsidRDefault="004C1EA8"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347D4" w14:textId="77777777" w:rsidR="004C1EA8" w:rsidRDefault="004C1EA8" w:rsidP="00E00A37">
      <w:pPr>
        <w:spacing w:after="0" w:line="240" w:lineRule="auto"/>
      </w:pPr>
      <w:r>
        <w:separator/>
      </w:r>
    </w:p>
  </w:footnote>
  <w:footnote w:type="continuationSeparator" w:id="0">
    <w:p w14:paraId="70B20977" w14:textId="77777777" w:rsidR="004C1EA8" w:rsidRDefault="004C1EA8"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1874"/>
      <w:gridCol w:w="1404"/>
      <w:gridCol w:w="625"/>
      <w:gridCol w:w="462"/>
    </w:tblGrid>
    <w:tr w:rsidR="00E00A37" w:rsidRPr="008E6A51" w14:paraId="58D12DCF" w14:textId="77777777" w:rsidTr="00A87F67">
      <w:tc>
        <w:tcPr>
          <w:tcW w:w="2668" w:type="pct"/>
        </w:tcPr>
        <w:p w14:paraId="4968FDBE" w14:textId="77777777" w:rsidR="00E00A37" w:rsidRPr="008E6A51" w:rsidRDefault="00E00A37" w:rsidP="00E00A37">
          <w:pPr>
            <w:ind w:left="0" w:hanging="2"/>
            <w:jc w:val="center"/>
            <w:rPr>
              <w:rFonts w:ascii="Calibri" w:eastAsia="Arial" w:hAnsi="Calibri" w:cs="Calibri"/>
            </w:rPr>
          </w:pPr>
        </w:p>
        <w:p w14:paraId="5BDB3305" w14:textId="77777777" w:rsidR="00E00A37" w:rsidRPr="008E6A51" w:rsidRDefault="00E00A37" w:rsidP="00E00A37">
          <w:pPr>
            <w:ind w:left="0" w:hanging="2"/>
            <w:jc w:val="center"/>
            <w:rPr>
              <w:rFonts w:ascii="Calibri" w:eastAsia="Arial" w:hAnsi="Calibri" w:cs="Calibri"/>
            </w:rPr>
          </w:pPr>
        </w:p>
        <w:p w14:paraId="03412E39" w14:textId="77777777" w:rsidR="00E00A37" w:rsidRPr="008E6A51" w:rsidRDefault="00E00A37" w:rsidP="00E00A37">
          <w:pPr>
            <w:ind w:left="0" w:hanging="2"/>
            <w:jc w:val="center"/>
            <w:rPr>
              <w:rFonts w:ascii="Calibri" w:eastAsia="Arial" w:hAnsi="Calibri" w:cs="Calibri"/>
            </w:rPr>
          </w:pPr>
        </w:p>
        <w:p w14:paraId="7696E74B" w14:textId="77777777" w:rsidR="00E00A37" w:rsidRPr="008E6A51" w:rsidRDefault="00E00A37" w:rsidP="00E00A37">
          <w:pPr>
            <w:ind w:left="0" w:hanging="2"/>
            <w:jc w:val="center"/>
            <w:rPr>
              <w:rFonts w:ascii="Calibri" w:eastAsia="Arial" w:hAnsi="Calibri" w:cs="Calibri"/>
            </w:rPr>
          </w:pPr>
          <w:r w:rsidRPr="008E6A51">
            <w:rPr>
              <w:rFonts w:ascii="Calibri" w:eastAsia="Arial" w:hAnsi="Calibri" w:cs="Calibri"/>
            </w:rPr>
            <w:t xml:space="preserve">Insert Logo </w:t>
          </w:r>
        </w:p>
      </w:tc>
      <w:tc>
        <w:tcPr>
          <w:tcW w:w="2332" w:type="pct"/>
          <w:gridSpan w:val="4"/>
        </w:tcPr>
        <w:p w14:paraId="0498520B" w14:textId="056C5EB8" w:rsidR="004E0031" w:rsidRPr="008E6A51" w:rsidRDefault="000100A6" w:rsidP="004E0031">
          <w:pPr>
            <w:ind w:left="1" w:hanging="3"/>
            <w:jc w:val="center"/>
            <w:rPr>
              <w:rFonts w:ascii="Calibri" w:eastAsia="Arial" w:hAnsi="Calibri" w:cs="Calibri"/>
              <w:b/>
              <w:bCs/>
              <w:sz w:val="40"/>
              <w:szCs w:val="40"/>
            </w:rPr>
          </w:pPr>
          <w:r>
            <w:rPr>
              <w:rFonts w:ascii="Calibri" w:eastAsia="Arial" w:hAnsi="Calibri" w:cs="Calibri"/>
              <w:b/>
              <w:bCs/>
              <w:sz w:val="32"/>
              <w:szCs w:val="32"/>
            </w:rPr>
            <w:t>Context of the Organization</w:t>
          </w:r>
        </w:p>
        <w:p w14:paraId="6762EAA8" w14:textId="43FE0F28" w:rsidR="00E00A37" w:rsidRPr="008E6A51" w:rsidRDefault="00E00A37" w:rsidP="00E00A37">
          <w:pPr>
            <w:ind w:left="0" w:hanging="2"/>
            <w:jc w:val="center"/>
            <w:rPr>
              <w:rFonts w:ascii="Calibri" w:eastAsia="Arial" w:hAnsi="Calibri" w:cs="Calibri"/>
            </w:rPr>
          </w:pPr>
        </w:p>
      </w:tc>
    </w:tr>
    <w:tr w:rsidR="00E00A37" w:rsidRPr="008E6A51" w14:paraId="0CE18265" w14:textId="77777777" w:rsidTr="00A87F67">
      <w:tc>
        <w:tcPr>
          <w:tcW w:w="2667" w:type="pct"/>
        </w:tcPr>
        <w:p w14:paraId="6BD744EC" w14:textId="77777777" w:rsidR="00E00A37" w:rsidRPr="008E6A51" w:rsidRDefault="00E00A37" w:rsidP="00E00A37">
          <w:pPr>
            <w:tabs>
              <w:tab w:val="center" w:pos="4320"/>
              <w:tab w:val="right" w:pos="8640"/>
            </w:tabs>
            <w:spacing w:before="60" w:after="120" w:line="240" w:lineRule="auto"/>
            <w:ind w:leftChars="0" w:left="0" w:firstLineChars="0" w:firstLine="0"/>
            <w:rPr>
              <w:rFonts w:ascii="Calibri" w:eastAsia="Arial" w:hAnsi="Calibri" w:cs="Calibri"/>
              <w:b/>
              <w:color w:val="000000"/>
            </w:rPr>
          </w:pPr>
          <w:r w:rsidRPr="008E6A51">
            <w:rPr>
              <w:rFonts w:ascii="Calibri" w:eastAsia="Arial" w:hAnsi="Calibri" w:cs="Calibri"/>
              <w:b/>
              <w:color w:val="000000"/>
            </w:rPr>
            <w:t>Insert Organization Name</w:t>
          </w:r>
        </w:p>
      </w:tc>
      <w:tc>
        <w:tcPr>
          <w:tcW w:w="1001" w:type="pct"/>
        </w:tcPr>
        <w:p w14:paraId="3C7C1310" w14:textId="77777777" w:rsidR="00E00A37" w:rsidRPr="008E6A51" w:rsidRDefault="00E00A37" w:rsidP="00E00A37">
          <w:pPr>
            <w:tabs>
              <w:tab w:val="center" w:pos="4320"/>
              <w:tab w:val="right" w:pos="8640"/>
            </w:tabs>
            <w:spacing w:before="60" w:after="120" w:line="240" w:lineRule="auto"/>
            <w:ind w:leftChars="0" w:left="0" w:firstLineChars="0" w:firstLine="0"/>
            <w:rPr>
              <w:rFonts w:ascii="Calibri" w:eastAsia="Arial" w:hAnsi="Calibri" w:cs="Calibri"/>
              <w:b/>
              <w:color w:val="000000"/>
            </w:rPr>
          </w:pPr>
          <w:r w:rsidRPr="008E6A51">
            <w:rPr>
              <w:rFonts w:ascii="Calibri" w:eastAsia="Arial" w:hAnsi="Calibri" w:cs="Calibri"/>
              <w:b/>
              <w:color w:val="000000"/>
            </w:rPr>
            <w:t>Document#</w:t>
          </w:r>
        </w:p>
      </w:tc>
      <w:tc>
        <w:tcPr>
          <w:tcW w:w="750" w:type="pct"/>
        </w:tcPr>
        <w:p w14:paraId="7EF41411" w14:textId="757D98D8" w:rsidR="00E00A37" w:rsidRPr="008E6A51" w:rsidRDefault="000100A6" w:rsidP="00E00A37">
          <w:pPr>
            <w:tabs>
              <w:tab w:val="center" w:pos="4320"/>
              <w:tab w:val="right" w:pos="8640"/>
            </w:tabs>
            <w:spacing w:before="60" w:after="120" w:line="240" w:lineRule="auto"/>
            <w:ind w:leftChars="0" w:left="0" w:firstLineChars="0" w:firstLine="0"/>
            <w:jc w:val="center"/>
            <w:rPr>
              <w:rFonts w:ascii="Calibri" w:eastAsia="Arial" w:hAnsi="Calibri" w:cs="Calibri"/>
              <w:b/>
              <w:color w:val="000000"/>
            </w:rPr>
          </w:pPr>
          <w:r>
            <w:rPr>
              <w:rFonts w:ascii="Calibri" w:eastAsia="Arial" w:hAnsi="Calibri" w:cs="Calibri"/>
              <w:b/>
              <w:color w:val="000000"/>
            </w:rPr>
            <w:t>P-400-01</w:t>
          </w:r>
          <w:r w:rsidR="00E00A37" w:rsidRPr="008E6A51">
            <w:rPr>
              <w:rFonts w:ascii="Calibri" w:eastAsia="Arial" w:hAnsi="Calibri" w:cs="Calibri"/>
              <w:b/>
              <w:color w:val="000000"/>
            </w:rPr>
            <w:t xml:space="preserve"> </w:t>
          </w:r>
        </w:p>
      </w:tc>
      <w:tc>
        <w:tcPr>
          <w:tcW w:w="334" w:type="pct"/>
        </w:tcPr>
        <w:p w14:paraId="74B2C669" w14:textId="77777777" w:rsidR="00E00A37" w:rsidRPr="008E6A51" w:rsidRDefault="00E00A37" w:rsidP="00E00A37">
          <w:pPr>
            <w:tabs>
              <w:tab w:val="center" w:pos="4320"/>
              <w:tab w:val="right" w:pos="8640"/>
            </w:tabs>
            <w:spacing w:before="60" w:after="120" w:line="240" w:lineRule="auto"/>
            <w:ind w:leftChars="0" w:left="0" w:firstLineChars="0" w:firstLine="0"/>
            <w:jc w:val="center"/>
            <w:rPr>
              <w:rFonts w:ascii="Calibri" w:eastAsia="Arial" w:hAnsi="Calibri" w:cs="Calibri"/>
              <w:b/>
              <w:color w:val="000000"/>
            </w:rPr>
          </w:pPr>
          <w:r w:rsidRPr="008E6A51">
            <w:rPr>
              <w:rFonts w:ascii="Calibri" w:eastAsia="Arial" w:hAnsi="Calibri" w:cs="Calibri"/>
              <w:b/>
              <w:color w:val="000000"/>
            </w:rPr>
            <w:t xml:space="preserve">Rev </w:t>
          </w:r>
        </w:p>
      </w:tc>
      <w:tc>
        <w:tcPr>
          <w:tcW w:w="248" w:type="pct"/>
        </w:tcPr>
        <w:p w14:paraId="09729C44" w14:textId="77777777" w:rsidR="00E00A37" w:rsidRPr="008E6A51" w:rsidRDefault="00E00A37" w:rsidP="00E00A37">
          <w:pPr>
            <w:tabs>
              <w:tab w:val="center" w:pos="4320"/>
              <w:tab w:val="right" w:pos="8640"/>
            </w:tabs>
            <w:spacing w:before="60" w:after="120" w:line="240" w:lineRule="auto"/>
            <w:ind w:leftChars="0" w:left="0" w:firstLineChars="0" w:firstLine="0"/>
            <w:jc w:val="center"/>
            <w:rPr>
              <w:rFonts w:ascii="Calibri" w:eastAsia="Arial" w:hAnsi="Calibri" w:cs="Calibri"/>
              <w:b/>
              <w:color w:val="000000"/>
            </w:rPr>
          </w:pPr>
          <w:r w:rsidRPr="008E6A51">
            <w:rPr>
              <w:rFonts w:ascii="Calibri" w:eastAsia="Arial" w:hAnsi="Calibri" w:cs="Calibri"/>
              <w:b/>
              <w:color w:val="000000"/>
            </w:rPr>
            <w:t>-</w:t>
          </w:r>
        </w:p>
      </w:tc>
    </w:tr>
  </w:tbl>
  <w:p w14:paraId="0D500953" w14:textId="77777777" w:rsidR="00E00A37" w:rsidRPr="008E6A51" w:rsidRDefault="00E00A37">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450A9"/>
    <w:multiLevelType w:val="multilevel"/>
    <w:tmpl w:val="6FD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41925"/>
    <w:multiLevelType w:val="multilevel"/>
    <w:tmpl w:val="94F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05E56"/>
    <w:multiLevelType w:val="multilevel"/>
    <w:tmpl w:val="BA5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3"/>
  </w:num>
  <w:num w:numId="2" w16cid:durableId="1438015988">
    <w:abstractNumId w:val="4"/>
  </w:num>
  <w:num w:numId="3" w16cid:durableId="1618029677">
    <w:abstractNumId w:val="0"/>
  </w:num>
  <w:num w:numId="4" w16cid:durableId="496776113">
    <w:abstractNumId w:val="2"/>
  </w:num>
  <w:num w:numId="5" w16cid:durableId="1072510592">
    <w:abstractNumId w:val="1"/>
  </w:num>
  <w:num w:numId="6" w16cid:durableId="1774813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100A6"/>
    <w:rsid w:val="00090CA6"/>
    <w:rsid w:val="00090E4F"/>
    <w:rsid w:val="000D2FC3"/>
    <w:rsid w:val="00113A8D"/>
    <w:rsid w:val="0013464E"/>
    <w:rsid w:val="0014062F"/>
    <w:rsid w:val="00146FE7"/>
    <w:rsid w:val="00190DA7"/>
    <w:rsid w:val="001A74D4"/>
    <w:rsid w:val="001C5DD0"/>
    <w:rsid w:val="001F6259"/>
    <w:rsid w:val="00280208"/>
    <w:rsid w:val="0028486B"/>
    <w:rsid w:val="00331CF6"/>
    <w:rsid w:val="003358E9"/>
    <w:rsid w:val="00357EFD"/>
    <w:rsid w:val="00391663"/>
    <w:rsid w:val="003A1A3B"/>
    <w:rsid w:val="003D4950"/>
    <w:rsid w:val="0040479A"/>
    <w:rsid w:val="004802A8"/>
    <w:rsid w:val="00485A36"/>
    <w:rsid w:val="004C1EA8"/>
    <w:rsid w:val="004E0031"/>
    <w:rsid w:val="004F3AF3"/>
    <w:rsid w:val="0055593A"/>
    <w:rsid w:val="005B2604"/>
    <w:rsid w:val="005C29B9"/>
    <w:rsid w:val="006347E7"/>
    <w:rsid w:val="00686D54"/>
    <w:rsid w:val="006D3396"/>
    <w:rsid w:val="007226F2"/>
    <w:rsid w:val="00747B96"/>
    <w:rsid w:val="007B27DD"/>
    <w:rsid w:val="007C375C"/>
    <w:rsid w:val="00801612"/>
    <w:rsid w:val="00860656"/>
    <w:rsid w:val="008E6A51"/>
    <w:rsid w:val="008F7149"/>
    <w:rsid w:val="009023AE"/>
    <w:rsid w:val="00957A19"/>
    <w:rsid w:val="009C4B0E"/>
    <w:rsid w:val="00B53A18"/>
    <w:rsid w:val="00B57F97"/>
    <w:rsid w:val="00B63494"/>
    <w:rsid w:val="00B92EA2"/>
    <w:rsid w:val="00BC4476"/>
    <w:rsid w:val="00BD0292"/>
    <w:rsid w:val="00BF5B3A"/>
    <w:rsid w:val="00C241F0"/>
    <w:rsid w:val="00C6706B"/>
    <w:rsid w:val="00CC5E98"/>
    <w:rsid w:val="00D01398"/>
    <w:rsid w:val="00D918C9"/>
    <w:rsid w:val="00DE5FE8"/>
    <w:rsid w:val="00E00A37"/>
    <w:rsid w:val="00E32F50"/>
    <w:rsid w:val="00EB58E7"/>
    <w:rsid w:val="00F54600"/>
    <w:rsid w:val="00FE07CD"/>
    <w:rsid w:val="00FE6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8E6A51"/>
    <w:pPr>
      <w:keepNext/>
      <w:keepLines/>
      <w:spacing w:before="360" w:after="80"/>
      <w:outlineLvl w:val="0"/>
    </w:pPr>
    <w:rPr>
      <w:rFonts w:ascii="Calibri" w:eastAsiaTheme="majorEastAsia" w:hAnsi="Calibri" w:cstheme="majorBidi"/>
      <w:b/>
      <w:szCs w:val="40"/>
    </w:rPr>
  </w:style>
  <w:style w:type="paragraph" w:styleId="Heading2">
    <w:name w:val="heading 2"/>
    <w:basedOn w:val="Normal"/>
    <w:next w:val="Normal"/>
    <w:link w:val="Heading2Char"/>
    <w:uiPriority w:val="9"/>
    <w:unhideWhenUsed/>
    <w:qFormat/>
    <w:rsid w:val="008E6A51"/>
    <w:pPr>
      <w:keepNext/>
      <w:keepLines/>
      <w:spacing w:before="160" w:after="80"/>
      <w:outlineLvl w:val="1"/>
    </w:pPr>
    <w:rPr>
      <w:rFonts w:ascii="Calibri" w:eastAsiaTheme="majorEastAsia" w:hAnsi="Calibri"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51"/>
    <w:rPr>
      <w:rFonts w:ascii="Calibri" w:eastAsiaTheme="majorEastAsia" w:hAnsi="Calibri" w:cstheme="majorBidi"/>
      <w:b/>
      <w:szCs w:val="40"/>
    </w:rPr>
  </w:style>
  <w:style w:type="character" w:customStyle="1" w:styleId="Heading2Char">
    <w:name w:val="Heading 2 Char"/>
    <w:basedOn w:val="DefaultParagraphFont"/>
    <w:link w:val="Heading2"/>
    <w:uiPriority w:val="9"/>
    <w:rsid w:val="008E6A51"/>
    <w:rPr>
      <w:rFonts w:ascii="Calibri" w:eastAsiaTheme="majorEastAsia" w:hAnsi="Calibri"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589</Words>
  <Characters>3852</Characters>
  <Application>Microsoft Office Word</Application>
  <DocSecurity>0</DocSecurity>
  <Lines>104</Lines>
  <Paragraphs>69</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2025-08-13T00:19:00Z</dcterms:created>
  <dcterms:modified xsi:type="dcterms:W3CDTF">2025-08-20T04:47:00Z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