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A23A" w14:textId="77777777" w:rsidR="00E00A37" w:rsidRPr="0000697E" w:rsidRDefault="00E00A37" w:rsidP="0000697E">
      <w:pPr>
        <w:pStyle w:val="Heading1"/>
        <w:rPr>
          <w:rFonts w:eastAsia="Calibri" w:cs="Times New Roman"/>
        </w:rPr>
      </w:pPr>
      <w:r w:rsidRPr="0000697E">
        <w:rPr>
          <w:rFonts w:eastAsia="Calibri" w:cs="Times New Roman"/>
        </w:rPr>
        <w:t>Objective</w:t>
      </w:r>
    </w:p>
    <w:p w14:paraId="5901FD0E" w14:textId="77777777" w:rsidR="0013695F" w:rsidRPr="00341C76" w:rsidRDefault="0013695F" w:rsidP="0013695F">
      <w:pPr>
        <w:spacing w:line="259" w:lineRule="auto"/>
        <w:rPr>
          <w:rFonts w:ascii="Times New Roman" w:hAnsi="Times New Roman" w:cs="Times New Roman"/>
        </w:rPr>
      </w:pPr>
      <w:r w:rsidRPr="00341C76">
        <w:rPr>
          <w:rFonts w:ascii="Times New Roman" w:hAnsi="Times New Roman" w:cs="Times New Roman"/>
        </w:rPr>
        <w:t>This procedure defines how [The Organization] systematically determines, monitors, and reviews its internal and external issues, as well as the needs and expectations of its interested parties, to ensure the continuing suitability, adequacy, and effectiveness of its Quality Management System (QMS). This process ensures [The Organization] maintains alignment between its strategic direction and its ability to consistently achieve intended results, address risks and opportunities, and comply with all applicable customer, statutory, and regulatory requirements.</w:t>
      </w:r>
    </w:p>
    <w:p w14:paraId="6E7A8700" w14:textId="77777777" w:rsidR="00E00A37" w:rsidRPr="0000697E" w:rsidRDefault="00E00A37" w:rsidP="0000697E">
      <w:pPr>
        <w:pStyle w:val="Heading1"/>
        <w:rPr>
          <w:rFonts w:eastAsia="Calibri" w:cs="Times New Roman"/>
        </w:rPr>
      </w:pPr>
      <w:r w:rsidRPr="0000697E">
        <w:rPr>
          <w:rFonts w:eastAsia="Calibri" w:cs="Times New Roman"/>
        </w:rPr>
        <w:t>Applicability</w:t>
      </w:r>
    </w:p>
    <w:p w14:paraId="52313C36" w14:textId="77777777" w:rsidR="00245E44" w:rsidRPr="00341C76" w:rsidRDefault="00245E44" w:rsidP="00245E44">
      <w:pPr>
        <w:spacing w:line="259" w:lineRule="auto"/>
        <w:rPr>
          <w:rFonts w:ascii="Times New Roman" w:hAnsi="Times New Roman" w:cs="Times New Roman"/>
        </w:rPr>
      </w:pPr>
      <w:r w:rsidRPr="00341C76">
        <w:rPr>
          <w:rFonts w:ascii="Times New Roman" w:hAnsi="Times New Roman" w:cs="Times New Roman"/>
        </w:rPr>
        <w:t>This procedure applies to all organizational functions, activities, and personnel involved in the planning, operation, monitoring, and continual improvement of the QMS at [The Organization]. It is applicable to all products, services, operational sites, and regulatory environments within the defined scope of the QMS.</w:t>
      </w:r>
    </w:p>
    <w:p w14:paraId="35CB0FC8" w14:textId="77777777" w:rsidR="00E00A37" w:rsidRPr="0000697E" w:rsidRDefault="00E00A37" w:rsidP="0000697E">
      <w:pPr>
        <w:pStyle w:val="Heading1"/>
        <w:rPr>
          <w:rFonts w:eastAsia="Calibri" w:cs="Times New Roman"/>
        </w:rPr>
      </w:pPr>
      <w:r w:rsidRPr="0000697E">
        <w:rPr>
          <w:rFonts w:eastAsia="Calibri" w:cs="Times New Roman"/>
        </w:rPr>
        <w:t>Responsibilities and Authorities</w:t>
      </w:r>
    </w:p>
    <w:p w14:paraId="4AC40DD5" w14:textId="77777777" w:rsidR="00CA30EB" w:rsidRPr="00341C76" w:rsidRDefault="00CA30EB" w:rsidP="00CA30EB">
      <w:pPr>
        <w:numPr>
          <w:ilvl w:val="0"/>
          <w:numId w:val="17"/>
        </w:numPr>
        <w:tabs>
          <w:tab w:val="clear" w:pos="360"/>
          <w:tab w:val="num" w:pos="720"/>
        </w:tabs>
        <w:spacing w:line="259" w:lineRule="auto"/>
        <w:rPr>
          <w:rFonts w:ascii="Times New Roman" w:hAnsi="Times New Roman" w:cs="Times New Roman"/>
        </w:rPr>
      </w:pPr>
      <w:r w:rsidRPr="00341C76">
        <w:rPr>
          <w:rFonts w:ascii="Times New Roman" w:hAnsi="Times New Roman" w:cs="Times New Roman"/>
        </w:rPr>
        <w:t>Top Management: Is responsible for determining and monitoring internal and external issues and the needs and expectations of interested parties relevant to the QMS. Top Management also approves this procedure and regularly reviews and approves the documented context, interested parties, and scope of the QMS.</w:t>
      </w:r>
    </w:p>
    <w:p w14:paraId="5E537C31" w14:textId="77777777" w:rsidR="00CA30EB" w:rsidRPr="00341C76" w:rsidRDefault="00CA30EB" w:rsidP="00CA30EB">
      <w:pPr>
        <w:numPr>
          <w:ilvl w:val="0"/>
          <w:numId w:val="17"/>
        </w:numPr>
        <w:tabs>
          <w:tab w:val="clear" w:pos="360"/>
          <w:tab w:val="num" w:pos="720"/>
        </w:tabs>
        <w:spacing w:line="259" w:lineRule="auto"/>
        <w:rPr>
          <w:rFonts w:ascii="Times New Roman" w:hAnsi="Times New Roman" w:cs="Times New Roman"/>
        </w:rPr>
      </w:pPr>
      <w:r w:rsidRPr="00341C76">
        <w:rPr>
          <w:rFonts w:ascii="Times New Roman" w:hAnsi="Times New Roman" w:cs="Times New Roman"/>
        </w:rPr>
        <w:t>Management Representative: Supports Top Management by gathering, maintaining, and updating information concerning internal and external issues, interested parties, and regulatory changes. This role ensures this information is reviewed at Management Review Meetings (MRM).</w:t>
      </w:r>
    </w:p>
    <w:p w14:paraId="43D05F82" w14:textId="77777777" w:rsidR="00CA30EB" w:rsidRPr="00341C76" w:rsidRDefault="00CA30EB" w:rsidP="00CA30EB">
      <w:pPr>
        <w:numPr>
          <w:ilvl w:val="0"/>
          <w:numId w:val="17"/>
        </w:numPr>
        <w:tabs>
          <w:tab w:val="clear" w:pos="360"/>
          <w:tab w:val="num" w:pos="720"/>
        </w:tabs>
        <w:spacing w:line="259" w:lineRule="auto"/>
        <w:rPr>
          <w:rFonts w:ascii="Times New Roman" w:hAnsi="Times New Roman" w:cs="Times New Roman"/>
        </w:rPr>
      </w:pPr>
      <w:r w:rsidRPr="00341C76">
        <w:rPr>
          <w:rFonts w:ascii="Times New Roman" w:hAnsi="Times New Roman" w:cs="Times New Roman"/>
        </w:rPr>
        <w:t xml:space="preserve">Quality Manager: Coordinates the identification, documentation, and periodic reviews of the organizational context, stakeholder requirements, and QMS scope. The Quality Manager also maintains documented </w:t>
      </w:r>
      <w:proofErr w:type="gramStart"/>
      <w:r w:rsidRPr="00341C76">
        <w:rPr>
          <w:rFonts w:ascii="Times New Roman" w:hAnsi="Times New Roman" w:cs="Times New Roman"/>
        </w:rPr>
        <w:t>information</w:t>
      </w:r>
      <w:proofErr w:type="gramEnd"/>
      <w:r w:rsidRPr="00341C76">
        <w:rPr>
          <w:rFonts w:ascii="Times New Roman" w:hAnsi="Times New Roman" w:cs="Times New Roman"/>
        </w:rPr>
        <w:t xml:space="preserve"> </w:t>
      </w:r>
      <w:proofErr w:type="gramStart"/>
      <w:r w:rsidRPr="00341C76">
        <w:rPr>
          <w:rFonts w:ascii="Times New Roman" w:hAnsi="Times New Roman" w:cs="Times New Roman"/>
        </w:rPr>
        <w:t>evidencing</w:t>
      </w:r>
      <w:proofErr w:type="gramEnd"/>
      <w:r w:rsidRPr="00341C76">
        <w:rPr>
          <w:rFonts w:ascii="Times New Roman" w:hAnsi="Times New Roman" w:cs="Times New Roman"/>
        </w:rPr>
        <w:t xml:space="preserve"> the analysis and review activities related to context and interested parties.</w:t>
      </w:r>
    </w:p>
    <w:p w14:paraId="2BECD3CC" w14:textId="77777777" w:rsidR="00CA30EB" w:rsidRPr="00341C76" w:rsidRDefault="00CA30EB" w:rsidP="00CA30EB">
      <w:pPr>
        <w:numPr>
          <w:ilvl w:val="0"/>
          <w:numId w:val="17"/>
        </w:numPr>
        <w:tabs>
          <w:tab w:val="clear" w:pos="360"/>
          <w:tab w:val="num" w:pos="720"/>
        </w:tabs>
        <w:spacing w:line="259" w:lineRule="auto"/>
        <w:rPr>
          <w:rFonts w:ascii="Times New Roman" w:hAnsi="Times New Roman" w:cs="Times New Roman"/>
        </w:rPr>
      </w:pPr>
      <w:r w:rsidRPr="00341C76">
        <w:rPr>
          <w:rFonts w:ascii="Times New Roman" w:hAnsi="Times New Roman" w:cs="Times New Roman"/>
        </w:rPr>
        <w:t>Process Owners: Are responsible for identifying, documenting, and reviewing information related to their specific functional areas that could impact the QMS.</w:t>
      </w:r>
    </w:p>
    <w:p w14:paraId="3785FD38" w14:textId="77777777" w:rsidR="00CA30EB" w:rsidRPr="00341C76" w:rsidRDefault="00CA30EB" w:rsidP="00CA30EB">
      <w:pPr>
        <w:numPr>
          <w:ilvl w:val="0"/>
          <w:numId w:val="17"/>
        </w:numPr>
        <w:tabs>
          <w:tab w:val="clear" w:pos="360"/>
          <w:tab w:val="num" w:pos="720"/>
        </w:tabs>
        <w:spacing w:line="259" w:lineRule="auto"/>
        <w:rPr>
          <w:rFonts w:ascii="Times New Roman" w:hAnsi="Times New Roman" w:cs="Times New Roman"/>
        </w:rPr>
      </w:pPr>
      <w:r w:rsidRPr="00341C76">
        <w:rPr>
          <w:rFonts w:ascii="Times New Roman" w:hAnsi="Times New Roman" w:cs="Times New Roman"/>
        </w:rPr>
        <w:t xml:space="preserve">Department Managers: Regularly provide </w:t>
      </w:r>
      <w:proofErr w:type="gramStart"/>
      <w:r w:rsidRPr="00341C76">
        <w:rPr>
          <w:rFonts w:ascii="Times New Roman" w:hAnsi="Times New Roman" w:cs="Times New Roman"/>
        </w:rPr>
        <w:t>inputs</w:t>
      </w:r>
      <w:proofErr w:type="gramEnd"/>
      <w:r w:rsidRPr="00341C76">
        <w:rPr>
          <w:rFonts w:ascii="Times New Roman" w:hAnsi="Times New Roman" w:cs="Times New Roman"/>
        </w:rPr>
        <w:t xml:space="preserve"> on internal and external issues and stakeholder requirements impacting their departmental activities.</w:t>
      </w:r>
    </w:p>
    <w:p w14:paraId="3CFF89D6" w14:textId="77777777" w:rsidR="00E00A37" w:rsidRPr="0000697E" w:rsidRDefault="00E00A37" w:rsidP="00E00A37">
      <w:pPr>
        <w:suppressAutoHyphens/>
        <w:spacing w:after="0" w:line="1" w:lineRule="atLeast"/>
        <w:ind w:left="-2"/>
        <w:jc w:val="both"/>
        <w:textDirection w:val="btLr"/>
        <w:textAlignment w:val="top"/>
        <w:outlineLvl w:val="0"/>
        <w:rPr>
          <w:rFonts w:ascii="Times New Roman" w:eastAsia="Calibri" w:hAnsi="Times New Roman" w:cs="Times New Roman"/>
          <w:kern w:val="0"/>
          <w:position w:val="-1"/>
          <w:sz w:val="22"/>
          <w:szCs w:val="22"/>
          <w14:ligatures w14:val="none"/>
        </w:rPr>
      </w:pPr>
    </w:p>
    <w:p w14:paraId="3257ACC3" w14:textId="77777777" w:rsidR="00E00A37" w:rsidRPr="0000697E" w:rsidRDefault="00E00A37" w:rsidP="0000697E">
      <w:pPr>
        <w:pStyle w:val="Heading1"/>
        <w:rPr>
          <w:rFonts w:eastAsia="Calibri" w:cs="Times New Roman"/>
        </w:rPr>
      </w:pPr>
      <w:bookmarkStart w:id="0" w:name="bookmark=id.gjdgxs" w:colFirst="0" w:colLast="0"/>
      <w:bookmarkEnd w:id="0"/>
      <w:r w:rsidRPr="0000697E">
        <w:rPr>
          <w:rFonts w:eastAsia="Calibri" w:cs="Times New Roman"/>
        </w:rPr>
        <w:lastRenderedPageBreak/>
        <w:t>Definitions and Acronyms</w:t>
      </w:r>
    </w:p>
    <w:tbl>
      <w:tblPr>
        <w:tblW w:w="0" w:type="auto"/>
        <w:tblLook w:val="04A0" w:firstRow="1" w:lastRow="0" w:firstColumn="1" w:lastColumn="0" w:noHBand="0" w:noVBand="1"/>
      </w:tblPr>
      <w:tblGrid>
        <w:gridCol w:w="2525"/>
        <w:gridCol w:w="6835"/>
      </w:tblGrid>
      <w:tr w:rsidR="00E00A37" w:rsidRPr="0000697E" w14:paraId="32731C2C" w14:textId="77777777" w:rsidTr="00A87F67">
        <w:tc>
          <w:tcPr>
            <w:tcW w:w="0" w:type="auto"/>
            <w:hideMark/>
          </w:tcPr>
          <w:p w14:paraId="688B7C65" w14:textId="77777777" w:rsidR="00E00A37" w:rsidRPr="0000697E" w:rsidRDefault="00E00A37" w:rsidP="00E00A37">
            <w:pPr>
              <w:keepNext/>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Term/Acronym</w:t>
            </w:r>
          </w:p>
        </w:tc>
        <w:tc>
          <w:tcPr>
            <w:tcW w:w="0" w:type="auto"/>
            <w:hideMark/>
          </w:tcPr>
          <w:p w14:paraId="4A301A70" w14:textId="77777777" w:rsidR="00E00A37" w:rsidRPr="0000697E" w:rsidRDefault="00E00A37" w:rsidP="00E00A37">
            <w:pPr>
              <w:keepNext/>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Definition</w:t>
            </w:r>
          </w:p>
        </w:tc>
      </w:tr>
      <w:tr w:rsidR="00E00A37" w:rsidRPr="0000697E" w14:paraId="4A230EEB" w14:textId="77777777" w:rsidTr="00A87F67">
        <w:tc>
          <w:tcPr>
            <w:tcW w:w="0" w:type="auto"/>
            <w:hideMark/>
          </w:tcPr>
          <w:p w14:paraId="050C8387" w14:textId="77777777" w:rsidR="00E00A37" w:rsidRPr="0000697E" w:rsidRDefault="00E00A37" w:rsidP="00E00A37">
            <w:pPr>
              <w:keepNext/>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Top Management</w:t>
            </w:r>
          </w:p>
        </w:tc>
        <w:tc>
          <w:tcPr>
            <w:tcW w:w="0" w:type="auto"/>
            <w:hideMark/>
          </w:tcPr>
          <w:p w14:paraId="4C1E86B8" w14:textId="77777777" w:rsidR="00E00A37" w:rsidRPr="0000697E" w:rsidRDefault="00E00A37" w:rsidP="00E00A37">
            <w:pPr>
              <w:keepNext/>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Person or group of people who direct and control [The Organization] at the highest level.</w:t>
            </w:r>
          </w:p>
        </w:tc>
      </w:tr>
      <w:tr w:rsidR="00E00A37" w:rsidRPr="0000697E" w14:paraId="6225492F" w14:textId="77777777" w:rsidTr="00A87F67">
        <w:tc>
          <w:tcPr>
            <w:tcW w:w="0" w:type="auto"/>
            <w:hideMark/>
          </w:tcPr>
          <w:p w14:paraId="3E00318D" w14:textId="77777777" w:rsidR="00E00A37" w:rsidRPr="0000697E" w:rsidRDefault="00E00A37" w:rsidP="00E00A37">
            <w:pPr>
              <w:keepNext/>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Management Representative</w:t>
            </w:r>
          </w:p>
        </w:tc>
        <w:tc>
          <w:tcPr>
            <w:tcW w:w="0" w:type="auto"/>
            <w:hideMark/>
          </w:tcPr>
          <w:p w14:paraId="2879C272" w14:textId="77777777" w:rsidR="00E00A37" w:rsidRPr="0000697E" w:rsidRDefault="00E00A37" w:rsidP="00E00A37">
            <w:pPr>
              <w:keepNext/>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Individual appointed by Top Management with responsibility for ensuring that the QMS conforms to requirements and for reporting on QMS performance.</w:t>
            </w:r>
          </w:p>
        </w:tc>
      </w:tr>
      <w:tr w:rsidR="00E00A37" w:rsidRPr="0000697E" w14:paraId="441FFB16" w14:textId="77777777" w:rsidTr="00A87F67">
        <w:tc>
          <w:tcPr>
            <w:tcW w:w="0" w:type="auto"/>
            <w:hideMark/>
          </w:tcPr>
          <w:p w14:paraId="4B756BA3" w14:textId="77777777" w:rsidR="00E00A37" w:rsidRPr="0000697E" w:rsidRDefault="00E00A37" w:rsidP="0033107E">
            <w:pPr>
              <w:keepNext/>
              <w:widowControl w:val="0"/>
              <w:pBdr>
                <w:top w:val="nil"/>
                <w:left w:val="nil"/>
                <w:bottom w:val="none" w:sz="0" w:space="0" w:color="000000"/>
                <w:right w:val="nil"/>
                <w:between w:val="nil"/>
              </w:pBdr>
              <w:suppressAutoHyphens/>
              <w:spacing w:after="200" w:line="240" w:lineRule="auto"/>
              <w:ind w:leftChars="-1" w:hangingChars="1" w:hanging="2"/>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Context of the Organization</w:t>
            </w:r>
          </w:p>
        </w:tc>
        <w:tc>
          <w:tcPr>
            <w:tcW w:w="0" w:type="auto"/>
            <w:hideMark/>
          </w:tcPr>
          <w:p w14:paraId="72AF24B4" w14:textId="77777777" w:rsidR="00E00A37" w:rsidRPr="0000697E" w:rsidRDefault="00E00A37" w:rsidP="00E00A37">
            <w:pPr>
              <w:keepNext/>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Combination of internal and external factors and conditions that influence [The Organization]’s ability to achieve intended results.</w:t>
            </w:r>
          </w:p>
        </w:tc>
      </w:tr>
      <w:tr w:rsidR="00E00A37" w:rsidRPr="0000697E" w14:paraId="5B12DD7C" w14:textId="77777777" w:rsidTr="00A87F67">
        <w:tc>
          <w:tcPr>
            <w:tcW w:w="0" w:type="auto"/>
            <w:hideMark/>
          </w:tcPr>
          <w:p w14:paraId="19F051D6"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Interested Parties</w:t>
            </w:r>
          </w:p>
        </w:tc>
        <w:tc>
          <w:tcPr>
            <w:tcW w:w="0" w:type="auto"/>
            <w:hideMark/>
          </w:tcPr>
          <w:p w14:paraId="3380463A"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Stakeholders that present a significant risk to [The Organization]’s sustainability if their needs and expectations are not addressed.</w:t>
            </w:r>
          </w:p>
        </w:tc>
      </w:tr>
      <w:tr w:rsidR="00E00A37" w:rsidRPr="0000697E" w14:paraId="4CF27603" w14:textId="77777777" w:rsidTr="00A87F67">
        <w:tc>
          <w:tcPr>
            <w:tcW w:w="0" w:type="auto"/>
            <w:hideMark/>
          </w:tcPr>
          <w:p w14:paraId="7DC7C3A5"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QMS</w:t>
            </w:r>
          </w:p>
        </w:tc>
        <w:tc>
          <w:tcPr>
            <w:tcW w:w="0" w:type="auto"/>
            <w:hideMark/>
          </w:tcPr>
          <w:p w14:paraId="73A99CD4"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Quality Management System, a formalized system that documents processes, procedures, and responsibilities for achieving quality policies and objectives.</w:t>
            </w:r>
          </w:p>
        </w:tc>
      </w:tr>
      <w:tr w:rsidR="00E00A37" w:rsidRPr="0000697E" w14:paraId="71DFA88F" w14:textId="77777777" w:rsidTr="00A87F67">
        <w:tc>
          <w:tcPr>
            <w:tcW w:w="0" w:type="auto"/>
            <w:hideMark/>
          </w:tcPr>
          <w:p w14:paraId="0CA63AD1"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MRM</w:t>
            </w:r>
          </w:p>
        </w:tc>
        <w:tc>
          <w:tcPr>
            <w:tcW w:w="0" w:type="auto"/>
            <w:hideMark/>
          </w:tcPr>
          <w:p w14:paraId="602B22B7"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Management Review Meeting, a formal meeting where the QMS and related performance data are reviewed.</w:t>
            </w:r>
          </w:p>
        </w:tc>
      </w:tr>
      <w:tr w:rsidR="00E00A37" w:rsidRPr="0000697E" w14:paraId="2B2BE382" w14:textId="77777777" w:rsidTr="00A87F67">
        <w:tc>
          <w:tcPr>
            <w:tcW w:w="0" w:type="auto"/>
            <w:hideMark/>
          </w:tcPr>
          <w:p w14:paraId="2C526D3D"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Process Owner</w:t>
            </w:r>
          </w:p>
        </w:tc>
        <w:tc>
          <w:tcPr>
            <w:tcW w:w="0" w:type="auto"/>
            <w:hideMark/>
          </w:tcPr>
          <w:p w14:paraId="7135773A"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proofErr w:type="gramStart"/>
            <w:r w:rsidRPr="0000697E">
              <w:rPr>
                <w:rFonts w:ascii="Times New Roman" w:eastAsia="Calibri" w:hAnsi="Times New Roman" w:cs="Times New Roman"/>
                <w:color w:val="000000"/>
                <w:kern w:val="0"/>
                <w:position w:val="-1"/>
                <w:sz w:val="22"/>
                <w:szCs w:val="22"/>
                <w14:ligatures w14:val="none"/>
              </w:rPr>
              <w:t>Individual</w:t>
            </w:r>
            <w:proofErr w:type="gramEnd"/>
            <w:r w:rsidRPr="0000697E">
              <w:rPr>
                <w:rFonts w:ascii="Times New Roman" w:eastAsia="Calibri" w:hAnsi="Times New Roman" w:cs="Times New Roman"/>
                <w:color w:val="000000"/>
                <w:kern w:val="0"/>
                <w:position w:val="-1"/>
                <w:sz w:val="22"/>
                <w:szCs w:val="22"/>
                <w14:ligatures w14:val="none"/>
              </w:rPr>
              <w:t xml:space="preserve"> responsible for the performance and continual improvement of a specific process within the QMS.</w:t>
            </w:r>
          </w:p>
        </w:tc>
      </w:tr>
      <w:tr w:rsidR="00E00A37" w:rsidRPr="0000697E" w14:paraId="5EFDB506" w14:textId="77777777" w:rsidTr="00A87F67">
        <w:tc>
          <w:tcPr>
            <w:tcW w:w="0" w:type="auto"/>
            <w:hideMark/>
          </w:tcPr>
          <w:p w14:paraId="4DC3BA62"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SWOT Analysis</w:t>
            </w:r>
          </w:p>
        </w:tc>
        <w:tc>
          <w:tcPr>
            <w:tcW w:w="0" w:type="auto"/>
            <w:hideMark/>
          </w:tcPr>
          <w:p w14:paraId="68D2185E"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Tool used to identify and analyze internal Strengths and Weaknesses, and external Opportunities and Threats.</w:t>
            </w:r>
          </w:p>
        </w:tc>
      </w:tr>
      <w:tr w:rsidR="00E00A37" w:rsidRPr="0000697E" w14:paraId="6BC4AED2" w14:textId="77777777" w:rsidTr="00A87F67">
        <w:tc>
          <w:tcPr>
            <w:tcW w:w="0" w:type="auto"/>
            <w:hideMark/>
          </w:tcPr>
          <w:p w14:paraId="46169014"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Plan-Do-Check-Act (PDCA)</w:t>
            </w:r>
          </w:p>
        </w:tc>
        <w:tc>
          <w:tcPr>
            <w:tcW w:w="0" w:type="auto"/>
            <w:hideMark/>
          </w:tcPr>
          <w:p w14:paraId="6AA2347E"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A four-step management method used for continual improvement of processes and products.</w:t>
            </w:r>
          </w:p>
        </w:tc>
      </w:tr>
      <w:tr w:rsidR="00E00A37" w:rsidRPr="0000697E" w14:paraId="15A47AC7" w14:textId="77777777" w:rsidTr="00A87F67">
        <w:tc>
          <w:tcPr>
            <w:tcW w:w="0" w:type="auto"/>
            <w:hideMark/>
          </w:tcPr>
          <w:p w14:paraId="7373A173"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Risk-Based Thinking</w:t>
            </w:r>
          </w:p>
        </w:tc>
        <w:tc>
          <w:tcPr>
            <w:tcW w:w="0" w:type="auto"/>
            <w:hideMark/>
          </w:tcPr>
          <w:p w14:paraId="3605C006"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An approach that integrates risk considerations into organizational processes to enhance effectiveness and prevent undesirable outcomes.</w:t>
            </w:r>
          </w:p>
        </w:tc>
      </w:tr>
      <w:tr w:rsidR="00E00A37" w:rsidRPr="0000697E" w14:paraId="1FA8B582" w14:textId="77777777" w:rsidTr="00A87F67">
        <w:tc>
          <w:tcPr>
            <w:tcW w:w="0" w:type="auto"/>
            <w:hideMark/>
          </w:tcPr>
          <w:p w14:paraId="6206DA8A"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Scope of the QMS</w:t>
            </w:r>
          </w:p>
        </w:tc>
        <w:tc>
          <w:tcPr>
            <w:tcW w:w="0" w:type="auto"/>
            <w:hideMark/>
          </w:tcPr>
          <w:p w14:paraId="3BFACD74"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The boundaries and applicability of the Quality Management System to specific products, services, and sites.</w:t>
            </w:r>
          </w:p>
        </w:tc>
      </w:tr>
      <w:tr w:rsidR="00E00A37" w:rsidRPr="0000697E" w14:paraId="47D40DEC" w14:textId="77777777" w:rsidTr="00A87F67">
        <w:tc>
          <w:tcPr>
            <w:tcW w:w="0" w:type="auto"/>
            <w:hideMark/>
          </w:tcPr>
          <w:p w14:paraId="2647F1F4"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Documented Information</w:t>
            </w:r>
          </w:p>
        </w:tc>
        <w:tc>
          <w:tcPr>
            <w:tcW w:w="0" w:type="auto"/>
            <w:hideMark/>
          </w:tcPr>
          <w:p w14:paraId="3119DA2F"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Information required to be controlled and maintained by [The Organization], including procedures, records, forms, and manuals.</w:t>
            </w:r>
          </w:p>
        </w:tc>
      </w:tr>
      <w:tr w:rsidR="00E00A37" w:rsidRPr="0000697E" w14:paraId="3E50E5D7" w14:textId="77777777" w:rsidTr="00A87F67">
        <w:tc>
          <w:tcPr>
            <w:tcW w:w="0" w:type="auto"/>
            <w:hideMark/>
          </w:tcPr>
          <w:p w14:paraId="2D26F033"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Customer-Related Processes</w:t>
            </w:r>
          </w:p>
        </w:tc>
        <w:tc>
          <w:tcPr>
            <w:tcW w:w="0" w:type="auto"/>
            <w:hideMark/>
          </w:tcPr>
          <w:p w14:paraId="49D9A9B8"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Procedures that address the management of customer requirements, orders, feedback, and satisfaction.</w:t>
            </w:r>
          </w:p>
        </w:tc>
      </w:tr>
      <w:tr w:rsidR="00E00A37" w:rsidRPr="0000697E" w14:paraId="2FFF5290" w14:textId="77777777" w:rsidTr="00A87F67">
        <w:tc>
          <w:tcPr>
            <w:tcW w:w="0" w:type="auto"/>
            <w:hideMark/>
          </w:tcPr>
          <w:p w14:paraId="408E3575"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Statutory and Regulatory Requirements</w:t>
            </w:r>
          </w:p>
        </w:tc>
        <w:tc>
          <w:tcPr>
            <w:tcW w:w="0" w:type="auto"/>
            <w:hideMark/>
          </w:tcPr>
          <w:p w14:paraId="2AA5A6DE" w14:textId="77777777" w:rsidR="00E00A37" w:rsidRPr="0000697E" w:rsidRDefault="00E00A37" w:rsidP="00E00A37">
            <w:pPr>
              <w:widowControl w:val="0"/>
              <w:pBdr>
                <w:top w:val="nil"/>
                <w:left w:val="nil"/>
                <w:bottom w:val="none" w:sz="0" w:space="0" w:color="000000"/>
                <w:right w:val="nil"/>
                <w:between w:val="nil"/>
              </w:pBdr>
              <w:suppressAutoHyphens/>
              <w:spacing w:after="20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Legal and governmental obligations applicable to [The Organization]’s products, services, and operations.</w:t>
            </w:r>
          </w:p>
        </w:tc>
      </w:tr>
    </w:tbl>
    <w:p w14:paraId="710F35D3" w14:textId="77777777" w:rsidR="00E00A37" w:rsidRPr="0000697E" w:rsidRDefault="00E00A37" w:rsidP="00E00A37">
      <w:pPr>
        <w:spacing w:after="0" w:line="240" w:lineRule="auto"/>
        <w:jc w:val="both"/>
        <w:rPr>
          <w:rFonts w:ascii="Times New Roman" w:eastAsia="Calibri" w:hAnsi="Times New Roman" w:cs="Times New Roman"/>
          <w:b/>
          <w:color w:val="000000"/>
          <w:kern w:val="0"/>
          <w:position w:val="-1"/>
          <w:sz w:val="22"/>
          <w:szCs w:val="22"/>
          <w14:ligatures w14:val="none"/>
        </w:rPr>
      </w:pPr>
    </w:p>
    <w:p w14:paraId="24CE9BF6" w14:textId="77777777" w:rsidR="00E00A37" w:rsidRPr="0000697E" w:rsidRDefault="00E00A37" w:rsidP="0033107E">
      <w:pPr>
        <w:pStyle w:val="Heading1"/>
        <w:rPr>
          <w:rFonts w:eastAsia="Calibri" w:cs="Times New Roman"/>
          <w:b w:val="0"/>
        </w:rPr>
      </w:pPr>
      <w:r w:rsidRPr="0000697E">
        <w:rPr>
          <w:rFonts w:eastAsia="Calibri" w:cs="Times New Roman"/>
        </w:rPr>
        <w:lastRenderedPageBreak/>
        <w:t>Process</w:t>
      </w:r>
    </w:p>
    <w:p w14:paraId="1430F0C9" w14:textId="0F353058" w:rsidR="0036299A" w:rsidRPr="0000697E" w:rsidRDefault="0036299A" w:rsidP="007F71AB">
      <w:pPr>
        <w:pStyle w:val="Heading2"/>
        <w:rPr>
          <w:rFonts w:cs="Times New Roman"/>
        </w:rPr>
      </w:pPr>
      <w:r w:rsidRPr="0000697E">
        <w:rPr>
          <w:rFonts w:cs="Times New Roman"/>
        </w:rPr>
        <w:t>Understanding the Organization and Its Context (ISO 9001:2015 Clause 4.1)</w:t>
      </w:r>
    </w:p>
    <w:p>
      <w:r>
        <w:t>Note: In accordance with ISO 9001:2015 Amendment 1:2024, [The Organization] considers climate change as a relevant factor when determining external issues that can affect the QMS.</w:t>
      </w:r>
    </w:p>
    <w:p/>
    <w:p w14:paraId="3492086A"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 xml:space="preserve">[The Organization] determines the internal and external issues relevant to its purpose and strategic direction, and those that affect its ability to achieve the intended results of the QMS. This process ensures the ongoing suitability, adequacy, and effectiveness of the QMS. </w:t>
      </w:r>
    </w:p>
    <w:p w14:paraId="6159A997" w14:textId="4E517984" w:rsidR="0036299A" w:rsidRPr="0000697E" w:rsidRDefault="0036299A" w:rsidP="007F71AB">
      <w:pPr>
        <w:pStyle w:val="Heading2"/>
        <w:rPr>
          <w:rFonts w:cs="Times New Roman"/>
        </w:rPr>
      </w:pPr>
      <w:r w:rsidRPr="0000697E">
        <w:rPr>
          <w:rFonts w:cs="Times New Roman"/>
        </w:rPr>
        <w:t>Identification and Evaluation of Internal and External Issues:</w:t>
      </w:r>
    </w:p>
    <w:p w14:paraId="47CBF2F3"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[Job Title/Department] is responsible for coordinating the gathering and analysis of internal and external information. Internal issues, such as [Internal Issue Example 1: e.g., production scrap rate fluctuations], [Internal Issue Example 2: e.g., workforce skill gaps], and [Internal Issue Example 3: e.g., supplier on-time delivery performance], are identified through [Method 1: e.g., internal performance reviews], [Method 2: e.g., employee feedback sessions], and [Method 3: e.g., process audits]. External issues, including [External Issue Example 1: e.g., changes in applicable regulations], [External Issue Example 2: e.g., economic market shifts], and [External Issue Example 3: e.g., emerging technologies], are identified through [Method 4: e.g., market research], [Method 5: e.g., industry publications], and [Method 6: e.g., regulatory updates].</w:t>
      </w:r>
    </w:p>
    <w:p w14:paraId="76344019" w14:textId="322FF3F0" w:rsidR="0036299A" w:rsidRPr="0000697E" w:rsidRDefault="0036299A" w:rsidP="007F71AB">
      <w:pPr>
        <w:pStyle w:val="Heading2"/>
        <w:rPr>
          <w:rFonts w:cs="Times New Roman"/>
        </w:rPr>
      </w:pPr>
      <w:r w:rsidRPr="0000697E">
        <w:rPr>
          <w:rFonts w:cs="Times New Roman"/>
        </w:rPr>
        <w:t>Documentation and Review of Issues:</w:t>
      </w:r>
    </w:p>
    <w:p w14:paraId="4D8BE788"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All identified internal and external issues are formally documented in [Record Name: e.g., Attachment A-400-001: Internal &amp; External Issues Log]. Top Management evaluates these issues at a minimum of [Frequency: e.g., annually] during Management Review Meetings (MRM). Any changes in internal or external contexts, including new opportunities or emerging risks, are evaluated, documented, and discussed during these reviews. The results of this review are documented in [Record Name: e.g., Management Review Meeting Minutes] and any necessary actions, including adjustments to strategies and QMS objectives, are recorded in [Record Name: e.g., Action Item Log]. [The Organization] maintains documented information identifying internal and external issues and records updates following Management Review discussions. Tools such as [Tool/Method: e.g., SWOT analyses] or [Record Name: e.g., issue-tracking worksheets] are utilized and maintained separately as controlled forms.</w:t>
      </w:r>
    </w:p>
    <w:p w14:paraId="0B3E2E57" w14:textId="2760775B" w:rsidR="0036299A" w:rsidRPr="0000697E" w:rsidRDefault="0036299A" w:rsidP="007F71AB">
      <w:pPr>
        <w:pStyle w:val="Heading2"/>
        <w:rPr>
          <w:rFonts w:cs="Times New Roman"/>
        </w:rPr>
      </w:pPr>
      <w:r w:rsidRPr="0000697E">
        <w:rPr>
          <w:rFonts w:cs="Times New Roman"/>
        </w:rPr>
        <w:t>Understanding the Needs and Expectations of Interested Parties (ISO 9001:2015 Clause 4.2)</w:t>
      </w:r>
    </w:p>
    <w:p>
      <w:r>
        <w:t>Note: Consistent with ISO 9001:2015 Amendment 1:2024, [The Organization] evaluates whether any interested parties have requirements related to climate change that are relevant to the QMS.</w:t>
      </w:r>
    </w:p>
    <w:p/>
    <w:p w14:paraId="6B848297"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Organization] systematically identifies and reviews the needs and expectations of all relevant interested parties (stakeholders) to ensure ongoing compliance and alignment with stakeholder needs.</w:t>
      </w:r>
    </w:p>
    <w:p w14:paraId="5592C388" w14:textId="098D3B45" w:rsidR="0036299A" w:rsidRPr="0000697E" w:rsidRDefault="0036299A" w:rsidP="007F71AB">
      <w:pPr>
        <w:pStyle w:val="Heading2"/>
        <w:rPr>
          <w:rFonts w:cs="Times New Roman"/>
        </w:rPr>
      </w:pPr>
      <w:r w:rsidRPr="0000697E">
        <w:rPr>
          <w:rFonts w:cs="Times New Roman"/>
        </w:rPr>
        <w:t>Identification of Interested Parties and Their Requirements:</w:t>
      </w:r>
    </w:p>
    <w:p w14:paraId="7A6408CD"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[Job Title/Department] is responsible for compiling and maintaining the Interested Parties and Requirements Register, which documents each party’s specific requirements, desired outcomes, and any associated metrics. Relevant interested parties include, but are not limited to:</w:t>
      </w:r>
    </w:p>
    <w:p w14:paraId="6AB29CDA" w14:textId="77777777" w:rsidR="0036299A" w:rsidRPr="00341C76" w:rsidRDefault="0036299A" w:rsidP="0036299A">
      <w:pPr>
        <w:numPr>
          <w:ilvl w:val="0"/>
          <w:numId w:val="18"/>
        </w:numPr>
        <w:spacing w:line="259" w:lineRule="auto"/>
        <w:rPr>
          <w:rFonts w:ascii="Times New Roman" w:hAnsi="Times New Roman" w:cs="Times New Roman"/>
        </w:rPr>
      </w:pPr>
      <w:r w:rsidRPr="00341C76">
        <w:rPr>
          <w:rFonts w:ascii="Times New Roman" w:hAnsi="Times New Roman" w:cs="Times New Roman"/>
        </w:rPr>
        <w:lastRenderedPageBreak/>
        <w:t>Customers: Typically expecting [Interested Party Example 1: e.g., on-time delivery, quality documentation, and responsive technical support].</w:t>
      </w:r>
    </w:p>
    <w:p w14:paraId="6138451D" w14:textId="77777777" w:rsidR="0036299A" w:rsidRPr="00341C76" w:rsidRDefault="0036299A" w:rsidP="0036299A">
      <w:pPr>
        <w:numPr>
          <w:ilvl w:val="0"/>
          <w:numId w:val="18"/>
        </w:numPr>
        <w:spacing w:line="259" w:lineRule="auto"/>
        <w:rPr>
          <w:rFonts w:ascii="Times New Roman" w:hAnsi="Times New Roman" w:cs="Times New Roman"/>
        </w:rPr>
      </w:pPr>
      <w:r w:rsidRPr="00341C76">
        <w:rPr>
          <w:rFonts w:ascii="Times New Roman" w:hAnsi="Times New Roman" w:cs="Times New Roman"/>
        </w:rPr>
        <w:t>Regulatory Bodies: Often requiring [Interested Party Example 2: e.g., timely notification of nonconformities, compliance to safety directives, and audit access].</w:t>
      </w:r>
    </w:p>
    <w:p w14:paraId="46C05548" w14:textId="77777777" w:rsidR="0036299A" w:rsidRPr="00341C76" w:rsidRDefault="0036299A" w:rsidP="0036299A">
      <w:pPr>
        <w:numPr>
          <w:ilvl w:val="0"/>
          <w:numId w:val="18"/>
        </w:numPr>
        <w:spacing w:line="259" w:lineRule="auto"/>
        <w:rPr>
          <w:rFonts w:ascii="Times New Roman" w:hAnsi="Times New Roman" w:cs="Times New Roman"/>
        </w:rPr>
      </w:pPr>
      <w:r w:rsidRPr="00341C76">
        <w:rPr>
          <w:rFonts w:ascii="Times New Roman" w:hAnsi="Times New Roman" w:cs="Times New Roman"/>
        </w:rPr>
        <w:t>Suppliers: Generally needing [Interested Party Example 3: e.g., clear purchase order specifications, on-time payment terms, and quality feedback].</w:t>
      </w:r>
    </w:p>
    <w:p w14:paraId="5B948CA3" w14:textId="77777777" w:rsidR="0036299A" w:rsidRPr="00341C76" w:rsidRDefault="0036299A" w:rsidP="0036299A">
      <w:pPr>
        <w:numPr>
          <w:ilvl w:val="0"/>
          <w:numId w:val="18"/>
        </w:numPr>
        <w:spacing w:line="259" w:lineRule="auto"/>
        <w:rPr>
          <w:rFonts w:ascii="Times New Roman" w:hAnsi="Times New Roman" w:cs="Times New Roman"/>
        </w:rPr>
      </w:pPr>
      <w:r w:rsidRPr="00341C76">
        <w:rPr>
          <w:rFonts w:ascii="Times New Roman" w:hAnsi="Times New Roman" w:cs="Times New Roman"/>
        </w:rPr>
        <w:t>Employees: Seeking [Interested Party Example 4: e.g., competency training, clear career progression, and a safe work environment].</w:t>
      </w:r>
    </w:p>
    <w:p w14:paraId="6CE42F1D" w14:textId="77777777" w:rsidR="0036299A" w:rsidRPr="00341C76" w:rsidRDefault="0036299A" w:rsidP="0036299A">
      <w:pPr>
        <w:numPr>
          <w:ilvl w:val="0"/>
          <w:numId w:val="18"/>
        </w:numPr>
        <w:spacing w:line="259" w:lineRule="auto"/>
        <w:rPr>
          <w:rFonts w:ascii="Times New Roman" w:hAnsi="Times New Roman" w:cs="Times New Roman"/>
        </w:rPr>
      </w:pPr>
      <w:r w:rsidRPr="00341C76">
        <w:rPr>
          <w:rFonts w:ascii="Times New Roman" w:hAnsi="Times New Roman" w:cs="Times New Roman"/>
        </w:rPr>
        <w:t>Community/Neighbors: May be concerned about [Interested Party Example 5: e.g., environmental impact, noise levels, and local traffic]. These needs and expectations are determined through [Method 1: e.g., contract reviews], [Method 2: e.g., customer satisfaction surveys], [Method 3: e.g., supplier performance reports], [Method 4: e.g., regulatory bulletin monitoring], and [Method 5: e.g., employee engagement sessions].</w:t>
      </w:r>
    </w:p>
    <w:p w14:paraId="08F06CF1" w14:textId="23F7CC73" w:rsidR="0036299A" w:rsidRPr="0000697E" w:rsidRDefault="0036299A" w:rsidP="007F71AB">
      <w:pPr>
        <w:pStyle w:val="Heading2"/>
        <w:rPr>
          <w:rFonts w:cs="Times New Roman"/>
        </w:rPr>
      </w:pPr>
      <w:r w:rsidRPr="0000697E">
        <w:rPr>
          <w:rFonts w:cs="Times New Roman"/>
        </w:rPr>
        <w:t>Review and Validation of Requirements:</w:t>
      </w:r>
    </w:p>
    <w:p w14:paraId="0A900157"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complete list of interested parties and their requirements are recorded in [Record Name: e.g., Attachment A-400-002: Stakeholder Requirements Log]. These requirements are reviewed and validated at least [Frequency: e.g., quarterly] during Management Review Meetings (MRM) to ensure their accuracy and relevance. Any changes identified during these reviews are documented in the Register and communicated to relevant Process Owners for incorporation into their respective process plans.</w:t>
      </w:r>
    </w:p>
    <w:p w14:paraId="51902B64" w14:textId="4C40E9F9" w:rsidR="0036299A" w:rsidRPr="0000697E" w:rsidRDefault="0036299A" w:rsidP="007F71AB">
      <w:pPr>
        <w:pStyle w:val="Heading2"/>
        <w:rPr>
          <w:rFonts w:cs="Times New Roman"/>
        </w:rPr>
      </w:pPr>
      <w:r w:rsidRPr="0000697E">
        <w:rPr>
          <w:rFonts w:cs="Times New Roman"/>
        </w:rPr>
        <w:t>Determining the Scope of the QMS (ISO 9001:2015 Clause 4.3)</w:t>
      </w:r>
    </w:p>
    <w:p w14:paraId="22DD6B6E"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Organization] clearly defines and documents the boundaries and applicability of its QMS by considering the internal and external issues identified in Section 5.1, the requirements of relevant interested parties determined in Section 5.2, and its specific products and services.</w:t>
      </w:r>
    </w:p>
    <w:p w14:paraId="236F151B" w14:textId="7B389FA1" w:rsidR="0036299A" w:rsidRPr="0000697E" w:rsidRDefault="0036299A" w:rsidP="007F71AB">
      <w:pPr>
        <w:pStyle w:val="Heading2"/>
        <w:rPr>
          <w:rFonts w:cs="Times New Roman"/>
        </w:rPr>
      </w:pPr>
      <w:r w:rsidRPr="0000697E">
        <w:rPr>
          <w:rFonts w:cs="Times New Roman"/>
        </w:rPr>
        <w:t>Documenting the Scope Statement:</w:t>
      </w:r>
    </w:p>
    <w:p w14:paraId="778984D9"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QMS Scope Statement is maintained as documented information within the Quality Manual ([Document Number: e.g., QM-100-01]). This statement specifies each product line, service, and site covered by the QMS. For example:</w:t>
      </w:r>
    </w:p>
    <w:p w14:paraId="71BA6314" w14:textId="77777777" w:rsidR="0036299A" w:rsidRPr="00341C76" w:rsidRDefault="0036299A" w:rsidP="0036299A">
      <w:pPr>
        <w:numPr>
          <w:ilvl w:val="0"/>
          <w:numId w:val="19"/>
        </w:numPr>
        <w:spacing w:line="259" w:lineRule="auto"/>
        <w:rPr>
          <w:rFonts w:ascii="Times New Roman" w:hAnsi="Times New Roman" w:cs="Times New Roman"/>
        </w:rPr>
      </w:pPr>
      <w:r w:rsidRPr="00341C76">
        <w:rPr>
          <w:rFonts w:ascii="Times New Roman" w:hAnsi="Times New Roman" w:cs="Times New Roman"/>
        </w:rPr>
        <w:t>"The QMS applies to the design, manufacture, assembly, testing, and calibration of [Product/Service Example 1: e.g., precision aerospace actuators] for [Application: e.g., commercial and military applications] at our [Location] facility."</w:t>
      </w:r>
    </w:p>
    <w:p w14:paraId="1677E5FD" w14:textId="77777777" w:rsidR="0036299A" w:rsidRPr="00341C76" w:rsidRDefault="0036299A" w:rsidP="0036299A">
      <w:pPr>
        <w:numPr>
          <w:ilvl w:val="0"/>
          <w:numId w:val="19"/>
        </w:numPr>
        <w:spacing w:line="259" w:lineRule="auto"/>
        <w:rPr>
          <w:rFonts w:ascii="Times New Roman" w:hAnsi="Times New Roman" w:cs="Times New Roman"/>
        </w:rPr>
      </w:pPr>
      <w:r w:rsidRPr="00341C76">
        <w:rPr>
          <w:rFonts w:ascii="Times New Roman" w:hAnsi="Times New Roman" w:cs="Times New Roman"/>
        </w:rPr>
        <w:t>"The QMS applies to the repair and overhaul of [Product/Service Example 2: e.g., hydraulic components] at our [Location] repair station."</w:t>
      </w:r>
    </w:p>
    <w:p w14:paraId="10BEC7CC" w14:textId="3DFC7C40" w:rsidR="0036299A" w:rsidRPr="0000697E" w:rsidRDefault="0036299A" w:rsidP="007F71AB">
      <w:pPr>
        <w:pStyle w:val="Heading2"/>
        <w:rPr>
          <w:rFonts w:cs="Times New Roman"/>
        </w:rPr>
      </w:pPr>
      <w:r w:rsidRPr="0000697E">
        <w:rPr>
          <w:rFonts w:cs="Times New Roman"/>
        </w:rPr>
        <w:t>Exclusions from ISO 9001:2015 Requirements:</w:t>
      </w:r>
    </w:p>
    <w:p w14:paraId="02038905"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When an ISO 9001:2015 requirement is deemed not applicable, [The Organization] explicitly documents this exclusion within the Quality Manual ([Document Number: e.g., QM-100-01]), providing clear justification for each exclusion. This justification must demonstrate that the exclusion does not affect [The Organization]'s ability to provide conforming products or services or impact customer satisfaction. For instance:</w:t>
      </w:r>
    </w:p>
    <w:p w14:paraId="5CAC4939" w14:textId="77777777" w:rsidR="0036299A" w:rsidRPr="00341C76" w:rsidRDefault="0036299A" w:rsidP="0036299A">
      <w:pPr>
        <w:numPr>
          <w:ilvl w:val="0"/>
          <w:numId w:val="20"/>
        </w:numPr>
        <w:spacing w:line="259" w:lineRule="auto"/>
        <w:rPr>
          <w:rFonts w:ascii="Times New Roman" w:hAnsi="Times New Roman" w:cs="Times New Roman"/>
        </w:rPr>
      </w:pPr>
      <w:r w:rsidRPr="00341C76">
        <w:rPr>
          <w:rFonts w:ascii="Times New Roman" w:hAnsi="Times New Roman" w:cs="Times New Roman"/>
        </w:rPr>
        <w:t>"Clause [ISO 9001:2015 Clause Number: e.g., 8.5.3] 'Preservation of Property' is excluded as long-term external storage beyond [Timeframe: e.g., 30 days] is managed by a certified third-party logistics provider under documented agreement [Reference Document: e.g., LOP-001]." All nonapplicable requirements are recorded in the Quality Manual and approved by [Job Title: e.g., Quality Director]. The documented scope of the QMS in the Quality Manual is reviewed and approved by Top Management at least [Frequency: e.g., annually] to ensure continued applicability and accuracy. Additionally, the scope and any nonapplicable requirements are reviewed whenever significant changes occur to [The Organization]’s structure, products, services, or applicable regulations. These reviews are conducted at every Management Review Meeting (minimum [Frequency: e.g., quarterly]).</w:t>
      </w:r>
    </w:p>
    <w:p w14:paraId="588209B1" w14:textId="096DFC87" w:rsidR="0036299A" w:rsidRPr="0000697E" w:rsidRDefault="0036299A" w:rsidP="007F71AB">
      <w:pPr>
        <w:pStyle w:val="Heading2"/>
        <w:rPr>
          <w:rFonts w:cs="Times New Roman"/>
        </w:rPr>
      </w:pPr>
      <w:r w:rsidRPr="0000697E">
        <w:rPr>
          <w:rFonts w:cs="Times New Roman"/>
        </w:rPr>
        <w:t>Quality Management System and Its Processes (ISO 9001:2015 Clause 4.4)</w:t>
      </w:r>
    </w:p>
    <w:p w14:paraId="0FBAB10F"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Organization] establishes, implements, maintains, and continually improves its QMS, including the processes needed and their interactions, throughout the organization. This process approach ensures the effective management of the QMS and its processes through the application of the "Plan-Do-Check-Act" (PDCA) continual improvement methodology and a focus on "Risk-Based Thinking" that leads to the prevention of undesirable outcomes.</w:t>
      </w:r>
    </w:p>
    <w:p w14:paraId="08273331" w14:textId="09597A7B" w:rsidR="0036299A" w:rsidRPr="0000697E" w:rsidRDefault="0036299A" w:rsidP="007F71AB">
      <w:pPr>
        <w:pStyle w:val="Heading2"/>
        <w:rPr>
          <w:rFonts w:cs="Times New Roman"/>
        </w:rPr>
      </w:pPr>
      <w:r w:rsidRPr="0000697E">
        <w:rPr>
          <w:rFonts w:cs="Times New Roman"/>
        </w:rPr>
        <w:t>Defining QMS Processes and Interactions:</w:t>
      </w:r>
    </w:p>
    <w:p w14:paraId="62E38EC1"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[The Organization] determines and documents the key processes of the QMS, clearly identifying process inputs, outputs, sequences, interactions, and responsibilities. The criteria and methods (including monitoring, measurements, and related performance indicators) needed to ensure the effective operation and control of these processes1 are also determined and applied. Key top-level processes typically include, but are not limited to:</w:t>
      </w:r>
    </w:p>
    <w:p w14:paraId="4EE8658B" w14:textId="77777777" w:rsidR="0036299A" w:rsidRPr="00341C76" w:rsidRDefault="0036299A" w:rsidP="0036299A">
      <w:pPr>
        <w:numPr>
          <w:ilvl w:val="0"/>
          <w:numId w:val="21"/>
        </w:numPr>
        <w:spacing w:line="259" w:lineRule="auto"/>
        <w:rPr>
          <w:rFonts w:ascii="Times New Roman" w:hAnsi="Times New Roman" w:cs="Times New Roman"/>
        </w:rPr>
      </w:pPr>
      <w:r w:rsidRPr="00341C76">
        <w:rPr>
          <w:rFonts w:ascii="Times New Roman" w:hAnsi="Times New Roman" w:cs="Times New Roman"/>
        </w:rPr>
        <w:t>Design and Development: Management of requirements through verification and validation of new or modified products and services.</w:t>
      </w:r>
    </w:p>
    <w:p w14:paraId="448C60C2" w14:textId="77777777" w:rsidR="0036299A" w:rsidRPr="00341C76" w:rsidRDefault="0036299A" w:rsidP="0036299A">
      <w:pPr>
        <w:numPr>
          <w:ilvl w:val="0"/>
          <w:numId w:val="21"/>
        </w:numPr>
        <w:spacing w:line="259" w:lineRule="auto"/>
        <w:rPr>
          <w:rFonts w:ascii="Times New Roman" w:hAnsi="Times New Roman" w:cs="Times New Roman"/>
        </w:rPr>
      </w:pPr>
      <w:r w:rsidRPr="00341C76">
        <w:rPr>
          <w:rFonts w:ascii="Times New Roman" w:hAnsi="Times New Roman" w:cs="Times New Roman"/>
        </w:rPr>
        <w:t>Operations: Planning and execution of production, service provision, and process controls.</w:t>
      </w:r>
    </w:p>
    <w:p w14:paraId="5868D575" w14:textId="77777777" w:rsidR="0036299A" w:rsidRPr="00341C76" w:rsidRDefault="0036299A" w:rsidP="0036299A">
      <w:pPr>
        <w:numPr>
          <w:ilvl w:val="0"/>
          <w:numId w:val="21"/>
        </w:numPr>
        <w:spacing w:line="259" w:lineRule="auto"/>
        <w:rPr>
          <w:rFonts w:ascii="Times New Roman" w:hAnsi="Times New Roman" w:cs="Times New Roman"/>
        </w:rPr>
      </w:pPr>
      <w:r w:rsidRPr="00341C76">
        <w:rPr>
          <w:rFonts w:ascii="Times New Roman" w:hAnsi="Times New Roman" w:cs="Times New Roman"/>
        </w:rPr>
        <w:t>Quality Management: Oversight of QMS performance, internal audits, nonconformance handling, and corrective actions.</w:t>
      </w:r>
    </w:p>
    <w:p w14:paraId="48D1C152" w14:textId="77777777" w:rsidR="0036299A" w:rsidRPr="00341C76" w:rsidRDefault="0036299A" w:rsidP="0036299A">
      <w:pPr>
        <w:numPr>
          <w:ilvl w:val="0"/>
          <w:numId w:val="21"/>
        </w:numPr>
        <w:spacing w:line="259" w:lineRule="auto"/>
        <w:rPr>
          <w:rFonts w:ascii="Times New Roman" w:hAnsi="Times New Roman" w:cs="Times New Roman"/>
        </w:rPr>
      </w:pPr>
      <w:r w:rsidRPr="00341C76">
        <w:rPr>
          <w:rFonts w:ascii="Times New Roman" w:hAnsi="Times New Roman" w:cs="Times New Roman"/>
        </w:rPr>
        <w:lastRenderedPageBreak/>
        <w:t>Sales: Customer engagement, quotation, order handling, and contract review.</w:t>
      </w:r>
    </w:p>
    <w:p w14:paraId="3AA6D5F7" w14:textId="77777777" w:rsidR="0000697E" w:rsidRPr="0000697E" w:rsidRDefault="0036299A" w:rsidP="0036299A">
      <w:pPr>
        <w:numPr>
          <w:ilvl w:val="0"/>
          <w:numId w:val="21"/>
        </w:numPr>
        <w:spacing w:line="259" w:lineRule="auto"/>
        <w:rPr>
          <w:rFonts w:ascii="Times New Roman" w:hAnsi="Times New Roman" w:cs="Times New Roman"/>
        </w:rPr>
      </w:pPr>
      <w:r w:rsidRPr="00341C76">
        <w:rPr>
          <w:rFonts w:ascii="Times New Roman" w:hAnsi="Times New Roman" w:cs="Times New Roman"/>
        </w:rPr>
        <w:t xml:space="preserve">Logistics: Procurement, inventory management, warehousing, and distribution of products and services. </w:t>
      </w:r>
    </w:p>
    <w:p w14:paraId="67CB3561" w14:textId="77777777" w:rsidR="0000697E" w:rsidRPr="0000697E" w:rsidRDefault="0036299A" w:rsidP="0000697E">
      <w:pPr>
        <w:spacing w:line="259" w:lineRule="auto"/>
        <w:rPr>
          <w:rFonts w:ascii="Times New Roman" w:hAnsi="Times New Roman" w:cs="Times New Roman"/>
        </w:rPr>
      </w:pPr>
      <w:r w:rsidRPr="00341C76">
        <w:rPr>
          <w:rFonts w:ascii="Times New Roman" w:hAnsi="Times New Roman" w:cs="Times New Roman"/>
        </w:rPr>
        <w:t xml:space="preserve">A documented Process Interaction Map ([Document ID: e.g., Attachment A-400-003]) visually represents how these processes interconnect and support overall QMS objectives. </w:t>
      </w:r>
    </w:p>
    <w:p w14:paraId="185BF729" w14:textId="77777777" w:rsidR="0000697E" w:rsidRPr="0000697E" w:rsidRDefault="0036299A" w:rsidP="0000697E">
      <w:pPr>
        <w:spacing w:line="259" w:lineRule="auto"/>
        <w:rPr>
          <w:rFonts w:ascii="Times New Roman" w:hAnsi="Times New Roman" w:cs="Times New Roman"/>
        </w:rPr>
      </w:pPr>
      <w:r w:rsidRPr="00341C76">
        <w:rPr>
          <w:rFonts w:ascii="Times New Roman" w:hAnsi="Times New Roman" w:cs="Times New Roman"/>
        </w:rPr>
        <w:t xml:space="preserve">The Management Representative, in collaboration with Process Owners, ensures that inputs and outputs are defined for each process, performance indicators are monitored, and risks and opportunities are addressed. </w:t>
      </w:r>
    </w:p>
    <w:p w14:paraId="31F23C22" w14:textId="79CBBE99" w:rsidR="0036299A" w:rsidRPr="00341C76" w:rsidRDefault="0036299A" w:rsidP="0000697E">
      <w:pPr>
        <w:spacing w:line="259" w:lineRule="auto"/>
        <w:rPr>
          <w:rFonts w:ascii="Times New Roman" w:hAnsi="Times New Roman" w:cs="Times New Roman"/>
        </w:rPr>
      </w:pPr>
      <w:r w:rsidRPr="00341C76">
        <w:rPr>
          <w:rFonts w:ascii="Times New Roman" w:hAnsi="Times New Roman" w:cs="Times New Roman"/>
        </w:rPr>
        <w:t>Process interactions and responsibilities are documented separately through controlled process maps and interaction diagrams.</w:t>
      </w:r>
    </w:p>
    <w:p w14:paraId="34F9B9EC" w14:textId="1B2591E0" w:rsidR="0036299A" w:rsidRPr="0000697E" w:rsidRDefault="0036299A" w:rsidP="0000697E">
      <w:pPr>
        <w:pStyle w:val="Heading2"/>
        <w:rPr>
          <w:rFonts w:cs="Times New Roman"/>
        </w:rPr>
      </w:pPr>
      <w:r w:rsidRPr="0000697E">
        <w:rPr>
          <w:rFonts w:cs="Times New Roman"/>
        </w:rPr>
        <w:t>Process Performance Monitoring and Improvement:</w:t>
      </w:r>
    </w:p>
    <w:p w14:paraId="13C13149" w14:textId="77777777" w:rsidR="0000697E" w:rsidRPr="0000697E" w:rsidRDefault="0036299A" w:rsidP="0036299A">
      <w:pPr>
        <w:spacing w:line="259" w:lineRule="auto"/>
        <w:rPr>
          <w:rFonts w:ascii="Times New Roman" w:hAnsi="Times New Roman" w:cs="Times New Roman"/>
        </w:rPr>
      </w:pPr>
      <w:r w:rsidRPr="00341C76">
        <w:rPr>
          <w:rFonts w:ascii="Times New Roman" w:hAnsi="Times New Roman" w:cs="Times New Roman"/>
        </w:rPr>
        <w:t xml:space="preserve">The performance of QMS processes is reviewed during Management Review Meetings, with outputs captured in meeting minutes and supporting documents. [The Organization] applies a process approach supported by PDCA methodology and risk-based thinking to manage and control its QMS processes and prevent nonconformities. </w:t>
      </w:r>
    </w:p>
    <w:p w14:paraId="6B5E56D8" w14:textId="2192B1F1"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Risks and opportunities identified through reviews of organizational context and stakeholder requirements are documented on [Document ID: e.g., Attachment A-400-004: Risk &amp; Opportunity Worksheet]. These items are evaluated and reviewed regularly during management reviews to ensure continuous improvement of the organization's QMS.</w:t>
      </w:r>
    </w:p>
    <w:p w14:paraId="1D367A95" w14:textId="2FD36864" w:rsidR="0036299A" w:rsidRPr="0000697E" w:rsidRDefault="0036299A" w:rsidP="0000697E">
      <w:pPr>
        <w:pStyle w:val="Heading1"/>
        <w:rPr>
          <w:rFonts w:cs="Times New Roman"/>
        </w:rPr>
      </w:pPr>
      <w:r w:rsidRPr="0000697E">
        <w:rPr>
          <w:rFonts w:cs="Times New Roman"/>
        </w:rPr>
        <w:t>Compliance Framework and References</w:t>
      </w:r>
    </w:p>
    <w:p w14:paraId="4E095F00"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This procedure ensures compliance with:</w:t>
      </w:r>
    </w:p>
    <w:p w14:paraId="588E57AB" w14:textId="77777777" w:rsidR="0036299A" w:rsidRPr="00341C76" w:rsidRDefault="0036299A" w:rsidP="0036299A">
      <w:pPr>
        <w:numPr>
          <w:ilvl w:val="0"/>
          <w:numId w:val="22"/>
        </w:numPr>
        <w:spacing w:line="259" w:lineRule="auto"/>
        <w:rPr>
          <w:rFonts w:ascii="Times New Roman" w:hAnsi="Times New Roman" w:cs="Times New Roman"/>
        </w:rPr>
      </w:pPr>
      <w:r w:rsidRPr="00341C76">
        <w:rPr>
          <w:rFonts w:ascii="Times New Roman" w:hAnsi="Times New Roman" w:cs="Times New Roman"/>
        </w:rPr>
        <w:t xml:space="preserve">ISO 9001:2015 Clauses 4.1, 4.2, 4.3, and 4.4 </w:t>
      </w:r>
    </w:p>
    <w:p w14:paraId="67C61EB3" w14:textId="77777777" w:rsidR="0036299A" w:rsidRPr="00341C76" w:rsidRDefault="0036299A" w:rsidP="0036299A">
      <w:pPr>
        <w:numPr>
          <w:ilvl w:val="0"/>
          <w:numId w:val="22"/>
        </w:numPr>
        <w:spacing w:line="259" w:lineRule="auto"/>
        <w:rPr>
          <w:rFonts w:ascii="Times New Roman" w:hAnsi="Times New Roman" w:cs="Times New Roman"/>
        </w:rPr>
      </w:pPr>
      <w:r w:rsidRPr="00341C76">
        <w:rPr>
          <w:rFonts w:ascii="Times New Roman" w:hAnsi="Times New Roman" w:cs="Times New Roman"/>
        </w:rPr>
        <w:t xml:space="preserve">ISO 9001:2015 Clauses 4.1, 4.2, 4.3, and 4.4 </w:t>
      </w:r>
    </w:p>
    <w:p w14:paraId="3694A23A" w14:textId="77777777" w:rsidR="0036299A" w:rsidRPr="00341C76" w:rsidRDefault="0036299A" w:rsidP="0036299A">
      <w:pPr>
        <w:numPr>
          <w:ilvl w:val="0"/>
          <w:numId w:val="22"/>
        </w:numPr>
        <w:spacing w:line="259" w:lineRule="auto"/>
        <w:rPr>
          <w:rFonts w:ascii="Times New Roman" w:hAnsi="Times New Roman" w:cs="Times New Roman"/>
        </w:rPr>
      </w:pPr>
      <w:r w:rsidRPr="00341C76">
        <w:rPr>
          <w:rFonts w:ascii="Times New Roman" w:hAnsi="Times New Roman" w:cs="Times New Roman"/>
        </w:rPr>
        <w:t xml:space="preserve">[The Organization]'s Quality Manual ([Document ID: e.g., QM-100-01]) </w:t>
      </w:r>
    </w:p>
    <w:p w14:paraId="7F2065CE" w14:textId="77777777" w:rsidR="0036299A" w:rsidRPr="00341C76" w:rsidRDefault="0036299A" w:rsidP="0036299A">
      <w:pPr>
        <w:numPr>
          <w:ilvl w:val="0"/>
          <w:numId w:val="22"/>
        </w:numPr>
        <w:spacing w:line="259" w:lineRule="auto"/>
        <w:rPr>
          <w:rFonts w:ascii="Times New Roman" w:hAnsi="Times New Roman" w:cs="Times New Roman"/>
        </w:rPr>
      </w:pPr>
      <w:r w:rsidRPr="00341C76">
        <w:rPr>
          <w:rFonts w:ascii="Times New Roman" w:hAnsi="Times New Roman" w:cs="Times New Roman"/>
        </w:rPr>
        <w:t>Procedure for Management Review ([Document ID: e.g., P-900-01])</w:t>
      </w:r>
    </w:p>
    <w:p w14:paraId="18EE8EC4" w14:textId="77777777" w:rsidR="0036299A" w:rsidRPr="00341C76" w:rsidRDefault="0036299A" w:rsidP="0036299A">
      <w:pPr>
        <w:numPr>
          <w:ilvl w:val="0"/>
          <w:numId w:val="22"/>
        </w:numPr>
        <w:spacing w:line="259" w:lineRule="auto"/>
        <w:rPr>
          <w:rFonts w:ascii="Times New Roman" w:hAnsi="Times New Roman" w:cs="Times New Roman"/>
        </w:rPr>
      </w:pPr>
      <w:r w:rsidRPr="00341C76">
        <w:rPr>
          <w:rFonts w:ascii="Times New Roman" w:hAnsi="Times New Roman" w:cs="Times New Roman"/>
        </w:rPr>
        <w:t>Procedure for Customer-Related Processes ([Document ID: e.g., P-700-01])</w:t>
      </w:r>
    </w:p>
    <w:p w14:paraId="12E7C3A8" w14:textId="77777777" w:rsidR="0036299A" w:rsidRPr="00341C76" w:rsidRDefault="0036299A" w:rsidP="0036299A">
      <w:pPr>
        <w:numPr>
          <w:ilvl w:val="0"/>
          <w:numId w:val="22"/>
        </w:numPr>
        <w:spacing w:line="259" w:lineRule="auto"/>
        <w:rPr>
          <w:rFonts w:ascii="Times New Roman" w:hAnsi="Times New Roman" w:cs="Times New Roman"/>
        </w:rPr>
      </w:pPr>
      <w:r w:rsidRPr="00341C76">
        <w:rPr>
          <w:rFonts w:ascii="Times New Roman" w:hAnsi="Times New Roman" w:cs="Times New Roman"/>
        </w:rPr>
        <w:t>Procedure for Documented Information Control ([Document ID: e.g., P-100-01])</w:t>
      </w:r>
    </w:p>
    <w:p w14:paraId="6049BE53" w14:textId="77777777" w:rsidR="0036299A" w:rsidRPr="00341C76" w:rsidRDefault="0036299A" w:rsidP="0036299A">
      <w:pPr>
        <w:numPr>
          <w:ilvl w:val="0"/>
          <w:numId w:val="22"/>
        </w:numPr>
        <w:spacing w:line="259" w:lineRule="auto"/>
        <w:rPr>
          <w:rFonts w:ascii="Times New Roman" w:hAnsi="Times New Roman" w:cs="Times New Roman"/>
        </w:rPr>
      </w:pPr>
      <w:r w:rsidRPr="00341C76">
        <w:rPr>
          <w:rFonts w:ascii="Times New Roman" w:hAnsi="Times New Roman" w:cs="Times New Roman"/>
        </w:rPr>
        <w:t>Other relevant internal procedures or external standards as applicable (e.g., [Relevant Procedure 1], [Relevant Standard 1])</w:t>
      </w:r>
    </w:p>
    <w:p w14:paraId="08175C22" w14:textId="09278E2E" w:rsidR="0036299A" w:rsidRPr="00341C76" w:rsidRDefault="0036299A" w:rsidP="0000697E">
      <w:pPr>
        <w:pStyle w:val="Heading1"/>
      </w:pPr>
      <w:r w:rsidRPr="00341C76">
        <w:lastRenderedPageBreak/>
        <w:t>Documented Information</w:t>
      </w:r>
    </w:p>
    <w:p w14:paraId="03364000" w14:textId="77777777" w:rsidR="0036299A" w:rsidRPr="00341C76" w:rsidRDefault="0036299A" w:rsidP="0036299A">
      <w:pPr>
        <w:spacing w:line="259" w:lineRule="auto"/>
        <w:rPr>
          <w:rFonts w:ascii="Times New Roman" w:hAnsi="Times New Roman" w:cs="Times New Roman"/>
        </w:rPr>
      </w:pPr>
      <w:r w:rsidRPr="00341C76">
        <w:rPr>
          <w:rFonts w:ascii="Times New Roman" w:hAnsi="Times New Roman" w:cs="Times New Roman"/>
        </w:rPr>
        <w:t xml:space="preserve">[The Organization] maintains documented information required to support the operation of its QMS processes and retains evidence necessary to demonstrate that processes are carried out as planned. </w:t>
      </w:r>
      <w:proofErr w:type="gramStart"/>
      <w:r w:rsidRPr="00341C76">
        <w:rPr>
          <w:rFonts w:ascii="Times New Roman" w:hAnsi="Times New Roman" w:cs="Times New Roman"/>
        </w:rPr>
        <w:t>Documented</w:t>
      </w:r>
      <w:proofErr w:type="gramEnd"/>
      <w:r w:rsidRPr="00341C76">
        <w:rPr>
          <w:rFonts w:ascii="Times New Roman" w:hAnsi="Times New Roman" w:cs="Times New Roman"/>
        </w:rPr>
        <w:t xml:space="preserve"> information is structured across four tiers:</w:t>
      </w:r>
    </w:p>
    <w:p w14:paraId="5341E397" w14:textId="77777777" w:rsidR="0036299A" w:rsidRPr="00341C76" w:rsidRDefault="0036299A" w:rsidP="0036299A">
      <w:pPr>
        <w:numPr>
          <w:ilvl w:val="0"/>
          <w:numId w:val="23"/>
        </w:numPr>
        <w:spacing w:line="259" w:lineRule="auto"/>
        <w:rPr>
          <w:rFonts w:ascii="Times New Roman" w:hAnsi="Times New Roman" w:cs="Times New Roman"/>
        </w:rPr>
      </w:pPr>
      <w:r w:rsidRPr="00341C76">
        <w:rPr>
          <w:rFonts w:ascii="Times New Roman" w:hAnsi="Times New Roman" w:cs="Times New Roman"/>
        </w:rPr>
        <w:t>Tier I – Quality Manual: Describes [The Organization]'s QMS, including its scope and policies.</w:t>
      </w:r>
    </w:p>
    <w:p w14:paraId="21C4FC6A" w14:textId="77777777" w:rsidR="0036299A" w:rsidRPr="00341C76" w:rsidRDefault="0036299A" w:rsidP="0036299A">
      <w:pPr>
        <w:numPr>
          <w:ilvl w:val="0"/>
          <w:numId w:val="23"/>
        </w:numPr>
        <w:spacing w:line="259" w:lineRule="auto"/>
        <w:rPr>
          <w:rFonts w:ascii="Times New Roman" w:hAnsi="Times New Roman" w:cs="Times New Roman"/>
        </w:rPr>
      </w:pPr>
      <w:r w:rsidRPr="00341C76">
        <w:rPr>
          <w:rFonts w:ascii="Times New Roman" w:hAnsi="Times New Roman" w:cs="Times New Roman"/>
        </w:rPr>
        <w:t>Tier II – Procedures: Describes the compliance requirements and the sequence of activities for QMS processes.</w:t>
      </w:r>
    </w:p>
    <w:p w14:paraId="1D142FD9" w14:textId="77777777" w:rsidR="0036299A" w:rsidRPr="00341C76" w:rsidRDefault="0036299A" w:rsidP="0036299A">
      <w:pPr>
        <w:numPr>
          <w:ilvl w:val="0"/>
          <w:numId w:val="23"/>
        </w:numPr>
        <w:spacing w:line="259" w:lineRule="auto"/>
        <w:rPr>
          <w:rFonts w:ascii="Times New Roman" w:hAnsi="Times New Roman" w:cs="Times New Roman"/>
        </w:rPr>
      </w:pPr>
      <w:r w:rsidRPr="00341C76">
        <w:rPr>
          <w:rFonts w:ascii="Times New Roman" w:hAnsi="Times New Roman" w:cs="Times New Roman"/>
        </w:rPr>
        <w:t>Tier III – Work Instructions: Describes specific operational tasks in detail.</w:t>
      </w:r>
    </w:p>
    <w:p w14:paraId="2A7C5A4C" w14:textId="77777777" w:rsidR="0036299A" w:rsidRPr="00341C76" w:rsidRDefault="0036299A" w:rsidP="0036299A">
      <w:pPr>
        <w:numPr>
          <w:ilvl w:val="0"/>
          <w:numId w:val="23"/>
        </w:numPr>
        <w:spacing w:line="259" w:lineRule="auto"/>
        <w:rPr>
          <w:rFonts w:ascii="Times New Roman" w:hAnsi="Times New Roman" w:cs="Times New Roman"/>
        </w:rPr>
      </w:pPr>
      <w:r w:rsidRPr="00341C76">
        <w:rPr>
          <w:rFonts w:ascii="Times New Roman" w:hAnsi="Times New Roman" w:cs="Times New Roman"/>
        </w:rPr>
        <w:t>Tier IV – Forms, Attachments, and Records: Provides evidence and references of QMS activities. All documented information is controlled in accordance with the Procedure for Documented Information Control ([Document ID: e.g., P-100-01]).</w:t>
      </w:r>
    </w:p>
    <w:p w14:paraId="7FA0CD81" w14:textId="77777777" w:rsidR="0036299A" w:rsidRPr="00341C76" w:rsidRDefault="0036299A" w:rsidP="0000697E">
      <w:pPr>
        <w:pStyle w:val="Heading2"/>
      </w:pPr>
      <w:r w:rsidRPr="00341C76">
        <w:t>Specific documented information required by this procedure includes:</w:t>
      </w:r>
    </w:p>
    <w:tbl>
      <w:tblPr>
        <w:tblW w:w="0" w:type="auto"/>
        <w:tblLook w:val="04A0" w:firstRow="1" w:lastRow="0" w:firstColumn="1" w:lastColumn="0" w:noHBand="0" w:noVBand="1"/>
      </w:tblPr>
      <w:tblGrid>
        <w:gridCol w:w="1890"/>
        <w:gridCol w:w="3420"/>
        <w:gridCol w:w="4050"/>
      </w:tblGrid>
      <w:tr w:rsidR="0036299A" w:rsidRPr="00341C76" w14:paraId="36986052" w14:textId="77777777" w:rsidTr="00FF6FC5">
        <w:tc>
          <w:tcPr>
            <w:tcW w:w="1890" w:type="dxa"/>
            <w:hideMark/>
          </w:tcPr>
          <w:p w14:paraId="56F8BB08"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w:t>
            </w:r>
          </w:p>
        </w:tc>
        <w:tc>
          <w:tcPr>
            <w:tcW w:w="3420" w:type="dxa"/>
            <w:hideMark/>
          </w:tcPr>
          <w:p w14:paraId="1F2C14C6"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Title</w:t>
            </w:r>
          </w:p>
        </w:tc>
        <w:tc>
          <w:tcPr>
            <w:tcW w:w="4050" w:type="dxa"/>
            <w:hideMark/>
          </w:tcPr>
          <w:p w14:paraId="7925B4DC"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Purpose</w:t>
            </w:r>
          </w:p>
        </w:tc>
      </w:tr>
      <w:tr w:rsidR="0036299A" w:rsidRPr="00341C76" w14:paraId="0A43D1B1" w14:textId="77777777" w:rsidTr="00FF6FC5">
        <w:tc>
          <w:tcPr>
            <w:tcW w:w="1890" w:type="dxa"/>
            <w:hideMark/>
          </w:tcPr>
          <w:p w14:paraId="0EB40222"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A-400-001]</w:t>
            </w:r>
          </w:p>
        </w:tc>
        <w:tc>
          <w:tcPr>
            <w:tcW w:w="3420" w:type="dxa"/>
            <w:hideMark/>
          </w:tcPr>
          <w:p w14:paraId="2AC28BC0"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Internal &amp; External Issues Log</w:t>
            </w:r>
          </w:p>
        </w:tc>
        <w:tc>
          <w:tcPr>
            <w:tcW w:w="4050" w:type="dxa"/>
            <w:hideMark/>
          </w:tcPr>
          <w:p w14:paraId="0477FD7A"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 xml:space="preserve">Documents organizational context issues impacting the QMS. </w:t>
            </w:r>
          </w:p>
        </w:tc>
      </w:tr>
      <w:tr w:rsidR="0036299A" w:rsidRPr="00341C76" w14:paraId="5819A626" w14:textId="77777777" w:rsidTr="00FF6FC5">
        <w:tc>
          <w:tcPr>
            <w:tcW w:w="1890" w:type="dxa"/>
            <w:hideMark/>
          </w:tcPr>
          <w:p w14:paraId="66D038C2"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A-400-002]</w:t>
            </w:r>
          </w:p>
        </w:tc>
        <w:tc>
          <w:tcPr>
            <w:tcW w:w="3420" w:type="dxa"/>
            <w:hideMark/>
          </w:tcPr>
          <w:p w14:paraId="5D1E52ED"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Stakeholder Requirements Log</w:t>
            </w:r>
          </w:p>
        </w:tc>
        <w:tc>
          <w:tcPr>
            <w:tcW w:w="4050" w:type="dxa"/>
            <w:hideMark/>
          </w:tcPr>
          <w:p w14:paraId="6F602FE0"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 xml:space="preserve">Records interested parties and their specific requirements. </w:t>
            </w:r>
          </w:p>
        </w:tc>
      </w:tr>
      <w:tr w:rsidR="0036299A" w:rsidRPr="00341C76" w14:paraId="2632A205" w14:textId="77777777" w:rsidTr="00FF6FC5">
        <w:tc>
          <w:tcPr>
            <w:tcW w:w="1890" w:type="dxa"/>
            <w:hideMark/>
          </w:tcPr>
          <w:p w14:paraId="6B07F0B8"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QM-100-01]</w:t>
            </w:r>
          </w:p>
        </w:tc>
        <w:tc>
          <w:tcPr>
            <w:tcW w:w="3420" w:type="dxa"/>
            <w:hideMark/>
          </w:tcPr>
          <w:p w14:paraId="2AAAB8C8"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Quality Manual (Scope Statement)</w:t>
            </w:r>
          </w:p>
        </w:tc>
        <w:tc>
          <w:tcPr>
            <w:tcW w:w="4050" w:type="dxa"/>
            <w:hideMark/>
          </w:tcPr>
          <w:p w14:paraId="727FA6E5"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 xml:space="preserve">Clearly defines and documents the QMS scope and exclusions. </w:t>
            </w:r>
          </w:p>
        </w:tc>
      </w:tr>
      <w:tr w:rsidR="0036299A" w:rsidRPr="00341C76" w14:paraId="3385E538" w14:textId="77777777" w:rsidTr="00FF6FC5">
        <w:tc>
          <w:tcPr>
            <w:tcW w:w="1890" w:type="dxa"/>
            <w:hideMark/>
          </w:tcPr>
          <w:p w14:paraId="7F7E52FC"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A-400-003]</w:t>
            </w:r>
          </w:p>
        </w:tc>
        <w:tc>
          <w:tcPr>
            <w:tcW w:w="3420" w:type="dxa"/>
            <w:hideMark/>
          </w:tcPr>
          <w:p w14:paraId="2C427E17"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Process Interaction Map</w:t>
            </w:r>
          </w:p>
        </w:tc>
        <w:tc>
          <w:tcPr>
            <w:tcW w:w="4050" w:type="dxa"/>
            <w:hideMark/>
          </w:tcPr>
          <w:p w14:paraId="0DEC0B9B"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 xml:space="preserve">Provides visual documentation of key process interactions. </w:t>
            </w:r>
          </w:p>
        </w:tc>
      </w:tr>
      <w:tr w:rsidR="0036299A" w:rsidRPr="00341C76" w14:paraId="4B1A8587" w14:textId="77777777" w:rsidTr="00FF6FC5">
        <w:tc>
          <w:tcPr>
            <w:tcW w:w="1890" w:type="dxa"/>
            <w:hideMark/>
          </w:tcPr>
          <w:p w14:paraId="32B759C1"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A-400-004]</w:t>
            </w:r>
          </w:p>
        </w:tc>
        <w:tc>
          <w:tcPr>
            <w:tcW w:w="3420" w:type="dxa"/>
            <w:hideMark/>
          </w:tcPr>
          <w:p w14:paraId="3EFB14BC"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Risk &amp; Opportunity Worksheet</w:t>
            </w:r>
          </w:p>
        </w:tc>
        <w:tc>
          <w:tcPr>
            <w:tcW w:w="4050" w:type="dxa"/>
            <w:hideMark/>
          </w:tcPr>
          <w:p w14:paraId="41573F0C"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 xml:space="preserve">Documents identified risks and opportunities and their treatment. </w:t>
            </w:r>
          </w:p>
        </w:tc>
      </w:tr>
      <w:tr w:rsidR="0036299A" w:rsidRPr="00341C76" w14:paraId="61489D41" w14:textId="77777777" w:rsidTr="00FF6FC5">
        <w:tc>
          <w:tcPr>
            <w:tcW w:w="1890" w:type="dxa"/>
            <w:hideMark/>
          </w:tcPr>
          <w:p w14:paraId="53816189"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MRM-Minutes]</w:t>
            </w:r>
          </w:p>
        </w:tc>
        <w:tc>
          <w:tcPr>
            <w:tcW w:w="3420" w:type="dxa"/>
            <w:hideMark/>
          </w:tcPr>
          <w:p w14:paraId="2587A847"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Management Review Meeting Minutes</w:t>
            </w:r>
          </w:p>
        </w:tc>
        <w:tc>
          <w:tcPr>
            <w:tcW w:w="4050" w:type="dxa"/>
            <w:hideMark/>
          </w:tcPr>
          <w:p w14:paraId="604F67A9"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Records discussions and decisions from MRMs.</w:t>
            </w:r>
          </w:p>
        </w:tc>
      </w:tr>
      <w:tr w:rsidR="0036299A" w:rsidRPr="00341C76" w14:paraId="4371197B" w14:textId="77777777" w:rsidTr="00FF6FC5">
        <w:tc>
          <w:tcPr>
            <w:tcW w:w="1890" w:type="dxa"/>
            <w:hideMark/>
          </w:tcPr>
          <w:p w14:paraId="39C59ECE"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Action-Log]</w:t>
            </w:r>
          </w:p>
        </w:tc>
        <w:tc>
          <w:tcPr>
            <w:tcW w:w="3420" w:type="dxa"/>
            <w:hideMark/>
          </w:tcPr>
          <w:p w14:paraId="6D6A16A8"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Action Item Log</w:t>
            </w:r>
          </w:p>
        </w:tc>
        <w:tc>
          <w:tcPr>
            <w:tcW w:w="4050" w:type="dxa"/>
            <w:hideMark/>
          </w:tcPr>
          <w:p w14:paraId="19F4125C"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Records actions arising from QMS reviews and improvements.</w:t>
            </w:r>
          </w:p>
        </w:tc>
      </w:tr>
      <w:tr w:rsidR="0036299A" w:rsidRPr="00341C76" w14:paraId="74F21DFB" w14:textId="77777777" w:rsidTr="00FF6FC5">
        <w:tc>
          <w:tcPr>
            <w:tcW w:w="1890" w:type="dxa"/>
            <w:hideMark/>
          </w:tcPr>
          <w:p w14:paraId="64EB5727"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lastRenderedPageBreak/>
              <w:t>[Document ID: e.g., Training-Rec]</w:t>
            </w:r>
          </w:p>
        </w:tc>
        <w:tc>
          <w:tcPr>
            <w:tcW w:w="3420" w:type="dxa"/>
            <w:hideMark/>
          </w:tcPr>
          <w:p w14:paraId="337B5A58"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Training Records</w:t>
            </w:r>
          </w:p>
        </w:tc>
        <w:tc>
          <w:tcPr>
            <w:tcW w:w="4050" w:type="dxa"/>
            <w:hideMark/>
          </w:tcPr>
          <w:p w14:paraId="1E45C061"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Evidence of personnel competency related to QMS requirements.</w:t>
            </w:r>
          </w:p>
        </w:tc>
      </w:tr>
      <w:tr w:rsidR="0036299A" w:rsidRPr="00341C76" w14:paraId="6C739CB7" w14:textId="77777777" w:rsidTr="00FF6FC5">
        <w:tc>
          <w:tcPr>
            <w:tcW w:w="1890" w:type="dxa"/>
            <w:hideMark/>
          </w:tcPr>
          <w:p w14:paraId="077510BC"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Supplier-Eval]</w:t>
            </w:r>
          </w:p>
        </w:tc>
        <w:tc>
          <w:tcPr>
            <w:tcW w:w="3420" w:type="dxa"/>
            <w:hideMark/>
          </w:tcPr>
          <w:p w14:paraId="310FBB2A"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Supplier Performance Records</w:t>
            </w:r>
          </w:p>
        </w:tc>
        <w:tc>
          <w:tcPr>
            <w:tcW w:w="4050" w:type="dxa"/>
            <w:hideMark/>
          </w:tcPr>
          <w:p w14:paraId="438BFCF2"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Records related to supplier requirements and performance.</w:t>
            </w:r>
          </w:p>
        </w:tc>
      </w:tr>
      <w:tr w:rsidR="0036299A" w:rsidRPr="00341C76" w14:paraId="635C2A0F" w14:textId="77777777" w:rsidTr="00FF6FC5">
        <w:tc>
          <w:tcPr>
            <w:tcW w:w="1890" w:type="dxa"/>
            <w:hideMark/>
          </w:tcPr>
          <w:p w14:paraId="2A4FF94A"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[Document ID: e.g., Customer-</w:t>
            </w:r>
            <w:proofErr w:type="spellStart"/>
            <w:r w:rsidRPr="00341C76">
              <w:rPr>
                <w:rFonts w:ascii="Times New Roman" w:hAnsi="Times New Roman" w:cs="Times New Roman"/>
              </w:rPr>
              <w:t>Surv</w:t>
            </w:r>
            <w:proofErr w:type="spellEnd"/>
            <w:r w:rsidRPr="00341C76">
              <w:rPr>
                <w:rFonts w:ascii="Times New Roman" w:hAnsi="Times New Roman" w:cs="Times New Roman"/>
              </w:rPr>
              <w:t>]</w:t>
            </w:r>
          </w:p>
        </w:tc>
        <w:tc>
          <w:tcPr>
            <w:tcW w:w="3420" w:type="dxa"/>
            <w:hideMark/>
          </w:tcPr>
          <w:p w14:paraId="591B596F"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Customer Satisfaction Survey Results</w:t>
            </w:r>
          </w:p>
        </w:tc>
        <w:tc>
          <w:tcPr>
            <w:tcW w:w="4050" w:type="dxa"/>
            <w:hideMark/>
          </w:tcPr>
          <w:p w14:paraId="0942D118" w14:textId="77777777" w:rsidR="0036299A" w:rsidRPr="00341C76" w:rsidRDefault="0036299A" w:rsidP="00E34E0F">
            <w:pPr>
              <w:spacing w:line="259" w:lineRule="auto"/>
              <w:rPr>
                <w:rFonts w:ascii="Times New Roman" w:hAnsi="Times New Roman" w:cs="Times New Roman"/>
              </w:rPr>
            </w:pPr>
            <w:r w:rsidRPr="00341C76">
              <w:rPr>
                <w:rFonts w:ascii="Times New Roman" w:hAnsi="Times New Roman" w:cs="Times New Roman"/>
              </w:rPr>
              <w:t>Records of customer feedback and satisfaction.</w:t>
            </w:r>
          </w:p>
        </w:tc>
      </w:tr>
    </w:tbl>
    <w:p w14:paraId="7386740A" w14:textId="77777777" w:rsidR="00E00A37" w:rsidRPr="0000697E" w:rsidRDefault="00E00A37" w:rsidP="0000697E">
      <w:pPr>
        <w:pStyle w:val="Heading1"/>
        <w:rPr>
          <w:rFonts w:eastAsia="Times New Roman"/>
        </w:rPr>
      </w:pPr>
      <w:r w:rsidRPr="0000697E">
        <w:rPr>
          <w:rFonts w:eastAsia="Times New Roman"/>
        </w:rPr>
        <w:t>References</w:t>
      </w:r>
    </w:p>
    <w:p w14:paraId="01D054A7" w14:textId="77777777" w:rsidR="00FF6FC5" w:rsidRPr="00341C76" w:rsidRDefault="00FF6FC5" w:rsidP="00FF6FC5">
      <w:pPr>
        <w:numPr>
          <w:ilvl w:val="0"/>
          <w:numId w:val="22"/>
        </w:numPr>
        <w:spacing w:line="259" w:lineRule="auto"/>
        <w:rPr>
          <w:rFonts w:ascii="Times New Roman" w:hAnsi="Times New Roman" w:cs="Times New Roman"/>
        </w:rPr>
      </w:pPr>
      <w:r w:rsidRPr="00341C76">
        <w:rPr>
          <w:rFonts w:ascii="Times New Roman" w:hAnsi="Times New Roman" w:cs="Times New Roman"/>
        </w:rPr>
        <w:t xml:space="preserve">ISO 9001:2015 Clauses 4.1, 4.2, 4.3, and 4.4 </w:t>
      </w:r>
    </w:p>
    <w:p w14:paraId="304C3AFF" w14:textId="77777777" w:rsidR="00FF6FC5" w:rsidRPr="00341C76" w:rsidRDefault="00FF6FC5" w:rsidP="00FF6FC5">
      <w:pPr>
        <w:numPr>
          <w:ilvl w:val="0"/>
          <w:numId w:val="22"/>
        </w:numPr>
        <w:spacing w:line="259" w:lineRule="auto"/>
        <w:rPr>
          <w:rFonts w:ascii="Times New Roman" w:hAnsi="Times New Roman" w:cs="Times New Roman"/>
        </w:rPr>
      </w:pPr>
      <w:r w:rsidRPr="00341C76">
        <w:rPr>
          <w:rFonts w:ascii="Times New Roman" w:hAnsi="Times New Roman" w:cs="Times New Roman"/>
        </w:rPr>
        <w:t xml:space="preserve">ISO 9001:2015 Clauses 4.1, 4.2, 4.3, and 4.4 </w:t>
      </w:r>
    </w:p>
    <w:p w14:paraId="7780288B" w14:textId="77777777" w:rsidR="00FF6FC5" w:rsidRPr="00341C76" w:rsidRDefault="00FF6FC5" w:rsidP="00FF6FC5">
      <w:pPr>
        <w:numPr>
          <w:ilvl w:val="0"/>
          <w:numId w:val="22"/>
        </w:numPr>
        <w:spacing w:line="259" w:lineRule="auto"/>
        <w:rPr>
          <w:rFonts w:ascii="Times New Roman" w:hAnsi="Times New Roman" w:cs="Times New Roman"/>
        </w:rPr>
      </w:pPr>
      <w:r w:rsidRPr="00341C76">
        <w:rPr>
          <w:rFonts w:ascii="Times New Roman" w:hAnsi="Times New Roman" w:cs="Times New Roman"/>
        </w:rPr>
        <w:t xml:space="preserve">[The Organization]'s Quality Manual ([Document ID: e.g., QM-100-01]) </w:t>
      </w:r>
    </w:p>
    <w:p w14:paraId="0AA06086" w14:textId="77777777" w:rsidR="00FF6FC5" w:rsidRPr="00341C76" w:rsidRDefault="00FF6FC5" w:rsidP="00FF6FC5">
      <w:pPr>
        <w:numPr>
          <w:ilvl w:val="0"/>
          <w:numId w:val="22"/>
        </w:numPr>
        <w:spacing w:line="259" w:lineRule="auto"/>
        <w:rPr>
          <w:rFonts w:ascii="Times New Roman" w:hAnsi="Times New Roman" w:cs="Times New Roman"/>
        </w:rPr>
      </w:pPr>
      <w:r w:rsidRPr="00341C76">
        <w:rPr>
          <w:rFonts w:ascii="Times New Roman" w:hAnsi="Times New Roman" w:cs="Times New Roman"/>
        </w:rPr>
        <w:t>Procedure for Management Review ([Document ID: e.g., P-900-01])</w:t>
      </w:r>
    </w:p>
    <w:p w14:paraId="45A3AA41" w14:textId="77777777" w:rsidR="00FF6FC5" w:rsidRPr="00341C76" w:rsidRDefault="00FF6FC5" w:rsidP="00FF6FC5">
      <w:pPr>
        <w:numPr>
          <w:ilvl w:val="0"/>
          <w:numId w:val="22"/>
        </w:numPr>
        <w:spacing w:line="259" w:lineRule="auto"/>
        <w:rPr>
          <w:rFonts w:ascii="Times New Roman" w:hAnsi="Times New Roman" w:cs="Times New Roman"/>
        </w:rPr>
      </w:pPr>
      <w:r w:rsidRPr="00341C76">
        <w:rPr>
          <w:rFonts w:ascii="Times New Roman" w:hAnsi="Times New Roman" w:cs="Times New Roman"/>
        </w:rPr>
        <w:t>Procedure for Customer-Related Processes ([Document ID: e.g., P-700-01])</w:t>
      </w:r>
    </w:p>
    <w:p w14:paraId="32C75495" w14:textId="77777777" w:rsidR="00FF6FC5" w:rsidRPr="00341C76" w:rsidRDefault="00FF6FC5" w:rsidP="00FF6FC5">
      <w:pPr>
        <w:numPr>
          <w:ilvl w:val="0"/>
          <w:numId w:val="22"/>
        </w:numPr>
        <w:spacing w:line="259" w:lineRule="auto"/>
        <w:rPr>
          <w:rFonts w:ascii="Times New Roman" w:hAnsi="Times New Roman" w:cs="Times New Roman"/>
        </w:rPr>
      </w:pPr>
      <w:r w:rsidRPr="00341C76">
        <w:rPr>
          <w:rFonts w:ascii="Times New Roman" w:hAnsi="Times New Roman" w:cs="Times New Roman"/>
        </w:rPr>
        <w:t>Procedure for Documented Information Control ([Document ID: e.g., P-100-01])</w:t>
      </w:r>
    </w:p>
    <w:p w14:paraId="2404B138" w14:textId="77777777" w:rsidR="00FF6FC5" w:rsidRPr="00341C76" w:rsidRDefault="00FF6FC5" w:rsidP="00FF6FC5">
      <w:pPr>
        <w:numPr>
          <w:ilvl w:val="0"/>
          <w:numId w:val="22"/>
        </w:numPr>
        <w:spacing w:line="259" w:lineRule="auto"/>
        <w:rPr>
          <w:rFonts w:ascii="Times New Roman" w:hAnsi="Times New Roman" w:cs="Times New Roman"/>
        </w:rPr>
      </w:pPr>
      <w:r w:rsidRPr="00341C76">
        <w:rPr>
          <w:rFonts w:ascii="Times New Roman" w:hAnsi="Times New Roman" w:cs="Times New Roman"/>
        </w:rPr>
        <w:t>Other relevant internal procedures or external standards as applicable (e.g., [Relevant Procedure 1], [Relevant Standard 1])</w:t>
      </w:r>
    </w:p>
    <w:p w14:paraId="29480458" w14:textId="77777777" w:rsidR="00E00A37" w:rsidRPr="0000697E" w:rsidRDefault="00E00A37" w:rsidP="00E00A37">
      <w:pPr>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sz w:val="22"/>
          <w:szCs w:val="22"/>
          <w14:ligatures w14:val="none"/>
        </w:rPr>
      </w:pPr>
    </w:p>
    <w:p w14:paraId="5E0DD13B" w14:textId="77777777" w:rsidR="00E00A37" w:rsidRPr="0000697E" w:rsidRDefault="00E00A37" w:rsidP="0000697E">
      <w:pPr>
        <w:pStyle w:val="Heading1"/>
        <w:rPr>
          <w:rFonts w:eastAsia="Calibri"/>
        </w:rPr>
      </w:pPr>
      <w:r w:rsidRPr="0000697E">
        <w:rPr>
          <w:rFonts w:eastAsia="Calibri"/>
        </w:rPr>
        <w:t>Opportunities and Risks</w:t>
      </w:r>
    </w:p>
    <w:p w14:paraId="5320B5A6" w14:textId="77777777" w:rsidR="00E00A37" w:rsidRPr="0000697E" w:rsidRDefault="00E00A37" w:rsidP="00E00A37">
      <w:pPr>
        <w:spacing w:after="0" w:line="240" w:lineRule="auto"/>
        <w:jc w:val="both"/>
        <w:rPr>
          <w:rFonts w:ascii="Times New Roman" w:eastAsia="Calibri" w:hAnsi="Times New Roman" w:cs="Times New Roman"/>
          <w:kern w:val="0"/>
          <w:position w:val="-1"/>
          <w:sz w:val="22"/>
          <w:szCs w:val="22"/>
          <w14:ligatures w14:val="none"/>
        </w:rPr>
      </w:pPr>
      <w:r w:rsidRPr="0000697E">
        <w:rPr>
          <w:rFonts w:ascii="Times New Roman" w:eastAsia="Calibri" w:hAnsi="Times New Roman" w:cs="Times New Roman"/>
          <w:kern w:val="0"/>
          <w:position w:val="-1"/>
          <w:sz w:val="22"/>
          <w:szCs w:val="22"/>
          <w14:ligatures w14:val="none"/>
        </w:rPr>
        <w:t>[The Organization] identifies and addresses risks and opportunities associated with QMS processes to ensure that the QMS can achieve its intended results, enhance desirable effects, prevent or reduce undesired effects, and achieve improvement.</w:t>
      </w:r>
    </w:p>
    <w:p w14:paraId="28E58CC1" w14:textId="77777777" w:rsidR="00E00A37" w:rsidRPr="0000697E" w:rsidRDefault="00E00A37" w:rsidP="00E00A37">
      <w:pPr>
        <w:spacing w:after="0" w:line="240" w:lineRule="auto"/>
        <w:jc w:val="both"/>
        <w:rPr>
          <w:rFonts w:ascii="Times New Roman" w:eastAsia="Calibri" w:hAnsi="Times New Roman" w:cs="Times New Roman"/>
          <w:kern w:val="0"/>
          <w:position w:val="-1"/>
          <w:sz w:val="22"/>
          <w:szCs w:val="22"/>
          <w14:ligatures w14:val="none"/>
        </w:rPr>
      </w:pPr>
    </w:p>
    <w:p w14:paraId="09558DBA" w14:textId="77777777" w:rsidR="00E00A37" w:rsidRPr="0000697E" w:rsidRDefault="00E00A37" w:rsidP="00E00A37">
      <w:pPr>
        <w:spacing w:after="0" w:line="240" w:lineRule="auto"/>
        <w:jc w:val="both"/>
        <w:rPr>
          <w:rFonts w:ascii="Times New Roman" w:eastAsia="Calibri" w:hAnsi="Times New Roman" w:cs="Times New Roman"/>
          <w:kern w:val="0"/>
          <w:position w:val="-1"/>
          <w:sz w:val="22"/>
          <w:szCs w:val="22"/>
          <w14:ligatures w14:val="none"/>
        </w:rPr>
      </w:pPr>
      <w:r w:rsidRPr="0000697E">
        <w:rPr>
          <w:rFonts w:ascii="Times New Roman" w:eastAsia="Calibri" w:hAnsi="Times New Roman" w:cs="Times New Roman"/>
          <w:kern w:val="0"/>
          <w:position w:val="-1"/>
          <w:sz w:val="22"/>
          <w:szCs w:val="22"/>
          <w14:ligatures w14:val="none"/>
        </w:rPr>
        <w:t>Risk and opportunity assessments are conducted as part of the QMS planning process, and lessons learned, organizational knowledge, and operational experience are considered. Documentation supporting risk identification and mitigation is maintained separately and reviewed periodically.</w:t>
      </w:r>
    </w:p>
    <w:p w14:paraId="322AC23B" w14:textId="77777777" w:rsidR="00E00A37" w:rsidRPr="0000697E" w:rsidRDefault="00E00A37" w:rsidP="00E00A37">
      <w:pPr>
        <w:spacing w:after="0" w:line="240" w:lineRule="auto"/>
        <w:jc w:val="both"/>
        <w:rPr>
          <w:rFonts w:ascii="Times New Roman" w:eastAsia="Calibri" w:hAnsi="Times New Roman" w:cs="Times New Roman"/>
          <w:b/>
          <w:color w:val="000000"/>
          <w:kern w:val="0"/>
          <w:position w:val="-1"/>
          <w:sz w:val="22"/>
          <w:szCs w:val="22"/>
          <w14:ligatures w14:val="none"/>
        </w:rPr>
      </w:pPr>
      <w:r w:rsidRPr="0000697E">
        <w:rPr>
          <w:rFonts w:ascii="Times New Roman" w:eastAsia="Calibri" w:hAnsi="Times New Roman" w:cs="Times New Roman"/>
          <w:b/>
          <w:color w:val="000000"/>
          <w:kern w:val="0"/>
          <w:position w:val="-1"/>
          <w:sz w:val="22"/>
          <w:szCs w:val="22"/>
          <w14:ligatures w14:val="none"/>
        </w:rPr>
        <w:br w:type="page"/>
      </w:r>
    </w:p>
    <w:p w14:paraId="2D6A2AF9" w14:textId="77777777" w:rsidR="00E00A37" w:rsidRPr="0000697E" w:rsidRDefault="00E00A37" w:rsidP="0000697E">
      <w:pPr>
        <w:pStyle w:val="Heading1"/>
        <w:rPr>
          <w:rFonts w:eastAsia="Calibri"/>
        </w:rPr>
      </w:pPr>
      <w:r w:rsidRPr="0000697E">
        <w:rPr>
          <w:rFonts w:eastAsia="Calibri"/>
        </w:rPr>
        <w:lastRenderedPageBreak/>
        <w:t xml:space="preserve">Revision History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10"/>
        <w:gridCol w:w="1026"/>
        <w:gridCol w:w="1277"/>
        <w:gridCol w:w="3751"/>
        <w:gridCol w:w="2386"/>
      </w:tblGrid>
      <w:tr w:rsidR="0000697E" w:rsidRPr="0000697E" w14:paraId="03C76047" w14:textId="77777777" w:rsidTr="0000697E">
        <w:tc>
          <w:tcPr>
            <w:tcW w:w="486" w:type="pct"/>
            <w:tcBorders>
              <w:top w:val="single" w:sz="4" w:space="0" w:color="000000"/>
              <w:left w:val="single" w:sz="4" w:space="0" w:color="000000"/>
              <w:bottom w:val="single" w:sz="4" w:space="0" w:color="000000"/>
              <w:right w:val="single" w:sz="4" w:space="0" w:color="000000"/>
            </w:tcBorders>
          </w:tcPr>
          <w:p w14:paraId="5CFF6E9E" w14:textId="77777777" w:rsidR="0000697E" w:rsidRPr="0000697E" w:rsidRDefault="0000697E" w:rsidP="00E00A37">
            <w:pPr>
              <w:widowControl w:val="0"/>
              <w:pBdr>
                <w:top w:val="nil"/>
                <w:left w:val="nil"/>
                <w:bottom w:val="none" w:sz="0" w:space="0" w:color="000000"/>
                <w:right w:val="nil"/>
                <w:between w:val="nil"/>
              </w:pBdr>
              <w:tabs>
                <w:tab w:val="left" w:pos="-738"/>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r w:rsidRPr="0000697E">
              <w:rPr>
                <w:rFonts w:ascii="Times New Roman" w:eastAsia="Calibri" w:hAnsi="Times New Roman" w:cs="Times New Roman"/>
                <w:b/>
                <w:color w:val="000000"/>
                <w:kern w:val="0"/>
                <w:position w:val="-1"/>
                <w:sz w:val="22"/>
                <w:szCs w:val="22"/>
                <w14:ligatures w14:val="none"/>
              </w:rPr>
              <w:t>Rev</w:t>
            </w:r>
          </w:p>
        </w:tc>
        <w:tc>
          <w:tcPr>
            <w:tcW w:w="548" w:type="pct"/>
            <w:tcBorders>
              <w:top w:val="single" w:sz="4" w:space="0" w:color="000000"/>
              <w:left w:val="single" w:sz="4" w:space="0" w:color="000000"/>
              <w:bottom w:val="single" w:sz="4" w:space="0" w:color="000000"/>
              <w:right w:val="single" w:sz="4" w:space="0" w:color="000000"/>
            </w:tcBorders>
          </w:tcPr>
          <w:p w14:paraId="4E438D46"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r w:rsidRPr="0000697E">
              <w:rPr>
                <w:rFonts w:ascii="Times New Roman" w:eastAsia="Calibri" w:hAnsi="Times New Roman" w:cs="Times New Roman"/>
                <w:b/>
                <w:color w:val="000000"/>
                <w:kern w:val="0"/>
                <w:position w:val="-1"/>
                <w:sz w:val="22"/>
                <w:szCs w:val="22"/>
                <w14:ligatures w14:val="none"/>
              </w:rPr>
              <w:t>Date</w:t>
            </w:r>
          </w:p>
        </w:tc>
        <w:tc>
          <w:tcPr>
            <w:tcW w:w="683" w:type="pct"/>
            <w:tcBorders>
              <w:top w:val="single" w:sz="4" w:space="0" w:color="000000"/>
              <w:left w:val="single" w:sz="4" w:space="0" w:color="000000"/>
              <w:bottom w:val="single" w:sz="4" w:space="0" w:color="000000"/>
              <w:right w:val="single" w:sz="4" w:space="0" w:color="000000"/>
            </w:tcBorders>
          </w:tcPr>
          <w:p w14:paraId="108F8329"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r w:rsidRPr="0000697E">
              <w:rPr>
                <w:rFonts w:ascii="Times New Roman" w:eastAsia="Calibri" w:hAnsi="Times New Roman" w:cs="Times New Roman"/>
                <w:b/>
                <w:color w:val="000000"/>
                <w:kern w:val="0"/>
                <w:position w:val="-1"/>
                <w:sz w:val="22"/>
                <w:szCs w:val="22"/>
                <w14:ligatures w14:val="none"/>
              </w:rPr>
              <w:t>Section</w:t>
            </w:r>
          </w:p>
        </w:tc>
        <w:tc>
          <w:tcPr>
            <w:tcW w:w="2006" w:type="pct"/>
            <w:tcBorders>
              <w:top w:val="single" w:sz="4" w:space="0" w:color="000000"/>
              <w:left w:val="single" w:sz="4" w:space="0" w:color="000000"/>
              <w:bottom w:val="single" w:sz="4" w:space="0" w:color="000000"/>
              <w:right w:val="single" w:sz="4" w:space="0" w:color="000000"/>
            </w:tcBorders>
          </w:tcPr>
          <w:p w14:paraId="6E68612E"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r w:rsidRPr="0000697E">
              <w:rPr>
                <w:rFonts w:ascii="Times New Roman" w:eastAsia="Calibri" w:hAnsi="Times New Roman" w:cs="Times New Roman"/>
                <w:b/>
                <w:color w:val="000000"/>
                <w:kern w:val="0"/>
                <w:position w:val="-1"/>
                <w:sz w:val="22"/>
                <w:szCs w:val="22"/>
                <w14:ligatures w14:val="none"/>
              </w:rPr>
              <w:t>Summary of change</w:t>
            </w:r>
          </w:p>
        </w:tc>
        <w:tc>
          <w:tcPr>
            <w:tcW w:w="1276" w:type="pct"/>
            <w:tcBorders>
              <w:top w:val="single" w:sz="4" w:space="0" w:color="000000"/>
              <w:left w:val="single" w:sz="4" w:space="0" w:color="000000"/>
              <w:bottom w:val="single" w:sz="4" w:space="0" w:color="000000"/>
              <w:right w:val="single" w:sz="4" w:space="0" w:color="000000"/>
            </w:tcBorders>
          </w:tcPr>
          <w:p w14:paraId="3565219D"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r w:rsidRPr="0000697E">
              <w:rPr>
                <w:rFonts w:ascii="Times New Roman" w:eastAsia="Calibri" w:hAnsi="Times New Roman" w:cs="Times New Roman"/>
                <w:b/>
                <w:color w:val="000000"/>
                <w:kern w:val="0"/>
                <w:position w:val="-1"/>
                <w:sz w:val="22"/>
                <w:szCs w:val="22"/>
                <w14:ligatures w14:val="none"/>
              </w:rPr>
              <w:t>Authorized by</w:t>
            </w:r>
          </w:p>
        </w:tc>
      </w:tr>
      <w:tr w:rsidR="0000697E" w:rsidRPr="0000697E" w14:paraId="4F81E815" w14:textId="77777777" w:rsidTr="0000697E">
        <w:tc>
          <w:tcPr>
            <w:tcW w:w="486" w:type="pct"/>
            <w:tcBorders>
              <w:top w:val="single" w:sz="4" w:space="0" w:color="000000"/>
              <w:left w:val="single" w:sz="4" w:space="0" w:color="000000"/>
              <w:bottom w:val="single" w:sz="4" w:space="0" w:color="000000"/>
              <w:right w:val="single" w:sz="4" w:space="0" w:color="000000"/>
            </w:tcBorders>
          </w:tcPr>
          <w:p w14:paraId="12C527E9"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w:t>
            </w:r>
          </w:p>
        </w:tc>
        <w:tc>
          <w:tcPr>
            <w:tcW w:w="548" w:type="pct"/>
            <w:tcBorders>
              <w:top w:val="single" w:sz="4" w:space="0" w:color="000000"/>
              <w:left w:val="single" w:sz="4" w:space="0" w:color="000000"/>
              <w:bottom w:val="single" w:sz="4" w:space="0" w:color="000000"/>
              <w:right w:val="single" w:sz="4" w:space="0" w:color="000000"/>
            </w:tcBorders>
          </w:tcPr>
          <w:p w14:paraId="3098DE40"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w:t>
            </w:r>
          </w:p>
        </w:tc>
        <w:tc>
          <w:tcPr>
            <w:tcW w:w="683" w:type="pct"/>
            <w:tcBorders>
              <w:top w:val="single" w:sz="4" w:space="0" w:color="000000"/>
              <w:left w:val="single" w:sz="4" w:space="0" w:color="000000"/>
              <w:bottom w:val="single" w:sz="4" w:space="0" w:color="000000"/>
              <w:right w:val="single" w:sz="4" w:space="0" w:color="000000"/>
            </w:tcBorders>
          </w:tcPr>
          <w:p w14:paraId="73931776"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w:t>
            </w:r>
          </w:p>
        </w:tc>
        <w:tc>
          <w:tcPr>
            <w:tcW w:w="2006" w:type="pct"/>
            <w:tcBorders>
              <w:top w:val="single" w:sz="4" w:space="0" w:color="000000"/>
              <w:left w:val="single" w:sz="4" w:space="0" w:color="000000"/>
              <w:bottom w:val="single" w:sz="4" w:space="0" w:color="000000"/>
              <w:right w:val="single" w:sz="4" w:space="0" w:color="000000"/>
            </w:tcBorders>
          </w:tcPr>
          <w:p w14:paraId="00E6BA77"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color w:val="000000"/>
                <w:kern w:val="0"/>
                <w:position w:val="-1"/>
                <w:sz w:val="22"/>
                <w:szCs w:val="22"/>
                <w14:ligatures w14:val="none"/>
              </w:rPr>
            </w:pPr>
            <w:r w:rsidRPr="0000697E">
              <w:rPr>
                <w:rFonts w:ascii="Times New Roman" w:eastAsia="Calibri" w:hAnsi="Times New Roman" w:cs="Times New Roman"/>
                <w:color w:val="000000"/>
                <w:kern w:val="0"/>
                <w:position w:val="-1"/>
                <w:sz w:val="22"/>
                <w:szCs w:val="22"/>
                <w14:ligatures w14:val="none"/>
              </w:rPr>
              <w:t>Draft Issue – Updates pending</w:t>
            </w:r>
          </w:p>
        </w:tc>
        <w:tc>
          <w:tcPr>
            <w:tcW w:w="1276" w:type="pct"/>
            <w:tcBorders>
              <w:top w:val="single" w:sz="4" w:space="0" w:color="000000"/>
              <w:left w:val="single" w:sz="4" w:space="0" w:color="000000"/>
              <w:bottom w:val="single" w:sz="4" w:space="0" w:color="000000"/>
              <w:right w:val="single" w:sz="4" w:space="0" w:color="000000"/>
            </w:tcBorders>
          </w:tcPr>
          <w:p w14:paraId="2E8C1803"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r w:rsidRPr="0000697E">
              <w:rPr>
                <w:rFonts w:ascii="Times New Roman" w:eastAsia="Calibri" w:hAnsi="Times New Roman" w:cs="Times New Roman"/>
                <w:b/>
                <w:color w:val="000000"/>
                <w:kern w:val="0"/>
                <w:position w:val="-1"/>
                <w:sz w:val="22"/>
                <w:szCs w:val="22"/>
                <w14:ligatures w14:val="none"/>
              </w:rPr>
              <w:t>OQC</w:t>
            </w:r>
          </w:p>
        </w:tc>
      </w:tr>
      <w:tr w:rsidR="0000697E" w:rsidRPr="0000697E" w14:paraId="22B150B3" w14:textId="77777777" w:rsidTr="0000697E">
        <w:tc>
          <w:tcPr>
            <w:tcW w:w="486" w:type="pct"/>
            <w:tcBorders>
              <w:top w:val="single" w:sz="4" w:space="0" w:color="000000"/>
              <w:left w:val="single" w:sz="4" w:space="0" w:color="000000"/>
              <w:bottom w:val="single" w:sz="4" w:space="0" w:color="000000"/>
              <w:right w:val="single" w:sz="4" w:space="0" w:color="000000"/>
            </w:tcBorders>
          </w:tcPr>
          <w:p w14:paraId="45B14D6D"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548" w:type="pct"/>
            <w:tcBorders>
              <w:top w:val="single" w:sz="4" w:space="0" w:color="000000"/>
              <w:left w:val="single" w:sz="4" w:space="0" w:color="000000"/>
              <w:bottom w:val="single" w:sz="4" w:space="0" w:color="000000"/>
              <w:right w:val="single" w:sz="4" w:space="0" w:color="000000"/>
            </w:tcBorders>
          </w:tcPr>
          <w:p w14:paraId="3DF41E06"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683" w:type="pct"/>
            <w:tcBorders>
              <w:top w:val="single" w:sz="4" w:space="0" w:color="000000"/>
              <w:left w:val="single" w:sz="4" w:space="0" w:color="000000"/>
              <w:bottom w:val="single" w:sz="4" w:space="0" w:color="000000"/>
              <w:right w:val="single" w:sz="4" w:space="0" w:color="000000"/>
            </w:tcBorders>
          </w:tcPr>
          <w:p w14:paraId="59309456"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2006" w:type="pct"/>
            <w:tcBorders>
              <w:top w:val="single" w:sz="4" w:space="0" w:color="000000"/>
              <w:left w:val="single" w:sz="4" w:space="0" w:color="000000"/>
              <w:bottom w:val="single" w:sz="4" w:space="0" w:color="000000"/>
              <w:right w:val="single" w:sz="4" w:space="0" w:color="000000"/>
            </w:tcBorders>
          </w:tcPr>
          <w:p w14:paraId="1569F99B"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1276" w:type="pct"/>
            <w:tcBorders>
              <w:top w:val="single" w:sz="4" w:space="0" w:color="000000"/>
              <w:left w:val="single" w:sz="4" w:space="0" w:color="000000"/>
              <w:bottom w:val="single" w:sz="4" w:space="0" w:color="000000"/>
              <w:right w:val="single" w:sz="4" w:space="0" w:color="000000"/>
            </w:tcBorders>
          </w:tcPr>
          <w:p w14:paraId="1D9971D9"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r>
      <w:tr w:rsidR="0000697E" w:rsidRPr="0000697E" w14:paraId="46B2A9F0" w14:textId="77777777" w:rsidTr="0000697E">
        <w:tc>
          <w:tcPr>
            <w:tcW w:w="486" w:type="pct"/>
            <w:tcBorders>
              <w:top w:val="single" w:sz="4" w:space="0" w:color="000000"/>
              <w:left w:val="single" w:sz="4" w:space="0" w:color="000000"/>
              <w:bottom w:val="single" w:sz="4" w:space="0" w:color="000000"/>
              <w:right w:val="single" w:sz="4" w:space="0" w:color="000000"/>
            </w:tcBorders>
          </w:tcPr>
          <w:p w14:paraId="0771A5B8"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548" w:type="pct"/>
            <w:tcBorders>
              <w:top w:val="single" w:sz="4" w:space="0" w:color="000000"/>
              <w:left w:val="single" w:sz="4" w:space="0" w:color="000000"/>
              <w:bottom w:val="single" w:sz="4" w:space="0" w:color="000000"/>
              <w:right w:val="single" w:sz="4" w:space="0" w:color="000000"/>
            </w:tcBorders>
          </w:tcPr>
          <w:p w14:paraId="2DEF2A49"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683" w:type="pct"/>
            <w:tcBorders>
              <w:top w:val="single" w:sz="4" w:space="0" w:color="000000"/>
              <w:left w:val="single" w:sz="4" w:space="0" w:color="000000"/>
              <w:bottom w:val="single" w:sz="4" w:space="0" w:color="000000"/>
              <w:right w:val="single" w:sz="4" w:space="0" w:color="000000"/>
            </w:tcBorders>
          </w:tcPr>
          <w:p w14:paraId="4B35ECF7"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2006" w:type="pct"/>
            <w:tcBorders>
              <w:top w:val="single" w:sz="4" w:space="0" w:color="000000"/>
              <w:left w:val="single" w:sz="4" w:space="0" w:color="000000"/>
              <w:bottom w:val="single" w:sz="4" w:space="0" w:color="000000"/>
              <w:right w:val="single" w:sz="4" w:space="0" w:color="000000"/>
            </w:tcBorders>
          </w:tcPr>
          <w:p w14:paraId="51C8DCEB"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c>
          <w:tcPr>
            <w:tcW w:w="1276" w:type="pct"/>
            <w:tcBorders>
              <w:top w:val="single" w:sz="4" w:space="0" w:color="000000"/>
              <w:left w:val="single" w:sz="4" w:space="0" w:color="000000"/>
              <w:bottom w:val="single" w:sz="4" w:space="0" w:color="000000"/>
              <w:right w:val="single" w:sz="4" w:space="0" w:color="000000"/>
            </w:tcBorders>
          </w:tcPr>
          <w:p w14:paraId="21D01497" w14:textId="77777777" w:rsidR="0000697E" w:rsidRPr="0000697E" w:rsidRDefault="0000697E" w:rsidP="00E00A37">
            <w:pPr>
              <w:widowControl w:val="0"/>
              <w:pBdr>
                <w:top w:val="nil"/>
                <w:left w:val="nil"/>
                <w:bottom w:val="none" w:sz="0" w:space="0" w:color="000000"/>
                <w:right w:val="nil"/>
                <w:between w:val="nil"/>
              </w:pBdr>
              <w:tabs>
                <w:tab w:val="left" w:pos="720"/>
              </w:tabs>
              <w:suppressAutoHyphens/>
              <w:spacing w:before="180" w:after="120" w:line="240" w:lineRule="auto"/>
              <w:ind w:leftChars="-1" w:hangingChars="1" w:hanging="2"/>
              <w:jc w:val="both"/>
              <w:textDirection w:val="btLr"/>
              <w:textAlignment w:val="top"/>
              <w:outlineLvl w:val="0"/>
              <w:rPr>
                <w:rFonts w:ascii="Times New Roman" w:eastAsia="Calibri" w:hAnsi="Times New Roman" w:cs="Times New Roman"/>
                <w:b/>
                <w:color w:val="000000"/>
                <w:kern w:val="0"/>
                <w:position w:val="-1"/>
                <w:sz w:val="22"/>
                <w:szCs w:val="22"/>
                <w14:ligatures w14:val="none"/>
              </w:rPr>
            </w:pPr>
          </w:p>
        </w:tc>
      </w:tr>
    </w:tbl>
    <w:p w14:paraId="114FD9B8" w14:textId="77777777" w:rsidR="00E00A37" w:rsidRPr="0000697E" w:rsidRDefault="00E00A37">
      <w:pPr>
        <w:rPr>
          <w:rFonts w:ascii="Times New Roman" w:hAnsi="Times New Roman" w:cs="Times New Roman"/>
          <w:sz w:val="22"/>
          <w:szCs w:val="22"/>
        </w:rPr>
      </w:pPr>
    </w:p>
    <w:sectPr w:rsidR="00E00A37" w:rsidRPr="0000697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1D8A" w14:textId="77777777" w:rsidR="007067D8" w:rsidRDefault="007067D8" w:rsidP="00E00A37">
      <w:pPr>
        <w:spacing w:after="0" w:line="240" w:lineRule="auto"/>
      </w:pPr>
      <w:r>
        <w:separator/>
      </w:r>
    </w:p>
  </w:endnote>
  <w:endnote w:type="continuationSeparator" w:id="0">
    <w:p w14:paraId="1FCFD52A" w14:textId="77777777" w:rsidR="007067D8" w:rsidRDefault="007067D8"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AC483" w14:textId="77777777" w:rsidR="007067D8" w:rsidRDefault="007067D8" w:rsidP="00E00A37">
      <w:pPr>
        <w:spacing w:after="0" w:line="240" w:lineRule="auto"/>
      </w:pPr>
      <w:r>
        <w:separator/>
      </w:r>
    </w:p>
  </w:footnote>
  <w:footnote w:type="continuationSeparator" w:id="0">
    <w:p w14:paraId="535C8665" w14:textId="77777777" w:rsidR="007067D8" w:rsidRDefault="007067D8"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163416FF" w14:textId="77777777" w:rsidR="00E00A37" w:rsidRDefault="00E00A37" w:rsidP="00E00A37">
          <w:pPr>
            <w:ind w:left="2" w:hanging="4"/>
            <w:jc w:val="center"/>
            <w:rPr>
              <w:rFonts w:eastAsia="Arial"/>
              <w:b/>
              <w:sz w:val="40"/>
              <w:szCs w:val="40"/>
            </w:rPr>
          </w:pPr>
        </w:p>
        <w:p w14:paraId="6762EAA8" w14:textId="77777777" w:rsidR="00E00A37" w:rsidRPr="007158A6" w:rsidRDefault="00E00A37" w:rsidP="00E00A37">
          <w:pPr>
            <w:ind w:left="2" w:hanging="4"/>
            <w:jc w:val="center"/>
            <w:rPr>
              <w:rFonts w:eastAsia="Arial"/>
            </w:rPr>
          </w:pPr>
          <w:r w:rsidRPr="007158A6">
            <w:rPr>
              <w:rFonts w:eastAsia="Arial"/>
              <w:b/>
              <w:sz w:val="40"/>
              <w:szCs w:val="40"/>
            </w:rPr>
            <w:t>Organizational Context</w:t>
          </w: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P-400-01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7BB"/>
    <w:multiLevelType w:val="multilevel"/>
    <w:tmpl w:val="B4F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6BCC"/>
    <w:multiLevelType w:val="hybridMultilevel"/>
    <w:tmpl w:val="6960EF0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12D36F84"/>
    <w:multiLevelType w:val="multilevel"/>
    <w:tmpl w:val="BA5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16C3F"/>
    <w:multiLevelType w:val="hybridMultilevel"/>
    <w:tmpl w:val="FC0E6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32EE9"/>
    <w:multiLevelType w:val="multilevel"/>
    <w:tmpl w:val="B4A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1539D"/>
    <w:multiLevelType w:val="multilevel"/>
    <w:tmpl w:val="E85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05A25"/>
    <w:multiLevelType w:val="multilevel"/>
    <w:tmpl w:val="064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81B34"/>
    <w:multiLevelType w:val="hybridMultilevel"/>
    <w:tmpl w:val="B30C866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320652AB"/>
    <w:multiLevelType w:val="multilevel"/>
    <w:tmpl w:val="515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C7BDD"/>
    <w:multiLevelType w:val="multilevel"/>
    <w:tmpl w:val="1FA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60C76"/>
    <w:multiLevelType w:val="multilevel"/>
    <w:tmpl w:val="85D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D46A2"/>
    <w:multiLevelType w:val="hybridMultilevel"/>
    <w:tmpl w:val="D7F6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96210"/>
    <w:multiLevelType w:val="multilevel"/>
    <w:tmpl w:val="BC2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E2744"/>
    <w:multiLevelType w:val="multilevel"/>
    <w:tmpl w:val="0D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76FB8"/>
    <w:multiLevelType w:val="multilevel"/>
    <w:tmpl w:val="7CE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C30D4"/>
    <w:multiLevelType w:val="multilevel"/>
    <w:tmpl w:val="E1CC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F4408"/>
    <w:multiLevelType w:val="hybridMultilevel"/>
    <w:tmpl w:val="5E0EA0D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9" w15:restartNumberingAfterBreak="0">
    <w:nsid w:val="6BD80BF9"/>
    <w:multiLevelType w:val="hybridMultilevel"/>
    <w:tmpl w:val="191E185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6F5C6BC6"/>
    <w:multiLevelType w:val="multilevel"/>
    <w:tmpl w:val="CE1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D158F"/>
    <w:multiLevelType w:val="multilevel"/>
    <w:tmpl w:val="A47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D49A1"/>
    <w:multiLevelType w:val="multilevel"/>
    <w:tmpl w:val="D02EFC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C407CC6"/>
    <w:multiLevelType w:val="hybridMultilevel"/>
    <w:tmpl w:val="1B865CF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1123306141">
    <w:abstractNumId w:val="11"/>
  </w:num>
  <w:num w:numId="2" w16cid:durableId="1438015988">
    <w:abstractNumId w:val="12"/>
  </w:num>
  <w:num w:numId="3" w16cid:durableId="1501964835">
    <w:abstractNumId w:val="17"/>
  </w:num>
  <w:num w:numId="4" w16cid:durableId="1229532458">
    <w:abstractNumId w:val="9"/>
  </w:num>
  <w:num w:numId="5" w16cid:durableId="1443916126">
    <w:abstractNumId w:val="4"/>
  </w:num>
  <w:num w:numId="6" w16cid:durableId="1179394349">
    <w:abstractNumId w:val="23"/>
  </w:num>
  <w:num w:numId="7" w16cid:durableId="2054891072">
    <w:abstractNumId w:val="16"/>
  </w:num>
  <w:num w:numId="8" w16cid:durableId="1865554788">
    <w:abstractNumId w:val="6"/>
  </w:num>
  <w:num w:numId="9" w16cid:durableId="794182899">
    <w:abstractNumId w:val="20"/>
  </w:num>
  <w:num w:numId="10" w16cid:durableId="982272792">
    <w:abstractNumId w:val="1"/>
  </w:num>
  <w:num w:numId="11" w16cid:durableId="1340354804">
    <w:abstractNumId w:val="13"/>
  </w:num>
  <w:num w:numId="12" w16cid:durableId="806780918">
    <w:abstractNumId w:val="18"/>
  </w:num>
  <w:num w:numId="13" w16cid:durableId="1411005586">
    <w:abstractNumId w:val="19"/>
  </w:num>
  <w:num w:numId="14" w16cid:durableId="330569042">
    <w:abstractNumId w:val="14"/>
  </w:num>
  <w:num w:numId="15" w16cid:durableId="2049794338">
    <w:abstractNumId w:val="7"/>
  </w:num>
  <w:num w:numId="16" w16cid:durableId="347678826">
    <w:abstractNumId w:val="5"/>
  </w:num>
  <w:num w:numId="17" w16cid:durableId="1869952955">
    <w:abstractNumId w:val="22"/>
  </w:num>
  <w:num w:numId="18" w16cid:durableId="103500769">
    <w:abstractNumId w:val="15"/>
  </w:num>
  <w:num w:numId="19" w16cid:durableId="314647531">
    <w:abstractNumId w:val="8"/>
  </w:num>
  <w:num w:numId="20" w16cid:durableId="2004776847">
    <w:abstractNumId w:val="10"/>
  </w:num>
  <w:num w:numId="21" w16cid:durableId="1867598074">
    <w:abstractNumId w:val="0"/>
  </w:num>
  <w:num w:numId="22" w16cid:durableId="1297301334">
    <w:abstractNumId w:val="21"/>
  </w:num>
  <w:num w:numId="23" w16cid:durableId="224419141">
    <w:abstractNumId w:val="2"/>
  </w:num>
  <w:num w:numId="24" w16cid:durableId="546838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0697E"/>
    <w:rsid w:val="0013695F"/>
    <w:rsid w:val="001457BE"/>
    <w:rsid w:val="00245E44"/>
    <w:rsid w:val="0033107E"/>
    <w:rsid w:val="0036299A"/>
    <w:rsid w:val="003E6E6A"/>
    <w:rsid w:val="004040B7"/>
    <w:rsid w:val="004F6CDE"/>
    <w:rsid w:val="005B2604"/>
    <w:rsid w:val="007067D8"/>
    <w:rsid w:val="007F71AB"/>
    <w:rsid w:val="008F11F1"/>
    <w:rsid w:val="009E0C2F"/>
    <w:rsid w:val="00B00B03"/>
    <w:rsid w:val="00C27E0F"/>
    <w:rsid w:val="00CA30EB"/>
    <w:rsid w:val="00E00A37"/>
    <w:rsid w:val="00FF6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1AB"/>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33107E"/>
    <w:pPr>
      <w:keepNext/>
      <w:keepLines/>
      <w:spacing w:before="160" w:after="80"/>
      <w:outlineLvl w:val="1"/>
    </w:pPr>
    <w:rPr>
      <w:rFonts w:ascii="Times New Roman" w:eastAsiaTheme="majorEastAsia" w:hAnsi="Times New Roman"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1AB"/>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3107E"/>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7457">
      <w:bodyDiv w:val="1"/>
      <w:marLeft w:val="0"/>
      <w:marRight w:val="0"/>
      <w:marTop w:val="0"/>
      <w:marBottom w:val="0"/>
      <w:divBdr>
        <w:top w:val="none" w:sz="0" w:space="0" w:color="auto"/>
        <w:left w:val="none" w:sz="0" w:space="0" w:color="auto"/>
        <w:bottom w:val="none" w:sz="0" w:space="0" w:color="auto"/>
        <w:right w:val="none" w:sz="0" w:space="0" w:color="auto"/>
      </w:divBdr>
    </w:div>
    <w:div w:id="276764228">
      <w:bodyDiv w:val="1"/>
      <w:marLeft w:val="0"/>
      <w:marRight w:val="0"/>
      <w:marTop w:val="0"/>
      <w:marBottom w:val="0"/>
      <w:divBdr>
        <w:top w:val="none" w:sz="0" w:space="0" w:color="auto"/>
        <w:left w:val="none" w:sz="0" w:space="0" w:color="auto"/>
        <w:bottom w:val="none" w:sz="0" w:space="0" w:color="auto"/>
        <w:right w:val="none" w:sz="0" w:space="0" w:color="auto"/>
      </w:divBdr>
    </w:div>
    <w:div w:id="331839457">
      <w:bodyDiv w:val="1"/>
      <w:marLeft w:val="0"/>
      <w:marRight w:val="0"/>
      <w:marTop w:val="0"/>
      <w:marBottom w:val="0"/>
      <w:divBdr>
        <w:top w:val="none" w:sz="0" w:space="0" w:color="auto"/>
        <w:left w:val="none" w:sz="0" w:space="0" w:color="auto"/>
        <w:bottom w:val="none" w:sz="0" w:space="0" w:color="auto"/>
        <w:right w:val="none" w:sz="0" w:space="0" w:color="auto"/>
      </w:divBdr>
    </w:div>
    <w:div w:id="700205519">
      <w:bodyDiv w:val="1"/>
      <w:marLeft w:val="0"/>
      <w:marRight w:val="0"/>
      <w:marTop w:val="0"/>
      <w:marBottom w:val="0"/>
      <w:divBdr>
        <w:top w:val="none" w:sz="0" w:space="0" w:color="auto"/>
        <w:left w:val="none" w:sz="0" w:space="0" w:color="auto"/>
        <w:bottom w:val="none" w:sz="0" w:space="0" w:color="auto"/>
        <w:right w:val="none" w:sz="0" w:space="0" w:color="auto"/>
      </w:divBdr>
    </w:div>
    <w:div w:id="979194837">
      <w:bodyDiv w:val="1"/>
      <w:marLeft w:val="0"/>
      <w:marRight w:val="0"/>
      <w:marTop w:val="0"/>
      <w:marBottom w:val="0"/>
      <w:divBdr>
        <w:top w:val="none" w:sz="0" w:space="0" w:color="auto"/>
        <w:left w:val="none" w:sz="0" w:space="0" w:color="auto"/>
        <w:bottom w:val="none" w:sz="0" w:space="0" w:color="auto"/>
        <w:right w:val="none" w:sz="0" w:space="0" w:color="auto"/>
      </w:divBdr>
    </w:div>
    <w:div w:id="1030378849">
      <w:bodyDiv w:val="1"/>
      <w:marLeft w:val="0"/>
      <w:marRight w:val="0"/>
      <w:marTop w:val="0"/>
      <w:marBottom w:val="0"/>
      <w:divBdr>
        <w:top w:val="none" w:sz="0" w:space="0" w:color="auto"/>
        <w:left w:val="none" w:sz="0" w:space="0" w:color="auto"/>
        <w:bottom w:val="none" w:sz="0" w:space="0" w:color="auto"/>
        <w:right w:val="none" w:sz="0" w:space="0" w:color="auto"/>
      </w:divBdr>
    </w:div>
    <w:div w:id="1348602655">
      <w:bodyDiv w:val="1"/>
      <w:marLeft w:val="0"/>
      <w:marRight w:val="0"/>
      <w:marTop w:val="0"/>
      <w:marBottom w:val="0"/>
      <w:divBdr>
        <w:top w:val="none" w:sz="0" w:space="0" w:color="auto"/>
        <w:left w:val="none" w:sz="0" w:space="0" w:color="auto"/>
        <w:bottom w:val="none" w:sz="0" w:space="0" w:color="auto"/>
        <w:right w:val="none" w:sz="0" w:space="0" w:color="auto"/>
      </w:divBdr>
    </w:div>
    <w:div w:id="1538733359">
      <w:bodyDiv w:val="1"/>
      <w:marLeft w:val="0"/>
      <w:marRight w:val="0"/>
      <w:marTop w:val="0"/>
      <w:marBottom w:val="0"/>
      <w:divBdr>
        <w:top w:val="none" w:sz="0" w:space="0" w:color="auto"/>
        <w:left w:val="none" w:sz="0" w:space="0" w:color="auto"/>
        <w:bottom w:val="none" w:sz="0" w:space="0" w:color="auto"/>
        <w:right w:val="none" w:sz="0" w:space="0" w:color="auto"/>
      </w:divBdr>
    </w:div>
    <w:div w:id="1585141312">
      <w:bodyDiv w:val="1"/>
      <w:marLeft w:val="0"/>
      <w:marRight w:val="0"/>
      <w:marTop w:val="0"/>
      <w:marBottom w:val="0"/>
      <w:divBdr>
        <w:top w:val="none" w:sz="0" w:space="0" w:color="auto"/>
        <w:left w:val="none" w:sz="0" w:space="0" w:color="auto"/>
        <w:bottom w:val="none" w:sz="0" w:space="0" w:color="auto"/>
        <w:right w:val="none" w:sz="0" w:space="0" w:color="auto"/>
      </w:divBdr>
    </w:div>
    <w:div w:id="173018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2255</Words>
  <Characters>15133</Characters>
  <Application>Microsoft Office Word</Application>
  <DocSecurity>0</DocSecurity>
  <Lines>343</Lines>
  <Paragraphs>173</Paragraphs>
  <ScaleCrop>false</ScaleCrop>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16</cp:revision>
  <dcterms:created xsi:type="dcterms:W3CDTF">2025-04-26T21:41:00Z</dcterms:created>
  <dcterms:modified xsi:type="dcterms:W3CDTF">2025-05-22T16:36:00Z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f71f8ea3-90a7-4b6f-9e9f-472425ed9bd1</vt:lpwstr>
  </property>
</Properties>
</file>