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3F25" w14:textId="77777777" w:rsidR="007B3252" w:rsidRPr="007B3252" w:rsidRDefault="007B3252" w:rsidP="007B3252">
      <w:pPr>
        <w:pStyle w:val="Heading1"/>
        <w:rPr>
          <w:rFonts w:eastAsia="Calibri"/>
        </w:rPr>
      </w:pPr>
      <w:r w:rsidRPr="007B3252">
        <w:rPr>
          <w:rFonts w:eastAsia="Calibri"/>
        </w:rPr>
        <w:t>Objective</w:t>
      </w:r>
    </w:p>
    <w:p w14:paraId="08661735"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This procedure defines how [Organization Name] systematically plans its Quality Management System (QMS) to achieve intended results, address risks and opportunities, ensure conformity to customer and applicable statutory and regulatory requirements, and support continual improvement. This procedure is written to ensure full compliance with the requirements of ISO 9001:2015 Clause 6.</w:t>
      </w:r>
    </w:p>
    <w:p w14:paraId="4F94F889" w14:textId="77777777" w:rsidR="007B3252" w:rsidRPr="007B3252" w:rsidRDefault="007B3252" w:rsidP="007B3252">
      <w:pPr>
        <w:pStyle w:val="Heading1"/>
        <w:rPr>
          <w:rFonts w:eastAsia="Calibri"/>
        </w:rPr>
      </w:pPr>
      <w:r w:rsidRPr="007B3252">
        <w:rPr>
          <w:rFonts w:eastAsia="Calibri"/>
        </w:rPr>
        <w:t>Applicability</w:t>
      </w:r>
    </w:p>
    <w:p w14:paraId="210F8706"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This procedure applies to all planning activities within the defined scope of [Organization Name]’s QMS. It covers the planning of quality objectives, actions to address risks and opportunities, and systematic planning for changes to the QMS processes, product realization activities, and support functions. This includes, but is not limited to, strategic planning sessions, new product introduction processes, changes to manufacturing methods, and any revisions to organizational structure or resources that could impact the QMS.</w:t>
      </w:r>
    </w:p>
    <w:p w14:paraId="6BBBB031" w14:textId="77777777" w:rsidR="007B3252" w:rsidRPr="007B3252" w:rsidRDefault="007B3252" w:rsidP="007B3252">
      <w:pPr>
        <w:pStyle w:val="Heading1"/>
        <w:rPr>
          <w:rFonts w:eastAsia="Calibri"/>
        </w:rPr>
      </w:pPr>
      <w:r w:rsidRPr="007B3252">
        <w:rPr>
          <w:rFonts w:eastAsia="Calibri"/>
        </w:rPr>
        <w:t>Responsibilities and Authorities</w:t>
      </w:r>
    </w:p>
    <w:p w14:paraId="1A633ECA"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 xml:space="preserve">Top Management: Ensures the integration of risk-based thinking into the QMS, promotes the achievement of quality objectives, and ensures the systematic planning of changes. Top Management actively participates in reviewing the effectiveness of actions taken to address risks and </w:t>
      </w:r>
      <w:proofErr w:type="gramStart"/>
      <w:r w:rsidRPr="007B3252">
        <w:rPr>
          <w:rFonts w:ascii="Times New Roman" w:eastAsia="Calibri" w:hAnsi="Times New Roman" w:cs="Times New Roman"/>
          <w:kern w:val="32"/>
          <w:position w:val="-1"/>
          <w:sz w:val="22"/>
          <w:szCs w:val="22"/>
          <w14:ligatures w14:val="none"/>
        </w:rPr>
        <w:t>opportunities, and</w:t>
      </w:r>
      <w:proofErr w:type="gramEnd"/>
      <w:r w:rsidRPr="007B3252">
        <w:rPr>
          <w:rFonts w:ascii="Times New Roman" w:eastAsia="Calibri" w:hAnsi="Times New Roman" w:cs="Times New Roman"/>
          <w:kern w:val="32"/>
          <w:position w:val="-1"/>
          <w:sz w:val="22"/>
          <w:szCs w:val="22"/>
          <w14:ligatures w14:val="none"/>
        </w:rPr>
        <w:t xml:space="preserve"> approves significant QMS changes.</w:t>
      </w:r>
    </w:p>
    <w:p w14:paraId="6C6C8FF1"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Accountable Manager: Leads QMS planning activities, drives the application of the process approach and the Plan-Do-Check-Act (PDCA) methodology, and maintains oversight of actions to address risks and opportunities. The Accountable Manager is the primary liaison for ensuring QMS planning aligns with the overall business strategy.</w:t>
      </w:r>
    </w:p>
    <w:p w14:paraId="1BDAF21C"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Quality Manager: Is responsible for coordinating the planning process, maintaining documented information related to risks, opportunities, quality objectives, and change planning activities. The Quality Manager facilitates risk and opportunity identification workshops, tracks the progress of quality objectives, and ensures compliance with this procedure.</w:t>
      </w:r>
    </w:p>
    <w:p w14:paraId="3986E2D4"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Department Managers: Are responsible for planning quality activities in their respective areas, aligning department-level objectives with the overall QMS goals, and identifying risks and opportunities related to their functions. They ensure resources are appropriately allocated within their departments to achieve planned objectives and address identified risks.</w:t>
      </w:r>
    </w:p>
    <w:p w14:paraId="06B8C3DF"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All employees: Contribute by applying risk-based thinking within their roles and by supporting the achievement of quality objectives. This includes reporting potential risks, suggesting improvements, and adhering to planned processes.</w:t>
      </w:r>
    </w:p>
    <w:p w14:paraId="793F0837" w14:textId="77777777" w:rsidR="007B3252" w:rsidRPr="007B3252" w:rsidRDefault="007B3252" w:rsidP="007B3252">
      <w:pPr>
        <w:pStyle w:val="Heading1"/>
        <w:rPr>
          <w:rFonts w:eastAsia="Calibri"/>
        </w:rPr>
      </w:pPr>
      <w:r w:rsidRPr="007B3252">
        <w:rPr>
          <w:rFonts w:eastAsia="Calibri"/>
        </w:rPr>
        <w:lastRenderedPageBreak/>
        <w:t>Definitions and Acronyms</w:t>
      </w:r>
    </w:p>
    <w:p w14:paraId="022B2DC1"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The following table:</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9"/>
        <w:gridCol w:w="7208"/>
      </w:tblGrid>
      <w:tr w:rsidR="007B3252" w:rsidRPr="007B3252" w14:paraId="10B26E01" w14:textId="77777777" w:rsidTr="007B3252">
        <w:tc>
          <w:tcPr>
            <w:tcW w:w="0" w:type="auto"/>
            <w:hideMark/>
          </w:tcPr>
          <w:p w14:paraId="4D86FDAF"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Term/Acronym</w:t>
            </w:r>
          </w:p>
        </w:tc>
        <w:tc>
          <w:tcPr>
            <w:tcW w:w="0" w:type="auto"/>
            <w:hideMark/>
          </w:tcPr>
          <w:p w14:paraId="4EBF01BC"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Definition</w:t>
            </w:r>
          </w:p>
        </w:tc>
      </w:tr>
      <w:tr w:rsidR="007B3252" w:rsidRPr="007B3252" w14:paraId="3F2EF0AF" w14:textId="77777777" w:rsidTr="007B3252">
        <w:tc>
          <w:tcPr>
            <w:tcW w:w="0" w:type="auto"/>
            <w:hideMark/>
          </w:tcPr>
          <w:p w14:paraId="2832D4A3"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Top Management</w:t>
            </w:r>
          </w:p>
        </w:tc>
        <w:tc>
          <w:tcPr>
            <w:tcW w:w="0" w:type="auto"/>
            <w:hideMark/>
          </w:tcPr>
          <w:p w14:paraId="41143480" w14:textId="77777777" w:rsidR="007B3252" w:rsidRPr="007B3252" w:rsidRDefault="007B3252" w:rsidP="007B3252">
            <w:pPr>
              <w:spacing w:after="160" w:line="278" w:lineRule="auto"/>
              <w:ind w:left="0" w:hanging="2"/>
              <w:rPr>
                <w:rFonts w:eastAsia="Calibri"/>
                <w:kern w:val="32"/>
                <w:sz w:val="22"/>
                <w:szCs w:val="22"/>
              </w:rPr>
            </w:pPr>
            <w:proofErr w:type="gramStart"/>
            <w:r w:rsidRPr="007B3252">
              <w:rPr>
                <w:rFonts w:eastAsia="Calibri"/>
                <w:kern w:val="32"/>
                <w:sz w:val="22"/>
                <w:szCs w:val="22"/>
              </w:rPr>
              <w:t>Person</w:t>
            </w:r>
            <w:proofErr w:type="gramEnd"/>
            <w:r w:rsidRPr="007B3252">
              <w:rPr>
                <w:rFonts w:eastAsia="Calibri"/>
                <w:kern w:val="32"/>
                <w:sz w:val="22"/>
                <w:szCs w:val="22"/>
              </w:rPr>
              <w:t xml:space="preserve"> or </w:t>
            </w:r>
            <w:proofErr w:type="gramStart"/>
            <w:r w:rsidRPr="007B3252">
              <w:rPr>
                <w:rFonts w:eastAsia="Calibri"/>
                <w:kern w:val="32"/>
                <w:sz w:val="22"/>
                <w:szCs w:val="22"/>
              </w:rPr>
              <w:t>group of people</w:t>
            </w:r>
            <w:proofErr w:type="gramEnd"/>
            <w:r w:rsidRPr="007B3252">
              <w:rPr>
                <w:rFonts w:eastAsia="Calibri"/>
                <w:kern w:val="32"/>
                <w:sz w:val="22"/>
                <w:szCs w:val="22"/>
              </w:rPr>
              <w:t xml:space="preserve"> who direct and control [Organization Name] at the highest level.</w:t>
            </w:r>
          </w:p>
        </w:tc>
      </w:tr>
      <w:tr w:rsidR="007B3252" w:rsidRPr="007B3252" w14:paraId="59BAFD0F" w14:textId="77777777" w:rsidTr="007B3252">
        <w:tc>
          <w:tcPr>
            <w:tcW w:w="0" w:type="auto"/>
            <w:hideMark/>
          </w:tcPr>
          <w:p w14:paraId="06D44FC8"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Process</w:t>
            </w:r>
          </w:p>
        </w:tc>
        <w:tc>
          <w:tcPr>
            <w:tcW w:w="0" w:type="auto"/>
            <w:hideMark/>
          </w:tcPr>
          <w:p w14:paraId="1A0555D8"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 xml:space="preserve">A set of interrelated or interacting activities that transform </w:t>
            </w:r>
            <w:proofErr w:type="gramStart"/>
            <w:r w:rsidRPr="007B3252">
              <w:rPr>
                <w:rFonts w:eastAsia="Calibri"/>
                <w:kern w:val="32"/>
                <w:sz w:val="22"/>
                <w:szCs w:val="22"/>
              </w:rPr>
              <w:t>inputs</w:t>
            </w:r>
            <w:proofErr w:type="gramEnd"/>
            <w:r w:rsidRPr="007B3252">
              <w:rPr>
                <w:rFonts w:eastAsia="Calibri"/>
                <w:kern w:val="32"/>
                <w:sz w:val="22"/>
                <w:szCs w:val="22"/>
              </w:rPr>
              <w:t xml:space="preserve"> into outputs.</w:t>
            </w:r>
          </w:p>
        </w:tc>
      </w:tr>
      <w:tr w:rsidR="007B3252" w:rsidRPr="007B3252" w14:paraId="775555B2" w14:textId="77777777" w:rsidTr="007B3252">
        <w:tc>
          <w:tcPr>
            <w:tcW w:w="0" w:type="auto"/>
            <w:hideMark/>
          </w:tcPr>
          <w:p w14:paraId="758B0E20"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Risk-Based Thinking (RBT)</w:t>
            </w:r>
          </w:p>
        </w:tc>
        <w:tc>
          <w:tcPr>
            <w:tcW w:w="0" w:type="auto"/>
            <w:hideMark/>
          </w:tcPr>
          <w:p w14:paraId="72A9CE1E"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A systematic approach that ensures risks and opportunities are considered to achieve intended results and drive continual improvement.</w:t>
            </w:r>
          </w:p>
        </w:tc>
      </w:tr>
      <w:tr w:rsidR="007B3252" w:rsidRPr="007B3252" w14:paraId="3A6E007E" w14:textId="77777777" w:rsidTr="007B3252">
        <w:tc>
          <w:tcPr>
            <w:tcW w:w="0" w:type="auto"/>
            <w:hideMark/>
          </w:tcPr>
          <w:p w14:paraId="1FC59729"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Opportunity</w:t>
            </w:r>
          </w:p>
        </w:tc>
        <w:tc>
          <w:tcPr>
            <w:tcW w:w="0" w:type="auto"/>
            <w:hideMark/>
          </w:tcPr>
          <w:p w14:paraId="7A44BF5B"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A favorable circumstance or condition that enhances the ability to achieve QMS objectives.</w:t>
            </w:r>
          </w:p>
        </w:tc>
      </w:tr>
      <w:tr w:rsidR="007B3252" w:rsidRPr="007B3252" w14:paraId="1B096714" w14:textId="77777777" w:rsidTr="007B3252">
        <w:tc>
          <w:tcPr>
            <w:tcW w:w="0" w:type="auto"/>
            <w:hideMark/>
          </w:tcPr>
          <w:p w14:paraId="2915B41F"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QMS</w:t>
            </w:r>
          </w:p>
        </w:tc>
        <w:tc>
          <w:tcPr>
            <w:tcW w:w="0" w:type="auto"/>
            <w:hideMark/>
          </w:tcPr>
          <w:p w14:paraId="40ABD4A4"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Quality Management System, a formalized system that documents processes, procedures, and responsibilities for achieving quality policies and objectives.</w:t>
            </w:r>
            <w:r w:rsidRPr="007B3252">
              <w:rPr>
                <w:rFonts w:eastAsia="Calibri"/>
                <w:kern w:val="32"/>
                <w:sz w:val="22"/>
                <w:szCs w:val="22"/>
                <w:vertAlign w:val="superscript"/>
              </w:rPr>
              <w:t>1</w:t>
            </w:r>
          </w:p>
        </w:tc>
      </w:tr>
      <w:tr w:rsidR="007B3252" w:rsidRPr="007B3252" w14:paraId="7605CEB5" w14:textId="77777777" w:rsidTr="007B3252">
        <w:tc>
          <w:tcPr>
            <w:tcW w:w="0" w:type="auto"/>
            <w:hideMark/>
          </w:tcPr>
          <w:p w14:paraId="52C43964"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PDCA</w:t>
            </w:r>
          </w:p>
        </w:tc>
        <w:tc>
          <w:tcPr>
            <w:tcW w:w="0" w:type="auto"/>
            <w:hideMark/>
          </w:tcPr>
          <w:p w14:paraId="4CDA83F9"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Plan-Do-</w:t>
            </w:r>
            <w:proofErr w:type="gramStart"/>
            <w:r w:rsidRPr="007B3252">
              <w:rPr>
                <w:rFonts w:eastAsia="Calibri"/>
                <w:kern w:val="32"/>
                <w:sz w:val="22"/>
                <w:szCs w:val="22"/>
              </w:rPr>
              <w:t>Check-Act</w:t>
            </w:r>
            <w:proofErr w:type="gramEnd"/>
            <w:r w:rsidRPr="007B3252">
              <w:rPr>
                <w:rFonts w:eastAsia="Calibri"/>
                <w:kern w:val="32"/>
                <w:sz w:val="22"/>
                <w:szCs w:val="22"/>
              </w:rPr>
              <w:t>, a four-step management method used for continual improvement of processes and products.</w:t>
            </w:r>
          </w:p>
        </w:tc>
      </w:tr>
      <w:tr w:rsidR="007B3252" w:rsidRPr="007B3252" w14:paraId="53505640" w14:textId="77777777" w:rsidTr="007B3252">
        <w:tc>
          <w:tcPr>
            <w:tcW w:w="0" w:type="auto"/>
            <w:hideMark/>
          </w:tcPr>
          <w:p w14:paraId="57D7DB21"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Documented Information</w:t>
            </w:r>
          </w:p>
        </w:tc>
        <w:tc>
          <w:tcPr>
            <w:tcW w:w="0" w:type="auto"/>
            <w:hideMark/>
          </w:tcPr>
          <w:p w14:paraId="0EFE780D"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Information required to be controlled and maintained by [Organization Name], including procedures, records, forms, and manuals.</w:t>
            </w:r>
          </w:p>
        </w:tc>
      </w:tr>
    </w:tbl>
    <w:p w14:paraId="4C09B2AF" w14:textId="77777777" w:rsidR="007B3252" w:rsidRPr="007B3252" w:rsidRDefault="007B3252" w:rsidP="007B3252">
      <w:pPr>
        <w:pStyle w:val="Heading1"/>
        <w:rPr>
          <w:rFonts w:eastAsia="Calibri"/>
        </w:rPr>
      </w:pPr>
      <w:r w:rsidRPr="007B3252">
        <w:rPr>
          <w:rFonts w:eastAsia="Calibri"/>
        </w:rPr>
        <w:t>Process</w:t>
      </w:r>
    </w:p>
    <w:p w14:paraId="2B18D0D2" w14:textId="77777777" w:rsidR="007B3252" w:rsidRPr="007B3252" w:rsidRDefault="007B3252" w:rsidP="007B3252">
      <w:pPr>
        <w:pStyle w:val="Heading2"/>
        <w:rPr>
          <w:rFonts w:eastAsia="Calibri"/>
        </w:rPr>
      </w:pPr>
      <w:r w:rsidRPr="007B3252">
        <w:rPr>
          <w:rFonts w:eastAsia="Calibri"/>
        </w:rPr>
        <w:t>Actions to Address Risks and Opportunities (ISO 9001:2015 Clause 6.1)</w:t>
      </w:r>
    </w:p>
    <w:p w14:paraId="720FDBAE"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[Organization Name] plans the QMS by analyzing internal and external issues (as documented in a dedicated log, e.g., an "Internal &amp; External Issues Log" (Pending Creation - no A-400-001 or similar log in MDL)), considering interested-party requirements (as documented in a dedicated log, e.g., a "Stakeholder Requirements Log" (Pending Creation - no A-400-002 or similar log in MDL)), and using the Process Identification Worksheet ([Document ID: F-400-003]) to define each process, its inputs, outputs, resources, and success criteria. The PDCA methodology underpins all planning activities, and customer, statutory, and regulatory requirements are embedded into process design and control. This holistic approach ensures that potential deviations from the QMS are anticipated and addressed proactively.</w:t>
      </w:r>
    </w:p>
    <w:p w14:paraId="656BA8C8" w14:textId="77777777" w:rsidR="007B3252" w:rsidRPr="007B3252" w:rsidRDefault="007B3252" w:rsidP="007B3252">
      <w:pPr>
        <w:pStyle w:val="Heading2"/>
        <w:rPr>
          <w:rFonts w:eastAsia="Calibri"/>
        </w:rPr>
      </w:pPr>
      <w:r w:rsidRPr="007B3252">
        <w:rPr>
          <w:rFonts w:eastAsia="Calibri"/>
        </w:rPr>
        <w:t>Identification and Evaluation of Risks and Opportunities:</w:t>
      </w:r>
    </w:p>
    <w:p w14:paraId="6E36E32F"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Risks and opportunities that can influence product conformity or QMS performance are identified through a variety of systematic inputs, including:</w:t>
      </w:r>
    </w:p>
    <w:p w14:paraId="4AB67CCE" w14:textId="77777777" w:rsidR="007B3252" w:rsidRPr="007B3252" w:rsidRDefault="007B3252" w:rsidP="007B3252">
      <w:pPr>
        <w:numPr>
          <w:ilvl w:val="0"/>
          <w:numId w:val="2"/>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lastRenderedPageBreak/>
        <w:t>Strategic planning sessions (e.g., SWOT analysis, facilitated workshops).</w:t>
      </w:r>
    </w:p>
    <w:p w14:paraId="55DED90E" w14:textId="77777777" w:rsidR="007B3252" w:rsidRPr="007B3252" w:rsidRDefault="007B3252" w:rsidP="007B3252">
      <w:pPr>
        <w:numPr>
          <w:ilvl w:val="0"/>
          <w:numId w:val="2"/>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Internal and external audits (e.g., audit findings, opportunities for improvement).</w:t>
      </w:r>
    </w:p>
    <w:p w14:paraId="6139CF57" w14:textId="77777777" w:rsidR="007B3252" w:rsidRPr="007B3252" w:rsidRDefault="007B3252" w:rsidP="007B3252">
      <w:pPr>
        <w:numPr>
          <w:ilvl w:val="0"/>
          <w:numId w:val="2"/>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Customer feedback and complaints (e.g., analysis of Customer Communication Log [Document ID: F-820-001]).</w:t>
      </w:r>
    </w:p>
    <w:p w14:paraId="01D433F8" w14:textId="77777777" w:rsidR="007B3252" w:rsidRPr="007B3252" w:rsidRDefault="007B3252" w:rsidP="007B3252">
      <w:pPr>
        <w:numPr>
          <w:ilvl w:val="0"/>
          <w:numId w:val="2"/>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Supplier evaluations and performance monitoring (e.g., Supplier Performance Record [Document ID: F-840-002]).</w:t>
      </w:r>
    </w:p>
    <w:p w14:paraId="44DA7222" w14:textId="77777777" w:rsidR="007B3252" w:rsidRPr="007B3252" w:rsidRDefault="007B3252" w:rsidP="007B3252">
      <w:pPr>
        <w:numPr>
          <w:ilvl w:val="0"/>
          <w:numId w:val="2"/>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Process monitoring and measurement data (e.g., Process KPI Monitoring Log [Document ID: F-800-002]).</w:t>
      </w:r>
    </w:p>
    <w:p w14:paraId="0B594F4F" w14:textId="77777777" w:rsidR="007B3252" w:rsidRPr="007B3252" w:rsidRDefault="007B3252" w:rsidP="007B3252">
      <w:pPr>
        <w:numPr>
          <w:ilvl w:val="0"/>
          <w:numId w:val="2"/>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Analysis of nonconformities (e.g., Nonconformance Log [Document ID: F-870-005]) and corrective actions.</w:t>
      </w:r>
    </w:p>
    <w:p w14:paraId="7C4442B7" w14:textId="77777777" w:rsidR="007B3252" w:rsidRPr="007B3252" w:rsidRDefault="007B3252" w:rsidP="007B3252">
      <w:pPr>
        <w:numPr>
          <w:ilvl w:val="0"/>
          <w:numId w:val="2"/>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Changes in regulatory requirements or industry standards.</w:t>
      </w:r>
    </w:p>
    <w:p w14:paraId="61C06F73"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For example, a risk might be "supply chain disruption due to a single source supplier," which could be identified during a strategic review of external providers. An opportunity might be "expanding market share through new product development," identified during market analysis. Each identified item, whether a risk or an opportunity, is formally recorded on the Risk and Opportunity Worksheet ([Document ID: F-610-001]). This worksheet captures a description, potential impact, and initial assessment.</w:t>
      </w:r>
    </w:p>
    <w:p w14:paraId="2E806A1E" w14:textId="77777777" w:rsidR="007B3252" w:rsidRPr="007B3252" w:rsidRDefault="007B3252" w:rsidP="007B3252">
      <w:pPr>
        <w:pStyle w:val="Heading2"/>
        <w:rPr>
          <w:rFonts w:eastAsia="Calibri"/>
        </w:rPr>
      </w:pPr>
      <w:r w:rsidRPr="007B3252">
        <w:rPr>
          <w:rFonts w:eastAsia="Calibri"/>
        </w:rPr>
        <w:t>Treatment and Monitoring of Risks and Opportunities:</w:t>
      </w:r>
    </w:p>
    <w:p w14:paraId="0F73C47D"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 xml:space="preserve">Identified risks and opportunities are evaluated for likelihood and potential impact using established criteria, which may include qualitative or quantitative methods (e.g., a simple high/medium/low scale or a scoring matrix, potentially visualized using the Risk Priority Matrix [Document ID: A-610-001]). Based on this evaluation, they are prioritized, and appropriate actions are determined to either mitigate risks or seize opportunities. These actions are assigned to </w:t>
      </w:r>
      <w:proofErr w:type="gramStart"/>
      <w:r w:rsidRPr="007B3252">
        <w:rPr>
          <w:rFonts w:ascii="Times New Roman" w:eastAsia="Calibri" w:hAnsi="Times New Roman" w:cs="Times New Roman"/>
          <w:kern w:val="32"/>
          <w:position w:val="-1"/>
          <w:sz w:val="22"/>
          <w:szCs w:val="22"/>
          <w14:ligatures w14:val="none"/>
        </w:rPr>
        <w:t>a responsible</w:t>
      </w:r>
      <w:proofErr w:type="gramEnd"/>
      <w:r w:rsidRPr="007B3252">
        <w:rPr>
          <w:rFonts w:ascii="Times New Roman" w:eastAsia="Calibri" w:hAnsi="Times New Roman" w:cs="Times New Roman"/>
          <w:kern w:val="32"/>
          <w:position w:val="-1"/>
          <w:sz w:val="22"/>
          <w:szCs w:val="22"/>
          <w14:ligatures w14:val="none"/>
        </w:rPr>
        <w:t xml:space="preserve"> owner with defined deadlines. Actions may include:</w:t>
      </w:r>
    </w:p>
    <w:p w14:paraId="67459CBD" w14:textId="77777777" w:rsidR="007B3252" w:rsidRPr="007B3252" w:rsidRDefault="007B3252" w:rsidP="007B3252">
      <w:pPr>
        <w:numPr>
          <w:ilvl w:val="0"/>
          <w:numId w:val="3"/>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 xml:space="preserve">For Risks: Avoiding, taking on, eliminating the source, changing likelihood or consequences, sharing, or retaining by informed decision. An example is developing an </w:t>
      </w:r>
      <w:proofErr w:type="gramStart"/>
      <w:r w:rsidRPr="007B3252">
        <w:rPr>
          <w:rFonts w:ascii="Times New Roman" w:eastAsia="Calibri" w:hAnsi="Times New Roman" w:cs="Times New Roman"/>
          <w:kern w:val="32"/>
          <w:position w:val="-1"/>
          <w:sz w:val="22"/>
          <w:szCs w:val="22"/>
          <w14:ligatures w14:val="none"/>
        </w:rPr>
        <w:t>alternate</w:t>
      </w:r>
      <w:proofErr w:type="gramEnd"/>
      <w:r w:rsidRPr="007B3252">
        <w:rPr>
          <w:rFonts w:ascii="Times New Roman" w:eastAsia="Calibri" w:hAnsi="Times New Roman" w:cs="Times New Roman"/>
          <w:kern w:val="32"/>
          <w:position w:val="-1"/>
          <w:sz w:val="22"/>
          <w:szCs w:val="22"/>
          <w14:ligatures w14:val="none"/>
        </w:rPr>
        <w:t xml:space="preserve"> supplier for a single-source component.</w:t>
      </w:r>
    </w:p>
    <w:p w14:paraId="749AFABD" w14:textId="77777777" w:rsidR="007B3252" w:rsidRPr="007B3252" w:rsidRDefault="007B3252" w:rsidP="007B3252">
      <w:pPr>
        <w:numPr>
          <w:ilvl w:val="0"/>
          <w:numId w:val="3"/>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For Opportunities: Acquiring new customers, developing new products, improving processes, or reducing waste. An example is investing in new technology to improve product efficiency.</w:t>
      </w:r>
    </w:p>
    <w:p w14:paraId="78921D11"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The effectiveness of actions taken to address these risks and opportunities is continuously monitored through process performance indicators and reviewed during formal Management Review Meetings (e.g., captured in Management Review Meeting Minutes - Pending Creation). An "Action Item Log" (Pending Creation - not found in Master Document List) may be used to track the completion of these actions.</w:t>
      </w:r>
    </w:p>
    <w:p w14:paraId="1872117C" w14:textId="77777777" w:rsidR="007B3252" w:rsidRPr="007B3252" w:rsidRDefault="007B3252" w:rsidP="007B3252">
      <w:pPr>
        <w:pStyle w:val="Heading2"/>
        <w:rPr>
          <w:rFonts w:eastAsia="Calibri"/>
        </w:rPr>
      </w:pPr>
      <w:r w:rsidRPr="007B3252">
        <w:rPr>
          <w:rFonts w:eastAsia="Calibri"/>
        </w:rPr>
        <w:t>Quality Objectives and Planning to Achieve Them (ISO 9001:2015 Clause 6.2)</w:t>
      </w:r>
    </w:p>
    <w:p w14:paraId="6B1582B5"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Top Management establishes measurable quality objectives consistent with the Quality Policy. These objectives are designed to enhance customer satisfaction, improve product conformity, and drive continual improvement. Quality objectives are established at relevant functions, levels, and processes across [Organization Name]. For example, a quality objective might be "reduce customer complaints by 10% within the next fiscal year" or "achieve 98% on-time delivery for all industry components." These objectives are derived from the identified risks and opportunities, the context of the organization, and interested party requirements, ensuring alignment with strategic direction.</w:t>
      </w:r>
    </w:p>
    <w:p w14:paraId="33445097" w14:textId="77777777" w:rsidR="007B3252" w:rsidRPr="007B3252" w:rsidRDefault="007B3252" w:rsidP="007B3252">
      <w:pPr>
        <w:pStyle w:val="Heading2"/>
        <w:rPr>
          <w:rFonts w:eastAsia="Calibri"/>
        </w:rPr>
      </w:pPr>
      <w:r w:rsidRPr="007B3252">
        <w:rPr>
          <w:rFonts w:eastAsia="Calibri"/>
        </w:rPr>
        <w:t>Documentation of Quality Objectives:</w:t>
      </w:r>
    </w:p>
    <w:p w14:paraId="5ED48DFD"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Each quality objective, including its specific targets, the necessary resources, the timelines for achievement, and the methods for evaluation, is formally documented on the Quality Objectives Planning Record ([Document ID: F-620-001]). Resources considered include personnel, infrastructure (e.g., Equipment &amp; Facilities Register [Document ID: F-710-002]), environment, and knowledge (e.g., Organizational Knowledge Capture WI [Document ID: WI-710-</w:t>
      </w:r>
      <w:proofErr w:type="gramStart"/>
      <w:r w:rsidRPr="007B3252">
        <w:rPr>
          <w:rFonts w:ascii="Times New Roman" w:eastAsia="Calibri" w:hAnsi="Times New Roman" w:cs="Times New Roman"/>
          <w:kern w:val="32"/>
          <w:position w:val="-1"/>
          <w:sz w:val="22"/>
          <w:szCs w:val="22"/>
          <w14:ligatures w14:val="none"/>
        </w:rPr>
        <w:t>003])</w:t>
      </w:r>
      <w:proofErr w:type="gramEnd"/>
      <w:r w:rsidRPr="007B3252">
        <w:rPr>
          <w:rFonts w:ascii="Times New Roman" w:eastAsia="Calibri" w:hAnsi="Times New Roman" w:cs="Times New Roman"/>
          <w:kern w:val="32"/>
          <w:position w:val="-1"/>
          <w:sz w:val="22"/>
          <w:szCs w:val="22"/>
          <w14:ligatures w14:val="none"/>
        </w:rPr>
        <w:t>. Progress towards these objectives is reviewed routinely by department managers and formally during Management Review Meetings (e.g., captured in Management Review Meeting Minutes - Pending Creation). For complex objectives or projects with multiple stages, a Project Planning Worksheet (e.g., F-830-001 Design and Development Plan may be adapted or a new form created - Pending Creation for F-810-002 or similar Project Planning Worksheet) may be utilized to detail the plan, tasks, responsibilities, and milestones.</w:t>
      </w:r>
    </w:p>
    <w:p w14:paraId="1B581AA6" w14:textId="77777777" w:rsidR="007B3252" w:rsidRPr="007B3252" w:rsidRDefault="007B3252" w:rsidP="007B3252">
      <w:pPr>
        <w:pStyle w:val="Heading2"/>
        <w:rPr>
          <w:rFonts w:eastAsia="Calibri"/>
        </w:rPr>
      </w:pPr>
      <w:r w:rsidRPr="007B3252">
        <w:rPr>
          <w:rFonts w:eastAsia="Calibri"/>
        </w:rPr>
        <w:t xml:space="preserve">Planning </w:t>
      </w:r>
      <w:proofErr w:type="gramStart"/>
      <w:r w:rsidRPr="007B3252">
        <w:rPr>
          <w:rFonts w:eastAsia="Calibri"/>
        </w:rPr>
        <w:t>of</w:t>
      </w:r>
      <w:proofErr w:type="gramEnd"/>
      <w:r w:rsidRPr="007B3252">
        <w:rPr>
          <w:rFonts w:eastAsia="Calibri"/>
        </w:rPr>
        <w:t xml:space="preserve"> Changes (ISO 9001:2015 Clause 6.3)</w:t>
      </w:r>
    </w:p>
    <w:p w14:paraId="1E030FD3"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When changes to the QMS are determined as necessary (e.g., due to internal audit findings, customer feedback, new technology, or market demands), [Organization Name] systematically plans these changes to ensure the continuing suitability, adequacy, and effectiveness of the QMS. This includes changes to processes, products, services, and the organizational structure. This proactive planning minimizes disruptions and ensures the integrity of the QMS is maintained.</w:t>
      </w:r>
    </w:p>
    <w:p w14:paraId="7682C9FF"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Assessment and Implementation of Changes:</w:t>
      </w:r>
    </w:p>
    <w:p w14:paraId="128C2C42"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Prior to implementing any change, a thorough analysis is conducted to understand:</w:t>
      </w:r>
    </w:p>
    <w:p w14:paraId="268A93C1" w14:textId="77777777" w:rsidR="007B3252" w:rsidRPr="007B3252" w:rsidRDefault="007B3252" w:rsidP="007B3252">
      <w:pPr>
        <w:numPr>
          <w:ilvl w:val="0"/>
          <w:numId w:val="4"/>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 xml:space="preserve">The purpose of the change (e.g., to improve efficiency, address a nonconformity, or meet a new </w:t>
      </w:r>
      <w:proofErr w:type="gramStart"/>
      <w:r w:rsidRPr="007B3252">
        <w:rPr>
          <w:rFonts w:ascii="Times New Roman" w:eastAsia="Calibri" w:hAnsi="Times New Roman" w:cs="Times New Roman"/>
          <w:kern w:val="32"/>
          <w:position w:val="-1"/>
          <w:sz w:val="22"/>
          <w:szCs w:val="22"/>
          <w14:ligatures w14:val="none"/>
        </w:rPr>
        <w:t>requirement).</w:t>
      </w:r>
      <w:proofErr w:type="gramEnd"/>
    </w:p>
    <w:p w14:paraId="2D531A4C" w14:textId="77777777" w:rsidR="007B3252" w:rsidRPr="007B3252" w:rsidRDefault="007B3252" w:rsidP="007B3252">
      <w:pPr>
        <w:numPr>
          <w:ilvl w:val="0"/>
          <w:numId w:val="4"/>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Any potential consequences of the change (e.g., impact on product quality, customer satisfaction, or employee competence).</w:t>
      </w:r>
    </w:p>
    <w:p w14:paraId="68249E83" w14:textId="77777777" w:rsidR="007B3252" w:rsidRPr="007B3252" w:rsidRDefault="007B3252" w:rsidP="007B3252">
      <w:pPr>
        <w:numPr>
          <w:ilvl w:val="0"/>
          <w:numId w:val="4"/>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The integrity of the QMS (ensuring the change does not compromise the QMS's ability to meet requirements).</w:t>
      </w:r>
    </w:p>
    <w:p w14:paraId="5FE1FDAD" w14:textId="77777777" w:rsidR="007B3252" w:rsidRPr="007B3252" w:rsidRDefault="007B3252" w:rsidP="007B3252">
      <w:pPr>
        <w:numPr>
          <w:ilvl w:val="0"/>
          <w:numId w:val="4"/>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lastRenderedPageBreak/>
        <w:t>The availability of resources required for successful implementation (e.g., personnel, infrastructure, training).</w:t>
      </w:r>
    </w:p>
    <w:p w14:paraId="7BCDB9E0" w14:textId="77777777" w:rsidR="007B3252" w:rsidRPr="007B3252" w:rsidRDefault="007B3252" w:rsidP="007B3252">
      <w:pPr>
        <w:numPr>
          <w:ilvl w:val="0"/>
          <w:numId w:val="4"/>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The assignment of responsibilities and authorities for implementing the change.</w:t>
      </w:r>
    </w:p>
    <w:p w14:paraId="1E60B306"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Operational changes, such as modifications to production methods or service delivery, follow the guidelines outlined in the Operational Planning and Control Procedure ([Document ID: P-800-01]). Changes to documented information, such as procedures or work instructions, are managed in accordance with the Control of Documented Information Procedure ([Document ID: P-750-01]).</w:t>
      </w:r>
    </w:p>
    <w:p w14:paraId="7EC0AF56"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Verification of Changes:</w:t>
      </w:r>
    </w:p>
    <w:p w14:paraId="4113855B"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Once changes are completed, their effectiveness is verified to ensure that the integrity of the QMS is maintained and that desired outcomes are achieved. This verification may involve:</w:t>
      </w:r>
    </w:p>
    <w:p w14:paraId="24EFCB80" w14:textId="77777777" w:rsidR="007B3252" w:rsidRPr="007B3252" w:rsidRDefault="007B3252" w:rsidP="007B3252">
      <w:pPr>
        <w:numPr>
          <w:ilvl w:val="0"/>
          <w:numId w:val="5"/>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Post-implementation reviews (e.g., checking actual performance against planned outcomes).</w:t>
      </w:r>
    </w:p>
    <w:p w14:paraId="1E5EC65E" w14:textId="77777777" w:rsidR="007B3252" w:rsidRPr="007B3252" w:rsidRDefault="007B3252" w:rsidP="007B3252">
      <w:pPr>
        <w:numPr>
          <w:ilvl w:val="0"/>
          <w:numId w:val="5"/>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Internal audits focusing on the changed processes.</w:t>
      </w:r>
    </w:p>
    <w:p w14:paraId="34ECC7F6" w14:textId="77777777" w:rsidR="007B3252" w:rsidRPr="007B3252" w:rsidRDefault="007B3252" w:rsidP="007B3252">
      <w:pPr>
        <w:numPr>
          <w:ilvl w:val="0"/>
          <w:numId w:val="5"/>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Performance monitoring using relevant KPIs (e.g., Process KPI Monitoring Log [Document ID: F-800-002]).</w:t>
      </w:r>
    </w:p>
    <w:p w14:paraId="7ABFEA9A" w14:textId="77777777" w:rsidR="007B3252" w:rsidRPr="007B3252" w:rsidRDefault="007B3252" w:rsidP="007B3252">
      <w:pPr>
        <w:numPr>
          <w:ilvl w:val="0"/>
          <w:numId w:val="5"/>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Feedback from affected personnel or customers. Evidence of change planning and verification is maintained as documented information.</w:t>
      </w:r>
    </w:p>
    <w:p w14:paraId="2F9805AA" w14:textId="77777777" w:rsidR="007B3252" w:rsidRPr="007B3252" w:rsidRDefault="007B3252" w:rsidP="000D149B">
      <w:pPr>
        <w:pStyle w:val="Heading1"/>
        <w:rPr>
          <w:rFonts w:eastAsia="Calibri"/>
        </w:rPr>
      </w:pPr>
      <w:r w:rsidRPr="007B3252">
        <w:rPr>
          <w:rFonts w:eastAsia="Calibri"/>
        </w:rPr>
        <w:t>Compliance Framework and References</w:t>
      </w:r>
    </w:p>
    <w:p w14:paraId="761E1E00"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This procedure ensures compliance with:</w:t>
      </w:r>
    </w:p>
    <w:p w14:paraId="7C71DEA2"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ISO 9001:2015 Clauses 6.1, 6.2, and 6.3.</w:t>
      </w:r>
    </w:p>
    <w:p w14:paraId="3776D7C6"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ISO 9001:2015 Clauses 6.1, 6.2, and 6.3.</w:t>
      </w:r>
    </w:p>
    <w:p w14:paraId="6540A88F"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[Organization Name]'s Quality Manual ([Document ID: QM-400-1]).</w:t>
      </w:r>
    </w:p>
    <w:p w14:paraId="7C8F69C9"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Organizational Context Procedure P-400-01.</w:t>
      </w:r>
    </w:p>
    <w:p w14:paraId="24DA3D2E"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Control of Documented Information Procedure P-750-01.</w:t>
      </w:r>
    </w:p>
    <w:p w14:paraId="6369DC9C"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Operational Planning and Control Procedure P-800-01.</w:t>
      </w:r>
    </w:p>
    <w:p w14:paraId="6F4130C6"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Risk Management Process Instruction P-612-01 (Pending Creation - not found in Master Document List). This procedure would detail the specific methodologies for risk assessment and treatment.</w:t>
      </w:r>
    </w:p>
    <w:p w14:paraId="32F90F8C" w14:textId="77777777" w:rsidR="007B3252" w:rsidRPr="007B3252" w:rsidRDefault="007B3252" w:rsidP="007B3252">
      <w:pPr>
        <w:numPr>
          <w:ilvl w:val="0"/>
          <w:numId w:val="6"/>
        </w:num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lastRenderedPageBreak/>
        <w:t>Procedure for Management Review (e.g., P-900-01 - Pending Creation - not found in Master Document List). This procedure would define the regular review of QMS performance, including the effectiveness of planning activities.</w:t>
      </w:r>
    </w:p>
    <w:p w14:paraId="43C21720" w14:textId="77777777" w:rsidR="007B3252" w:rsidRPr="007B3252" w:rsidRDefault="007B3252" w:rsidP="000D149B">
      <w:pPr>
        <w:pStyle w:val="Heading1"/>
        <w:rPr>
          <w:rFonts w:eastAsia="Calibri"/>
        </w:rPr>
      </w:pPr>
      <w:r w:rsidRPr="007B3252">
        <w:rPr>
          <w:rFonts w:eastAsia="Calibri"/>
        </w:rPr>
        <w:t>Opportunities and Risks</w:t>
      </w:r>
    </w:p>
    <w:p w14:paraId="07FDF4B4" w14:textId="77777777" w:rsidR="007B3252" w:rsidRPr="007B3252" w:rsidRDefault="007B3252" w:rsidP="007B3252">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 xml:space="preserve">[Organization Name] </w:t>
      </w:r>
      <w:proofErr w:type="gramStart"/>
      <w:r w:rsidRPr="007B3252">
        <w:rPr>
          <w:rFonts w:ascii="Times New Roman" w:eastAsia="Calibri" w:hAnsi="Times New Roman" w:cs="Times New Roman"/>
          <w:kern w:val="32"/>
          <w:position w:val="-1"/>
          <w:sz w:val="22"/>
          <w:szCs w:val="22"/>
          <w14:ligatures w14:val="none"/>
        </w:rPr>
        <w:t>identifies</w:t>
      </w:r>
      <w:proofErr w:type="gramEnd"/>
      <w:r w:rsidRPr="007B3252">
        <w:rPr>
          <w:rFonts w:ascii="Times New Roman" w:eastAsia="Calibri" w:hAnsi="Times New Roman" w:cs="Times New Roman"/>
          <w:kern w:val="32"/>
          <w:position w:val="-1"/>
          <w:sz w:val="22"/>
          <w:szCs w:val="22"/>
          <w14:ligatures w14:val="none"/>
        </w:rPr>
        <w:t xml:space="preserve"> and addresses risks and opportunities associated with QMS processes to ensure that the QMS can achieve its intended results, enhance desirable effects, prevent or reduce undesired effects, and achieve improvement[</w:t>
      </w:r>
      <w:proofErr w:type="gramStart"/>
      <w:r w:rsidRPr="007B3252">
        <w:rPr>
          <w:rFonts w:ascii="Times New Roman" w:eastAsia="Calibri" w:hAnsi="Times New Roman" w:cs="Times New Roman"/>
          <w:kern w:val="32"/>
          <w:position w:val="-1"/>
          <w:sz w:val="22"/>
          <w:szCs w:val="22"/>
          <w14:ligatures w14:val="none"/>
        </w:rPr>
        <w:t>cite:</w:t>
      </w:r>
      <w:proofErr w:type="gramEnd"/>
      <w:r w:rsidRPr="007B3252">
        <w:rPr>
          <w:rFonts w:ascii="Times New Roman" w:eastAsia="Calibri" w:hAnsi="Times New Roman" w:cs="Times New Roman"/>
          <w:kern w:val="32"/>
          <w:position w:val="-1"/>
          <w:sz w:val="22"/>
          <w:szCs w:val="22"/>
          <w:vertAlign w:val="superscript"/>
          <w14:ligatures w14:val="none"/>
        </w:rPr>
        <w:t>2</w:t>
      </w:r>
      <w:r w:rsidRPr="007B3252">
        <w:rPr>
          <w:rFonts w:ascii="Times New Roman" w:eastAsia="Calibri" w:hAnsi="Times New Roman" w:cs="Times New Roman"/>
          <w:kern w:val="32"/>
          <w:position w:val="-1"/>
          <w:sz w:val="22"/>
          <w:szCs w:val="22"/>
          <w14:ligatures w14:val="none"/>
        </w:rPr>
        <w:t xml:space="preserve"> 1]. Risk and opportunity assessments are conducted as part of the QMS planning process, and lessons learned, organizational knowledge (e.g., WI-710-003 Organizational Knowledge Capture ), and operational experience are considered. Documentation supporting risk identification and mitigation is maintained separately and reviewed periodically. The output of this activity directly feeds into the establishment of quality objectives and the planning of QMS changes.</w:t>
      </w:r>
    </w:p>
    <w:p w14:paraId="703CBD6B" w14:textId="77777777" w:rsidR="000D149B" w:rsidRPr="007B3252" w:rsidRDefault="000D149B" w:rsidP="000D149B">
      <w:pPr>
        <w:pStyle w:val="Heading1"/>
        <w:rPr>
          <w:rFonts w:eastAsia="Calibri"/>
        </w:rPr>
      </w:pPr>
      <w:r w:rsidRPr="007B3252">
        <w:rPr>
          <w:rFonts w:eastAsia="Calibri"/>
        </w:rPr>
        <w:t>Documented Information</w:t>
      </w:r>
    </w:p>
    <w:p w14:paraId="653B9539" w14:textId="77777777" w:rsidR="000D149B" w:rsidRPr="007B3252" w:rsidRDefault="000D149B" w:rsidP="000D149B">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[Organization Name] maintains documented information required to support the operation of its QMS processes and retains evidence necessary to demonstrate that processes are carried out as planned. All documented information is controlled in accordance with the Control of Documented Information Procedure ([Document ID: P-750-01]).</w:t>
      </w:r>
    </w:p>
    <w:p w14:paraId="39D8A684" w14:textId="77777777" w:rsidR="000D149B" w:rsidRPr="007B3252" w:rsidRDefault="000D149B" w:rsidP="000D149B">
      <w:pPr>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The following table:</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9"/>
        <w:gridCol w:w="2153"/>
        <w:gridCol w:w="4835"/>
      </w:tblGrid>
      <w:tr w:rsidR="000D149B" w:rsidRPr="007B3252" w14:paraId="73C6D45A" w14:textId="77777777" w:rsidTr="00E34E0F">
        <w:tc>
          <w:tcPr>
            <w:tcW w:w="0" w:type="auto"/>
            <w:hideMark/>
          </w:tcPr>
          <w:p w14:paraId="4778E4A1"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Document ID</w:t>
            </w:r>
          </w:p>
        </w:tc>
        <w:tc>
          <w:tcPr>
            <w:tcW w:w="0" w:type="auto"/>
            <w:hideMark/>
          </w:tcPr>
          <w:p w14:paraId="03E7C3B1"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Document Title</w:t>
            </w:r>
          </w:p>
        </w:tc>
        <w:tc>
          <w:tcPr>
            <w:tcW w:w="0" w:type="auto"/>
            <w:hideMark/>
          </w:tcPr>
          <w:p w14:paraId="6D4B108D"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Purpose</w:t>
            </w:r>
          </w:p>
        </w:tc>
      </w:tr>
      <w:tr w:rsidR="000D149B" w:rsidRPr="007B3252" w14:paraId="32CE929C" w14:textId="77777777" w:rsidTr="00E34E0F">
        <w:tc>
          <w:tcPr>
            <w:tcW w:w="0" w:type="auto"/>
            <w:hideMark/>
          </w:tcPr>
          <w:p w14:paraId="2DCD6686"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(Pending Creation)</w:t>
            </w:r>
          </w:p>
        </w:tc>
        <w:tc>
          <w:tcPr>
            <w:tcW w:w="0" w:type="auto"/>
            <w:hideMark/>
          </w:tcPr>
          <w:p w14:paraId="3BE2F6D3"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Internal &amp; External Issues Log</w:t>
            </w:r>
          </w:p>
        </w:tc>
        <w:tc>
          <w:tcPr>
            <w:tcW w:w="0" w:type="auto"/>
            <w:hideMark/>
          </w:tcPr>
          <w:p w14:paraId="0D23D5D2"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Documents organizational context issues impacting the QMS. This log is crucial for demonstrating the understanding of organizational context as per P-400-01.</w:t>
            </w:r>
          </w:p>
        </w:tc>
      </w:tr>
      <w:tr w:rsidR="000D149B" w:rsidRPr="007B3252" w14:paraId="1519B580" w14:textId="77777777" w:rsidTr="00E34E0F">
        <w:tc>
          <w:tcPr>
            <w:tcW w:w="0" w:type="auto"/>
            <w:hideMark/>
          </w:tcPr>
          <w:p w14:paraId="39DB42CA"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(Pending Creation)</w:t>
            </w:r>
          </w:p>
        </w:tc>
        <w:tc>
          <w:tcPr>
            <w:tcW w:w="0" w:type="auto"/>
            <w:hideMark/>
          </w:tcPr>
          <w:p w14:paraId="2B9E0A3D"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Stakeholder Requirements Log</w:t>
            </w:r>
          </w:p>
        </w:tc>
        <w:tc>
          <w:tcPr>
            <w:tcW w:w="0" w:type="auto"/>
            <w:hideMark/>
          </w:tcPr>
          <w:p w14:paraId="68FB8B3E"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Records interested parties and their specific requirements, essential for aligning QMS planning with stakeholder needs.</w:t>
            </w:r>
          </w:p>
        </w:tc>
      </w:tr>
      <w:tr w:rsidR="000D149B" w:rsidRPr="007B3252" w14:paraId="4128AFEC" w14:textId="77777777" w:rsidTr="00E34E0F">
        <w:tc>
          <w:tcPr>
            <w:tcW w:w="0" w:type="auto"/>
            <w:hideMark/>
          </w:tcPr>
          <w:p w14:paraId="1654992A"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 xml:space="preserve">F-400-003 </w:t>
            </w:r>
          </w:p>
        </w:tc>
        <w:tc>
          <w:tcPr>
            <w:tcW w:w="0" w:type="auto"/>
            <w:hideMark/>
          </w:tcPr>
          <w:p w14:paraId="4684936F"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Process Identification Worksheet</w:t>
            </w:r>
          </w:p>
        </w:tc>
        <w:tc>
          <w:tcPr>
            <w:tcW w:w="0" w:type="auto"/>
            <w:hideMark/>
          </w:tcPr>
          <w:p w14:paraId="6718E57C"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Defines each QMS process, its inputs, outputs, resources, and success criteria. Used as a foundational document for process planning.</w:t>
            </w:r>
          </w:p>
        </w:tc>
      </w:tr>
      <w:tr w:rsidR="000D149B" w:rsidRPr="007B3252" w14:paraId="6B2734FC" w14:textId="77777777" w:rsidTr="00E34E0F">
        <w:tc>
          <w:tcPr>
            <w:tcW w:w="0" w:type="auto"/>
            <w:hideMark/>
          </w:tcPr>
          <w:p w14:paraId="50F1BD76"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 xml:space="preserve">F-610-001 </w:t>
            </w:r>
          </w:p>
        </w:tc>
        <w:tc>
          <w:tcPr>
            <w:tcW w:w="0" w:type="auto"/>
            <w:hideMark/>
          </w:tcPr>
          <w:p w14:paraId="64FE31B4"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Risk and Opportunity Worksheet</w:t>
            </w:r>
          </w:p>
        </w:tc>
        <w:tc>
          <w:tcPr>
            <w:tcW w:w="0" w:type="auto"/>
            <w:hideMark/>
          </w:tcPr>
          <w:p w14:paraId="06C5BE6E"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Documents identified risks and opportunities, their evaluation, and treatment actions. Provides evidence of systematic risk-based thinking.</w:t>
            </w:r>
          </w:p>
        </w:tc>
      </w:tr>
      <w:tr w:rsidR="000D149B" w:rsidRPr="007B3252" w14:paraId="2011F2EC" w14:textId="77777777" w:rsidTr="00E34E0F">
        <w:tc>
          <w:tcPr>
            <w:tcW w:w="0" w:type="auto"/>
            <w:hideMark/>
          </w:tcPr>
          <w:p w14:paraId="5A289C22"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lastRenderedPageBreak/>
              <w:t xml:space="preserve">F-620-001 </w:t>
            </w:r>
          </w:p>
        </w:tc>
        <w:tc>
          <w:tcPr>
            <w:tcW w:w="0" w:type="auto"/>
            <w:hideMark/>
          </w:tcPr>
          <w:p w14:paraId="62FAB677"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Quality Objectives Planning Record</w:t>
            </w:r>
          </w:p>
        </w:tc>
        <w:tc>
          <w:tcPr>
            <w:tcW w:w="0" w:type="auto"/>
            <w:hideMark/>
          </w:tcPr>
          <w:p w14:paraId="4736E592" w14:textId="77777777" w:rsidR="000D149B" w:rsidRPr="007B3252" w:rsidRDefault="000D149B" w:rsidP="00E34E0F">
            <w:pPr>
              <w:spacing w:after="160" w:line="278" w:lineRule="auto"/>
              <w:ind w:left="0" w:hanging="2"/>
              <w:rPr>
                <w:rFonts w:eastAsia="Calibri"/>
                <w:kern w:val="32"/>
                <w:sz w:val="22"/>
                <w:szCs w:val="22"/>
              </w:rPr>
            </w:pPr>
            <w:proofErr w:type="gramStart"/>
            <w:r w:rsidRPr="007B3252">
              <w:rPr>
                <w:rFonts w:eastAsia="Calibri"/>
                <w:kern w:val="32"/>
                <w:sz w:val="22"/>
                <w:szCs w:val="22"/>
              </w:rPr>
              <w:t>Documents</w:t>
            </w:r>
            <w:proofErr w:type="gramEnd"/>
            <w:r w:rsidRPr="007B3252">
              <w:rPr>
                <w:rFonts w:eastAsia="Calibri"/>
                <w:kern w:val="32"/>
                <w:sz w:val="22"/>
                <w:szCs w:val="22"/>
              </w:rPr>
              <w:t xml:space="preserve"> quality objectives, targets, resources, timelines, and evaluation methods. Demonstrates objective setting and planning for achievement.</w:t>
            </w:r>
          </w:p>
        </w:tc>
      </w:tr>
      <w:tr w:rsidR="000D149B" w:rsidRPr="007B3252" w14:paraId="788F5CF1" w14:textId="77777777" w:rsidTr="00E34E0F">
        <w:tc>
          <w:tcPr>
            <w:tcW w:w="0" w:type="auto"/>
            <w:hideMark/>
          </w:tcPr>
          <w:p w14:paraId="6BA11C40"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(Pending Creation for F-810-002 or similar, e.g., F-830-001 could be adapted)</w:t>
            </w:r>
          </w:p>
        </w:tc>
        <w:tc>
          <w:tcPr>
            <w:tcW w:w="0" w:type="auto"/>
            <w:hideMark/>
          </w:tcPr>
          <w:p w14:paraId="1EC5BF42"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Project Planning Worksheet</w:t>
            </w:r>
          </w:p>
        </w:tc>
        <w:tc>
          <w:tcPr>
            <w:tcW w:w="0" w:type="auto"/>
            <w:hideMark/>
          </w:tcPr>
          <w:p w14:paraId="23471222"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Supports the management of complex quality objectives or projects. Provides a detailed plan for larger initiatives.</w:t>
            </w:r>
          </w:p>
        </w:tc>
      </w:tr>
      <w:tr w:rsidR="000D149B" w:rsidRPr="007B3252" w14:paraId="215802B9" w14:textId="77777777" w:rsidTr="00E34E0F">
        <w:tc>
          <w:tcPr>
            <w:tcW w:w="0" w:type="auto"/>
            <w:hideMark/>
          </w:tcPr>
          <w:p w14:paraId="2EED8B67"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(Pending Creation)</w:t>
            </w:r>
          </w:p>
        </w:tc>
        <w:tc>
          <w:tcPr>
            <w:tcW w:w="0" w:type="auto"/>
            <w:hideMark/>
          </w:tcPr>
          <w:p w14:paraId="6A09C003"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Management Review Meeting Minutes</w:t>
            </w:r>
          </w:p>
        </w:tc>
        <w:tc>
          <w:tcPr>
            <w:tcW w:w="0" w:type="auto"/>
            <w:hideMark/>
          </w:tcPr>
          <w:p w14:paraId="13182BE1"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Records discussions and decisions from MRMs, including review of risks, opportunities, and quality objectives. Essential evidence of top management involvement and QMS effectiveness review.</w:t>
            </w:r>
          </w:p>
        </w:tc>
      </w:tr>
      <w:tr w:rsidR="000D149B" w:rsidRPr="007B3252" w14:paraId="38DCA5B4" w14:textId="77777777" w:rsidTr="00E34E0F">
        <w:tc>
          <w:tcPr>
            <w:tcW w:w="0" w:type="auto"/>
            <w:hideMark/>
          </w:tcPr>
          <w:p w14:paraId="486D3E96"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(Pending Creation)</w:t>
            </w:r>
          </w:p>
        </w:tc>
        <w:tc>
          <w:tcPr>
            <w:tcW w:w="0" w:type="auto"/>
            <w:hideMark/>
          </w:tcPr>
          <w:p w14:paraId="2206CFFE"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Action Item Log</w:t>
            </w:r>
          </w:p>
        </w:tc>
        <w:tc>
          <w:tcPr>
            <w:tcW w:w="0" w:type="auto"/>
            <w:hideMark/>
          </w:tcPr>
          <w:p w14:paraId="7A661265"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Records actions arising from QMS reviews and improvements, including those related to planning. Provides traceability for follow-up on identified actions.</w:t>
            </w:r>
          </w:p>
        </w:tc>
      </w:tr>
      <w:tr w:rsidR="000D149B" w:rsidRPr="007B3252" w14:paraId="6429256F" w14:textId="77777777" w:rsidTr="00E34E0F">
        <w:tc>
          <w:tcPr>
            <w:tcW w:w="0" w:type="auto"/>
            <w:hideMark/>
          </w:tcPr>
          <w:p w14:paraId="03CDAB5C"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F-800-002</w:t>
            </w:r>
          </w:p>
        </w:tc>
        <w:tc>
          <w:tcPr>
            <w:tcW w:w="0" w:type="auto"/>
            <w:hideMark/>
          </w:tcPr>
          <w:p w14:paraId="0433880C"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Process KPI Monitoring Log</w:t>
            </w:r>
          </w:p>
        </w:tc>
        <w:tc>
          <w:tcPr>
            <w:tcW w:w="0" w:type="auto"/>
            <w:hideMark/>
          </w:tcPr>
          <w:p w14:paraId="47F6DA7F"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Used for monitoring the performance of QMS processes and the effectiveness of implemented plans.</w:t>
            </w:r>
          </w:p>
        </w:tc>
      </w:tr>
      <w:tr w:rsidR="000D149B" w:rsidRPr="007B3252" w14:paraId="618B38D9" w14:textId="77777777" w:rsidTr="00E34E0F">
        <w:tc>
          <w:tcPr>
            <w:tcW w:w="0" w:type="auto"/>
            <w:hideMark/>
          </w:tcPr>
          <w:p w14:paraId="198DF15D"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F-820-001</w:t>
            </w:r>
          </w:p>
        </w:tc>
        <w:tc>
          <w:tcPr>
            <w:tcW w:w="0" w:type="auto"/>
            <w:hideMark/>
          </w:tcPr>
          <w:p w14:paraId="75712EAF"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Customer Communication Log</w:t>
            </w:r>
          </w:p>
        </w:tc>
        <w:tc>
          <w:tcPr>
            <w:tcW w:w="0" w:type="auto"/>
            <w:hideMark/>
          </w:tcPr>
          <w:p w14:paraId="1218EEBB"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Provides input for identifying customer-related risks and opportunities, and for setting customer satisfaction objectives.</w:t>
            </w:r>
          </w:p>
        </w:tc>
      </w:tr>
      <w:tr w:rsidR="000D149B" w:rsidRPr="007B3252" w14:paraId="7FD342E9" w14:textId="77777777" w:rsidTr="00E34E0F">
        <w:tc>
          <w:tcPr>
            <w:tcW w:w="0" w:type="auto"/>
            <w:hideMark/>
          </w:tcPr>
          <w:p w14:paraId="3510D086"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F-840-002</w:t>
            </w:r>
          </w:p>
        </w:tc>
        <w:tc>
          <w:tcPr>
            <w:tcW w:w="0" w:type="auto"/>
            <w:hideMark/>
          </w:tcPr>
          <w:p w14:paraId="611C6989"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Supplier Performance Record</w:t>
            </w:r>
          </w:p>
        </w:tc>
        <w:tc>
          <w:tcPr>
            <w:tcW w:w="0" w:type="auto"/>
            <w:hideMark/>
          </w:tcPr>
          <w:p w14:paraId="1A09AA34"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Used to assess supplier-related risks and opportunities.</w:t>
            </w:r>
          </w:p>
        </w:tc>
      </w:tr>
      <w:tr w:rsidR="000D149B" w:rsidRPr="007B3252" w14:paraId="66CE47FC" w14:textId="77777777" w:rsidTr="00E34E0F">
        <w:tc>
          <w:tcPr>
            <w:tcW w:w="0" w:type="auto"/>
            <w:hideMark/>
          </w:tcPr>
          <w:p w14:paraId="66BAE36C"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F-870-005</w:t>
            </w:r>
          </w:p>
        </w:tc>
        <w:tc>
          <w:tcPr>
            <w:tcW w:w="0" w:type="auto"/>
            <w:hideMark/>
          </w:tcPr>
          <w:p w14:paraId="2AB38CF6"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Nonconformance Log</w:t>
            </w:r>
          </w:p>
        </w:tc>
        <w:tc>
          <w:tcPr>
            <w:tcW w:w="0" w:type="auto"/>
            <w:hideMark/>
          </w:tcPr>
          <w:p w14:paraId="45339455"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Provides data for identifying risks related to product or service nonconformity.</w:t>
            </w:r>
          </w:p>
        </w:tc>
      </w:tr>
      <w:tr w:rsidR="000D149B" w:rsidRPr="007B3252" w14:paraId="0F3A14D2" w14:textId="77777777" w:rsidTr="00E34E0F">
        <w:tc>
          <w:tcPr>
            <w:tcW w:w="0" w:type="auto"/>
            <w:hideMark/>
          </w:tcPr>
          <w:p w14:paraId="12AC76DA"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A-610-001</w:t>
            </w:r>
          </w:p>
        </w:tc>
        <w:tc>
          <w:tcPr>
            <w:tcW w:w="0" w:type="auto"/>
            <w:hideMark/>
          </w:tcPr>
          <w:p w14:paraId="7D5836AC"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Risk Priority Matrix (visual aid)</w:t>
            </w:r>
          </w:p>
        </w:tc>
        <w:tc>
          <w:tcPr>
            <w:tcW w:w="0" w:type="auto"/>
            <w:hideMark/>
          </w:tcPr>
          <w:p w14:paraId="3C366E81" w14:textId="77777777" w:rsidR="000D149B" w:rsidRPr="007B3252" w:rsidRDefault="000D149B" w:rsidP="00E34E0F">
            <w:pPr>
              <w:spacing w:after="160" w:line="278" w:lineRule="auto"/>
              <w:ind w:left="0" w:hanging="2"/>
              <w:rPr>
                <w:rFonts w:eastAsia="Calibri"/>
                <w:kern w:val="32"/>
                <w:sz w:val="22"/>
                <w:szCs w:val="22"/>
              </w:rPr>
            </w:pPr>
            <w:r w:rsidRPr="007B3252">
              <w:rPr>
                <w:rFonts w:eastAsia="Calibri"/>
                <w:kern w:val="32"/>
                <w:sz w:val="22"/>
                <w:szCs w:val="22"/>
              </w:rPr>
              <w:t xml:space="preserve">Used to assist in the evaluation and prioritization of identified risks. </w:t>
            </w:r>
          </w:p>
        </w:tc>
      </w:tr>
    </w:tbl>
    <w:p w14:paraId="43E26EF1" w14:textId="77777777" w:rsidR="000D149B" w:rsidRDefault="000D149B" w:rsidP="007B3252">
      <w:pPr>
        <w:rPr>
          <w:rFonts w:ascii="Times New Roman" w:eastAsia="Calibri" w:hAnsi="Times New Roman" w:cs="Times New Roman"/>
          <w:kern w:val="32"/>
          <w:position w:val="-1"/>
          <w:sz w:val="22"/>
          <w:szCs w:val="22"/>
          <w14:ligatures w14:val="none"/>
        </w:rPr>
      </w:pPr>
    </w:p>
    <w:p w14:paraId="4A09ACF3" w14:textId="77777777" w:rsidR="000D149B" w:rsidRDefault="000D149B" w:rsidP="007B3252">
      <w:pPr>
        <w:rPr>
          <w:rFonts w:ascii="Times New Roman" w:eastAsia="Calibri" w:hAnsi="Times New Roman" w:cs="Times New Roman"/>
          <w:kern w:val="32"/>
          <w:position w:val="-1"/>
          <w:sz w:val="22"/>
          <w:szCs w:val="22"/>
          <w14:ligatures w14:val="none"/>
        </w:rPr>
      </w:pPr>
    </w:p>
    <w:p w14:paraId="34A15B35" w14:textId="60C6E9F1" w:rsidR="007B3252" w:rsidRPr="007B3252" w:rsidRDefault="007B3252" w:rsidP="000D149B">
      <w:pPr>
        <w:pStyle w:val="Heading1"/>
        <w:rPr>
          <w:rFonts w:eastAsia="Calibri"/>
        </w:rPr>
      </w:pPr>
      <w:r w:rsidRPr="007B3252">
        <w:rPr>
          <w:rFonts w:eastAsia="Calibri"/>
        </w:rPr>
        <w:lastRenderedPageBreak/>
        <w:t>Revision History</w:t>
      </w:r>
    </w:p>
    <w:p w14:paraId="2D34D47A" w14:textId="77777777" w:rsidR="007B3252" w:rsidRPr="007B3252" w:rsidRDefault="007B3252" w:rsidP="000D149B">
      <w:pPr>
        <w:keepNext/>
        <w:rPr>
          <w:rFonts w:ascii="Times New Roman" w:eastAsia="Calibri" w:hAnsi="Times New Roman" w:cs="Times New Roman"/>
          <w:kern w:val="32"/>
          <w:position w:val="-1"/>
          <w:sz w:val="22"/>
          <w:szCs w:val="22"/>
          <w14:ligatures w14:val="none"/>
        </w:rPr>
      </w:pPr>
      <w:r w:rsidRPr="007B3252">
        <w:rPr>
          <w:rFonts w:ascii="Times New Roman" w:eastAsia="Calibri" w:hAnsi="Times New Roman" w:cs="Times New Roman"/>
          <w:kern w:val="32"/>
          <w:position w:val="-1"/>
          <w:sz w:val="22"/>
          <w:szCs w:val="22"/>
          <w14:ligatures w14:val="none"/>
        </w:rPr>
        <w:t>The following table:</w:t>
      </w:r>
    </w:p>
    <w:tbl>
      <w:tblPr>
        <w:tblStyle w:val="TableGrid"/>
        <w:tblW w:w="5000" w:type="pct"/>
        <w:tblInd w:w="0" w:type="dxa"/>
        <w:tblLook w:val="04A0" w:firstRow="1" w:lastRow="0" w:firstColumn="1" w:lastColumn="0" w:noHBand="0" w:noVBand="1"/>
      </w:tblPr>
      <w:tblGrid>
        <w:gridCol w:w="910"/>
        <w:gridCol w:w="989"/>
        <w:gridCol w:w="1316"/>
        <w:gridCol w:w="4011"/>
        <w:gridCol w:w="2124"/>
      </w:tblGrid>
      <w:tr w:rsidR="000D149B" w:rsidRPr="007B3252" w14:paraId="66938901" w14:textId="77777777" w:rsidTr="000D149B">
        <w:tc>
          <w:tcPr>
            <w:tcW w:w="486" w:type="pct"/>
            <w:hideMark/>
          </w:tcPr>
          <w:p w14:paraId="5EC80617"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Rev</w:t>
            </w:r>
          </w:p>
        </w:tc>
        <w:tc>
          <w:tcPr>
            <w:tcW w:w="529" w:type="pct"/>
            <w:hideMark/>
          </w:tcPr>
          <w:p w14:paraId="3A9E7BEB"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Date</w:t>
            </w:r>
          </w:p>
        </w:tc>
        <w:tc>
          <w:tcPr>
            <w:tcW w:w="704" w:type="pct"/>
            <w:hideMark/>
          </w:tcPr>
          <w:p w14:paraId="6D04BEDC"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Section</w:t>
            </w:r>
          </w:p>
        </w:tc>
        <w:tc>
          <w:tcPr>
            <w:tcW w:w="2145" w:type="pct"/>
            <w:hideMark/>
          </w:tcPr>
          <w:p w14:paraId="6A1AEB9D"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Summary of change</w:t>
            </w:r>
          </w:p>
        </w:tc>
        <w:tc>
          <w:tcPr>
            <w:tcW w:w="1136" w:type="pct"/>
            <w:hideMark/>
          </w:tcPr>
          <w:p w14:paraId="25CDE33E"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Authorized by</w:t>
            </w:r>
          </w:p>
        </w:tc>
      </w:tr>
      <w:tr w:rsidR="000D149B" w:rsidRPr="007B3252" w14:paraId="26EDDE7D" w14:textId="77777777" w:rsidTr="000D149B">
        <w:tc>
          <w:tcPr>
            <w:tcW w:w="486" w:type="pct"/>
            <w:hideMark/>
          </w:tcPr>
          <w:p w14:paraId="44FBD024"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w:t>
            </w:r>
          </w:p>
        </w:tc>
        <w:tc>
          <w:tcPr>
            <w:tcW w:w="529" w:type="pct"/>
            <w:hideMark/>
          </w:tcPr>
          <w:p w14:paraId="0B6CDAAF"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w:t>
            </w:r>
          </w:p>
        </w:tc>
        <w:tc>
          <w:tcPr>
            <w:tcW w:w="704" w:type="pct"/>
            <w:hideMark/>
          </w:tcPr>
          <w:p w14:paraId="6A0E2ABD"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w:t>
            </w:r>
          </w:p>
        </w:tc>
        <w:tc>
          <w:tcPr>
            <w:tcW w:w="2145" w:type="pct"/>
            <w:hideMark/>
          </w:tcPr>
          <w:p w14:paraId="3C8A7338"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Draft Issue – Updates pending</w:t>
            </w:r>
          </w:p>
        </w:tc>
        <w:tc>
          <w:tcPr>
            <w:tcW w:w="1136" w:type="pct"/>
            <w:hideMark/>
          </w:tcPr>
          <w:p w14:paraId="26730E07" w14:textId="77777777" w:rsidR="007B3252" w:rsidRPr="007B3252" w:rsidRDefault="007B3252" w:rsidP="007B3252">
            <w:pPr>
              <w:spacing w:after="160" w:line="278" w:lineRule="auto"/>
              <w:ind w:left="0" w:hanging="2"/>
              <w:rPr>
                <w:rFonts w:eastAsia="Calibri"/>
                <w:kern w:val="32"/>
                <w:sz w:val="22"/>
                <w:szCs w:val="22"/>
              </w:rPr>
            </w:pPr>
            <w:r w:rsidRPr="007B3252">
              <w:rPr>
                <w:rFonts w:eastAsia="Calibri"/>
                <w:kern w:val="32"/>
                <w:sz w:val="22"/>
                <w:szCs w:val="22"/>
              </w:rPr>
              <w:t>OQC</w:t>
            </w:r>
          </w:p>
        </w:tc>
      </w:tr>
    </w:tbl>
    <w:p w14:paraId="7BAC1C7A" w14:textId="77777777" w:rsidR="007C2A86" w:rsidRPr="007B3252" w:rsidRDefault="007C2A86" w:rsidP="007B3252">
      <w:pPr>
        <w:rPr>
          <w:rFonts w:ascii="Times New Roman" w:hAnsi="Times New Roman" w:cs="Times New Roman"/>
          <w:sz w:val="22"/>
          <w:szCs w:val="22"/>
        </w:rPr>
      </w:pPr>
    </w:p>
    <w:sectPr w:rsidR="007C2A86" w:rsidRPr="007B325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7504" w14:textId="77777777" w:rsidR="00F157E0" w:rsidRDefault="00F157E0" w:rsidP="007C2A86">
      <w:pPr>
        <w:spacing w:after="0" w:line="240" w:lineRule="auto"/>
      </w:pPr>
      <w:r>
        <w:separator/>
      </w:r>
    </w:p>
  </w:endnote>
  <w:endnote w:type="continuationSeparator" w:id="0">
    <w:p w14:paraId="4B6573A3" w14:textId="77777777" w:rsidR="00F157E0" w:rsidRDefault="00F157E0" w:rsidP="007C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94C8" w14:textId="77777777" w:rsidR="00F157E0" w:rsidRDefault="00F157E0" w:rsidP="007C2A86">
      <w:pPr>
        <w:spacing w:after="0" w:line="240" w:lineRule="auto"/>
      </w:pPr>
      <w:r>
        <w:separator/>
      </w:r>
    </w:p>
  </w:footnote>
  <w:footnote w:type="continuationSeparator" w:id="0">
    <w:p w14:paraId="7950C1C0" w14:textId="77777777" w:rsidR="00F157E0" w:rsidRDefault="00F157E0" w:rsidP="007C2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7C2A86" w14:paraId="11E15A7A" w14:textId="77777777" w:rsidTr="00F27EF6">
      <w:tc>
        <w:tcPr>
          <w:tcW w:w="2668" w:type="pct"/>
        </w:tcPr>
        <w:p w14:paraId="5204F0C7" w14:textId="77777777" w:rsidR="007C2A86" w:rsidRDefault="007C2A86" w:rsidP="007C2A86">
          <w:pPr>
            <w:ind w:left="0" w:hanging="2"/>
            <w:jc w:val="center"/>
            <w:rPr>
              <w:rFonts w:eastAsia="Arial"/>
            </w:rPr>
          </w:pPr>
        </w:p>
        <w:p w14:paraId="2295D0F8" w14:textId="77777777" w:rsidR="007C2A86" w:rsidRDefault="007C2A86" w:rsidP="007C2A86">
          <w:pPr>
            <w:ind w:left="0" w:hanging="2"/>
            <w:jc w:val="center"/>
            <w:rPr>
              <w:rFonts w:eastAsia="Arial"/>
            </w:rPr>
          </w:pPr>
        </w:p>
        <w:p w14:paraId="687E894A" w14:textId="77777777" w:rsidR="007C2A86" w:rsidRDefault="007C2A86" w:rsidP="007C2A86">
          <w:pPr>
            <w:ind w:left="0" w:hanging="2"/>
            <w:jc w:val="center"/>
            <w:rPr>
              <w:rFonts w:eastAsia="Arial"/>
            </w:rPr>
          </w:pPr>
        </w:p>
        <w:p w14:paraId="5965DBDC" w14:textId="77777777" w:rsidR="007C2A86" w:rsidRPr="007158A6" w:rsidRDefault="007C2A86" w:rsidP="007C2A86">
          <w:pPr>
            <w:ind w:left="0" w:hanging="2"/>
            <w:jc w:val="center"/>
            <w:rPr>
              <w:rFonts w:eastAsia="Arial"/>
            </w:rPr>
          </w:pPr>
          <w:r>
            <w:rPr>
              <w:rFonts w:eastAsia="Arial"/>
            </w:rPr>
            <w:t xml:space="preserve">Insert Logo </w:t>
          </w:r>
        </w:p>
      </w:tc>
      <w:tc>
        <w:tcPr>
          <w:tcW w:w="2332" w:type="pct"/>
          <w:gridSpan w:val="4"/>
        </w:tcPr>
        <w:p w14:paraId="33B06A0E" w14:textId="77777777" w:rsidR="007C2A86" w:rsidRPr="007158A6" w:rsidRDefault="007C2A86" w:rsidP="007C2A86">
          <w:pPr>
            <w:ind w:left="2" w:hanging="4"/>
            <w:jc w:val="center"/>
            <w:rPr>
              <w:rFonts w:eastAsia="Arial"/>
            </w:rPr>
          </w:pPr>
          <w:r w:rsidRPr="006B5BC1">
            <w:rPr>
              <w:rFonts w:eastAsia="Arial"/>
              <w:b/>
              <w:bCs/>
              <w:sz w:val="40"/>
              <w:szCs w:val="40"/>
            </w:rPr>
            <w:t>Planning of the Quality Management System</w:t>
          </w:r>
        </w:p>
      </w:tc>
    </w:tr>
    <w:tr w:rsidR="007C2A86" w14:paraId="7D5C0CDD" w14:textId="77777777" w:rsidTr="00F27EF6">
      <w:tc>
        <w:tcPr>
          <w:tcW w:w="2667" w:type="pct"/>
        </w:tcPr>
        <w:p w14:paraId="0D58C76D" w14:textId="77777777" w:rsidR="007C2A86" w:rsidRDefault="007C2A86" w:rsidP="007C2A8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21E7508E" w14:textId="77777777" w:rsidR="007C2A86" w:rsidRDefault="007C2A86" w:rsidP="007C2A8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420A14A7" w14:textId="77777777" w:rsidR="007C2A86" w:rsidRDefault="007C2A86" w:rsidP="007C2A8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P-600-01 </w:t>
          </w:r>
        </w:p>
      </w:tc>
      <w:tc>
        <w:tcPr>
          <w:tcW w:w="334" w:type="pct"/>
        </w:tcPr>
        <w:p w14:paraId="17C725EF" w14:textId="77777777" w:rsidR="007C2A86" w:rsidRDefault="007C2A86" w:rsidP="007C2A8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4E06FE71" w14:textId="77777777" w:rsidR="007C2A86" w:rsidRDefault="007C2A86" w:rsidP="007C2A8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202D8346" w14:textId="77777777" w:rsidR="007C2A86" w:rsidRDefault="007C2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D780C"/>
    <w:multiLevelType w:val="multilevel"/>
    <w:tmpl w:val="4C0A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937AF"/>
    <w:multiLevelType w:val="multilevel"/>
    <w:tmpl w:val="C75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A676A"/>
    <w:multiLevelType w:val="multilevel"/>
    <w:tmpl w:val="36F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31AAC"/>
    <w:multiLevelType w:val="multilevel"/>
    <w:tmpl w:val="DE3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F472C"/>
    <w:multiLevelType w:val="multilevel"/>
    <w:tmpl w:val="4FE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A2F3F"/>
    <w:multiLevelType w:val="multilevel"/>
    <w:tmpl w:val="A0E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68239">
    <w:abstractNumId w:val="4"/>
  </w:num>
  <w:num w:numId="2" w16cid:durableId="1804542135">
    <w:abstractNumId w:val="3"/>
  </w:num>
  <w:num w:numId="3" w16cid:durableId="602425109">
    <w:abstractNumId w:val="2"/>
  </w:num>
  <w:num w:numId="4" w16cid:durableId="1276790676">
    <w:abstractNumId w:val="0"/>
  </w:num>
  <w:num w:numId="5" w16cid:durableId="2008053830">
    <w:abstractNumId w:val="1"/>
  </w:num>
  <w:num w:numId="6" w16cid:durableId="1982420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86"/>
    <w:rsid w:val="000D149B"/>
    <w:rsid w:val="001457BE"/>
    <w:rsid w:val="002F3376"/>
    <w:rsid w:val="007B3252"/>
    <w:rsid w:val="007C2A86"/>
    <w:rsid w:val="00C95D80"/>
    <w:rsid w:val="00F157E0"/>
    <w:rsid w:val="00FA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5574E"/>
  <w15:chartTrackingRefBased/>
  <w15:docId w15:val="{81049AB6-7656-40D4-BEDC-01A922DDC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252"/>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7B3252"/>
    <w:pPr>
      <w:keepNext/>
      <w:keepLines/>
      <w:spacing w:before="160" w:after="80"/>
      <w:outlineLvl w:val="1"/>
    </w:pPr>
    <w:rPr>
      <w:rFonts w:ascii="Times New Roman" w:eastAsiaTheme="majorEastAsia" w:hAnsi="Times New Roman" w:cstheme="majorBidi"/>
      <w:b/>
      <w:sz w:val="22"/>
      <w:szCs w:val="32"/>
    </w:rPr>
  </w:style>
  <w:style w:type="paragraph" w:styleId="Heading3">
    <w:name w:val="heading 3"/>
    <w:basedOn w:val="Normal"/>
    <w:next w:val="Normal"/>
    <w:link w:val="Heading3Char"/>
    <w:uiPriority w:val="9"/>
    <w:semiHidden/>
    <w:unhideWhenUsed/>
    <w:qFormat/>
    <w:rsid w:val="007C2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52"/>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3252"/>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7C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A86"/>
    <w:rPr>
      <w:rFonts w:eastAsiaTheme="majorEastAsia" w:cstheme="majorBidi"/>
      <w:color w:val="272727" w:themeColor="text1" w:themeTint="D8"/>
    </w:rPr>
  </w:style>
  <w:style w:type="paragraph" w:styleId="Title">
    <w:name w:val="Title"/>
    <w:basedOn w:val="Normal"/>
    <w:next w:val="Normal"/>
    <w:link w:val="TitleChar"/>
    <w:uiPriority w:val="10"/>
    <w:qFormat/>
    <w:rsid w:val="007C2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A86"/>
    <w:pPr>
      <w:spacing w:before="160"/>
      <w:jc w:val="center"/>
    </w:pPr>
    <w:rPr>
      <w:i/>
      <w:iCs/>
      <w:color w:val="404040" w:themeColor="text1" w:themeTint="BF"/>
    </w:rPr>
  </w:style>
  <w:style w:type="character" w:customStyle="1" w:styleId="QuoteChar">
    <w:name w:val="Quote Char"/>
    <w:basedOn w:val="DefaultParagraphFont"/>
    <w:link w:val="Quote"/>
    <w:uiPriority w:val="29"/>
    <w:rsid w:val="007C2A86"/>
    <w:rPr>
      <w:i/>
      <w:iCs/>
      <w:color w:val="404040" w:themeColor="text1" w:themeTint="BF"/>
    </w:rPr>
  </w:style>
  <w:style w:type="paragraph" w:styleId="ListParagraph">
    <w:name w:val="List Paragraph"/>
    <w:basedOn w:val="Normal"/>
    <w:uiPriority w:val="34"/>
    <w:qFormat/>
    <w:rsid w:val="007C2A86"/>
    <w:pPr>
      <w:ind w:left="720"/>
      <w:contextualSpacing/>
    </w:pPr>
  </w:style>
  <w:style w:type="character" w:styleId="IntenseEmphasis">
    <w:name w:val="Intense Emphasis"/>
    <w:basedOn w:val="DefaultParagraphFont"/>
    <w:uiPriority w:val="21"/>
    <w:qFormat/>
    <w:rsid w:val="007C2A86"/>
    <w:rPr>
      <w:i/>
      <w:iCs/>
      <w:color w:val="0F4761" w:themeColor="accent1" w:themeShade="BF"/>
    </w:rPr>
  </w:style>
  <w:style w:type="paragraph" w:styleId="IntenseQuote">
    <w:name w:val="Intense Quote"/>
    <w:basedOn w:val="Normal"/>
    <w:next w:val="Normal"/>
    <w:link w:val="IntenseQuoteChar"/>
    <w:uiPriority w:val="30"/>
    <w:qFormat/>
    <w:rsid w:val="007C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A86"/>
    <w:rPr>
      <w:i/>
      <w:iCs/>
      <w:color w:val="0F4761" w:themeColor="accent1" w:themeShade="BF"/>
    </w:rPr>
  </w:style>
  <w:style w:type="character" w:styleId="IntenseReference">
    <w:name w:val="Intense Reference"/>
    <w:basedOn w:val="DefaultParagraphFont"/>
    <w:uiPriority w:val="32"/>
    <w:qFormat/>
    <w:rsid w:val="007C2A86"/>
    <w:rPr>
      <w:b/>
      <w:bCs/>
      <w:smallCaps/>
      <w:color w:val="0F4761" w:themeColor="accent1" w:themeShade="BF"/>
      <w:spacing w:val="5"/>
    </w:rPr>
  </w:style>
  <w:style w:type="paragraph" w:styleId="Header">
    <w:name w:val="header"/>
    <w:basedOn w:val="Normal"/>
    <w:link w:val="HeaderChar"/>
    <w:uiPriority w:val="99"/>
    <w:unhideWhenUsed/>
    <w:rsid w:val="007C2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A86"/>
  </w:style>
  <w:style w:type="paragraph" w:styleId="Footer">
    <w:name w:val="footer"/>
    <w:basedOn w:val="Normal"/>
    <w:link w:val="FooterChar"/>
    <w:uiPriority w:val="99"/>
    <w:unhideWhenUsed/>
    <w:rsid w:val="007C2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A86"/>
  </w:style>
  <w:style w:type="table" w:styleId="TableGrid">
    <w:name w:val="Table Grid"/>
    <w:basedOn w:val="TableNormal"/>
    <w:rsid w:val="007C2A86"/>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5768">
      <w:bodyDiv w:val="1"/>
      <w:marLeft w:val="0"/>
      <w:marRight w:val="0"/>
      <w:marTop w:val="0"/>
      <w:marBottom w:val="0"/>
      <w:divBdr>
        <w:top w:val="none" w:sz="0" w:space="0" w:color="auto"/>
        <w:left w:val="none" w:sz="0" w:space="0" w:color="auto"/>
        <w:bottom w:val="none" w:sz="0" w:space="0" w:color="auto"/>
        <w:right w:val="none" w:sz="0" w:space="0" w:color="auto"/>
      </w:divBdr>
    </w:div>
    <w:div w:id="156730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2024</Words>
  <Characters>13302</Characters>
  <Application>Microsoft Office Word</Application>
  <DocSecurity>0</DocSecurity>
  <Lines>283</Lines>
  <Paragraphs>154</Paragraphs>
  <ScaleCrop>false</ScaleCrop>
  <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2025-05-23T15:05:00Z</dcterms:created>
  <dcterms:modified xsi:type="dcterms:W3CDTF">2025-05-23T15:09:00Z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23296379-833d-4f77-a3c8-3ffbff27ccb6</vt:lpwstr>
  </property>
</Properties>
</file>