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F3FB6" w14:textId="77777777" w:rsidR="00CC6FC6" w:rsidRPr="00CC6FC6" w:rsidRDefault="00CC6FC6" w:rsidP="00CC6FC6">
      <w:pPr>
        <w:pStyle w:val="Heading1"/>
        <w:rPr>
          <w:rFonts w:cs="Times New Roman"/>
        </w:rPr>
      </w:pPr>
      <w:r>
        <w:t>Objective</w:t>
      </w:r>
    </w:p>
    <w:p w14:paraId="55DC15E9" w14:textId="77777777" w:rsidR="00CC6FC6" w:rsidRPr="00CC6FC6" w:rsidRDefault="00CC6FC6" w:rsidP="00CC6FC6">
      <w:pPr>
        <w:rPr>
          <w:rFonts w:ascii="Times New Roman" w:hAnsi="Times New Roman" w:cs="Times New Roman"/>
        </w:rPr>
      </w:pPr>
      <w:r>
        <w:t>Provide detailed, day-to-day instructions for safeguarding ICT assets, applying patches, executing and verifying backups, and recording cybersecurity events so the controls described in Procedure P-712-01 are effective and auditable.</w:t>
      </w:r>
    </w:p>
    <w:p w14:paraId="774181F4" w14:textId="77777777" w:rsidR="00CC6FC6" w:rsidRPr="00CC6FC6" w:rsidRDefault="00CC6FC6" w:rsidP="00CC6FC6">
      <w:pPr>
        <w:pStyle w:val="Heading1"/>
        <w:rPr>
          <w:rFonts w:cs="Times New Roman"/>
        </w:rPr>
      </w:pPr>
      <w:r>
        <w:t>Applicability</w:t>
      </w:r>
    </w:p>
    <w:p w14:paraId="27236694" w14:textId="77777777" w:rsidR="00CC6FC6" w:rsidRPr="00CC6FC6" w:rsidRDefault="00CC6FC6" w:rsidP="00CC6FC6">
      <w:pPr>
        <w:rPr>
          <w:rFonts w:ascii="Times New Roman" w:hAnsi="Times New Roman" w:cs="Times New Roman"/>
        </w:rPr>
      </w:pPr>
      <w:r>
        <w:t>Applies to all servers, network devices, engineering workstations, cloud services, and production computers that store, process, or transmit QMS data, including remote VPN connections.</w:t>
      </w:r>
    </w:p>
    <w:p w14:paraId="1422F5D7" w14:textId="77777777" w:rsidR="00CC6FC6" w:rsidRPr="00CC6FC6" w:rsidRDefault="00CC6FC6" w:rsidP="00CC6FC6">
      <w:pPr>
        <w:pStyle w:val="Heading1"/>
        <w:rPr>
          <w:rFonts w:cs="Times New Roman"/>
        </w:rPr>
      </w:pPr>
      <w:r>
        <w:t>Responsibilities</w:t>
      </w:r>
    </w:p>
    <w:p w14:paraId="1C3DE3D1" w14:textId="77777777" w:rsidR="00CC6FC6" w:rsidRPr="00CC6FC6" w:rsidRDefault="00CC6FC6" w:rsidP="00CC6FC6">
      <w:pPr>
        <w:rPr>
          <w:rFonts w:ascii="Times New Roman" w:hAnsi="Times New Roman" w:cs="Times New Roman"/>
        </w:rPr>
      </w:pPr>
      <w:r>
        <w:t>IT Manager executes this instruction, maintains records on forms F-712-001 to F-712-004, and reports metrics in Management Review.</w:t>
        <w:br/>
        <w:t>System Administrators follow the patch and backup steps for assets assigned to them and record evidence.</w:t>
        <w:br/>
        <w:t>Department Managers ensure users keep credentials secure and complete annual cyber-awareness training.</w:t>
        <w:br/>
        <w:t>All Employees comply with the Acceptable-Use Policy and report suspected incidents immediately.</w:t>
      </w:r>
    </w:p>
    <w:p w14:paraId="4019E9A8" w14:textId="77777777" w:rsidR="00CC6FC6" w:rsidRPr="00CC6FC6" w:rsidRDefault="00CC6FC6" w:rsidP="00CC6FC6">
      <w:pPr>
        <w:pStyle w:val="Heading1"/>
        <w:rPr>
          <w:rFonts w:cs="Times New Roman"/>
        </w:rPr>
      </w:pPr>
      <w:r>
        <w:t>Method</w:t>
      </w:r>
    </w:p>
    <w:p w14:paraId="3D259ACA" w14:textId="77777777" w:rsidR="00CC6FC6" w:rsidRPr="00CC6FC6" w:rsidRDefault="00CC6FC6" w:rsidP="00CC6FC6">
      <w:pPr>
        <w:pStyle w:val="Heading2"/>
        <w:rPr>
          <w:rFonts w:cs="Times New Roman"/>
        </w:rPr>
      </w:pPr>
      <w:r>
        <w:t>Asset Register upkeep</w:t>
      </w:r>
    </w:p>
    <w:p w14:paraId="66AFF92B" w14:textId="77777777" w:rsidR="00CC6FC6" w:rsidRPr="00CC6FC6" w:rsidRDefault="00CC6FC6" w:rsidP="00CC6FC6">
      <w:pPr>
        <w:rPr>
          <w:rFonts w:ascii="Times New Roman" w:hAnsi="Times New Roman" w:cs="Times New Roman"/>
        </w:rPr>
      </w:pPr>
      <w:r>
        <w:t>Whenever a new ICT asset arrives, the System Administrator records it in the IT Asset &amp; Configuration Register (F-712-001) before connecting it to the network. Required fields are Asset-ID, owner, criticality, hardware or software version, and next patch-due date. On decommission, the owner updates the status to “Retired” and notes date of data-wipe.</w:t>
      </w:r>
    </w:p>
    <w:p w14:paraId="07F6D2E5" w14:textId="77777777" w:rsidR="00CC6FC6" w:rsidRPr="00CC6FC6" w:rsidRDefault="00CC6FC6" w:rsidP="00CC6FC6">
      <w:pPr>
        <w:pStyle w:val="Heading2"/>
        <w:rPr>
          <w:rFonts w:cs="Times New Roman"/>
        </w:rPr>
      </w:pPr>
      <w:r>
        <w:t>Patch management</w:t>
      </w:r>
    </w:p>
    <w:p w14:paraId="230560BA" w14:textId="77777777" w:rsidR="00CC6FC6" w:rsidRPr="00CC6FC6" w:rsidRDefault="00CC6FC6" w:rsidP="00CC6FC6">
      <w:pPr>
        <w:rPr>
          <w:rFonts w:ascii="Times New Roman" w:hAnsi="Times New Roman" w:cs="Times New Roman"/>
        </w:rPr>
      </w:pPr>
      <w:r>
        <w:t>The first working day of each week, the System Administrator reviews vendor security bulletins and the internal “Patch Tracker” tab of F-712-001. Critical assets receive security patches within thirty calendar days of release; Important and Standard assets within sixty days. After patching, the administrator:</w:t>
      </w:r>
    </w:p>
    <w:p w14:paraId="205C88A1" w14:textId="77777777" w:rsidR="00CC6FC6" w:rsidRPr="00CC6FC6" w:rsidRDefault="00CC6FC6" w:rsidP="00CC6FC6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t>verifies service start-up,</w:t>
      </w:r>
    </w:p>
    <w:p w14:paraId="18F23FCA" w14:textId="77777777" w:rsidR="00CC6FC6" w:rsidRPr="00CC6FC6" w:rsidRDefault="00CC6FC6" w:rsidP="00CC6FC6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t>records the Last Patch Date, and</w:t>
      </w:r>
    </w:p>
    <w:p w14:paraId="2085DDCF" w14:textId="77777777" w:rsidR="00CC6FC6" w:rsidRPr="00CC6FC6" w:rsidRDefault="00CC6FC6" w:rsidP="00CC6FC6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t>recalculates Next Patch Due.</w:t>
      </w:r>
    </w:p>
    <w:p w14:paraId="4A9B153B" w14:textId="77777777" w:rsidR="00CC6FC6" w:rsidRPr="00CC6FC6" w:rsidRDefault="00CC6FC6" w:rsidP="00CC6FC6">
      <w:pPr>
        <w:rPr>
          <w:rFonts w:ascii="Times New Roman" w:hAnsi="Times New Roman" w:cs="Times New Roman"/>
        </w:rPr>
      </w:pPr>
      <w:r>
        <w:t>If a patch cannot be applied (legacy software), a temporary mitigating control—read-only network segment, compensated firewall rule—is documented in the Notes column.</w:t>
      </w:r>
    </w:p>
    <w:p w14:paraId="3A8A59C4" w14:textId="77777777" w:rsidR="00CC6FC6" w:rsidRPr="00CC6FC6" w:rsidRDefault="00CC6FC6" w:rsidP="00CC6FC6">
      <w:pPr>
        <w:pStyle w:val="Heading2"/>
        <w:rPr>
          <w:rFonts w:cs="Times New Roman"/>
          <w:bCs/>
        </w:rPr>
      </w:pPr>
      <w:r>
        <w:t>Backup execution</w:t>
      </w:r>
    </w:p>
    <w:p w14:paraId="68A28C2B" w14:textId="77777777" w:rsidR="00CC6FC6" w:rsidRPr="00CC6FC6" w:rsidRDefault="00CC6FC6" w:rsidP="00CC6FC6">
      <w:pPr>
        <w:rPr>
          <w:rFonts w:ascii="Times New Roman" w:hAnsi="Times New Roman" w:cs="Times New Roman"/>
        </w:rPr>
      </w:pPr>
      <w:r>
        <w:t>Veeam™ (or other enterprise backup tool) runs nightly incremental jobs and Saturday full jobs for every Critical and Important asset. Immediately after each job, the software emails a status report to the IT team; the on-duty administrator transcribes Date, System, Backup Type, and Result into the Backup Verification Log (F-712-002).</w:t>
      </w:r>
    </w:p>
    <w:p w14:paraId="3EE830E7" w14:textId="77777777" w:rsidR="00CC6FC6" w:rsidRPr="00CC6FC6" w:rsidRDefault="00CC6FC6" w:rsidP="00CC6FC6">
      <w:pPr>
        <w:pStyle w:val="Heading2"/>
        <w:rPr>
          <w:rFonts w:cs="Times New Roman"/>
          <w:bCs/>
        </w:rPr>
      </w:pPr>
      <w:r>
        <w:t>Backup verification</w:t>
      </w:r>
    </w:p>
    <w:p w14:paraId="6CA8DB3E" w14:textId="77777777" w:rsidR="00CC6FC6" w:rsidRPr="00CC6FC6" w:rsidRDefault="00CC6FC6" w:rsidP="00CC6FC6">
      <w:pPr>
        <w:rPr>
          <w:rFonts w:ascii="Times New Roman" w:hAnsi="Times New Roman" w:cs="Times New Roman"/>
        </w:rPr>
      </w:pPr>
      <w:r>
        <w:t>Once per month, the administrator restores a randomly selected virtual-machine snapshot or 2 GB data subset to a sandbox and performs an application or checksum test. The Verification Method and Pass/Fail outcome are recorded in F-712-002. A failed restore triggers a Corrective Action and is noted in the final column.</w:t>
      </w:r>
    </w:p>
    <w:p w14:paraId="24EFC4BF" w14:textId="77777777" w:rsidR="00CC6FC6" w:rsidRPr="00CC6FC6" w:rsidRDefault="00CC6FC6" w:rsidP="00CC6FC6">
      <w:pPr>
        <w:pStyle w:val="Heading2"/>
        <w:rPr>
          <w:rFonts w:cs="Times New Roman"/>
          <w:bCs/>
        </w:rPr>
      </w:pPr>
      <w:r>
        <w:t>Security monitoring and detection</w:t>
      </w:r>
    </w:p>
    <w:p w14:paraId="1D5BAA88" w14:textId="77777777" w:rsidR="00CC6FC6" w:rsidRPr="00CC6FC6" w:rsidRDefault="00CC6FC6" w:rsidP="00CC6FC6">
      <w:pPr>
        <w:rPr>
          <w:rFonts w:ascii="Times New Roman" w:hAnsi="Times New Roman" w:cs="Times New Roman"/>
        </w:rPr>
      </w:pPr>
      <w:r>
        <w:t>The SOC (outsourced 24 × 7 provider) forwards any high-priority SIEM alert to the IT Manager’s on-call phone. The IT Manager opens an entry in the Cyber-Incident Log (F-712-004) with Incident-ID, time stamp, system, and severity. Containment steps (isolate VM, reset credentials, block IP) are described in the same row.</w:t>
      </w:r>
    </w:p>
    <w:p w14:paraId="60A9E065" w14:textId="77777777" w:rsidR="00CC6FC6" w:rsidRPr="00CC6FC6" w:rsidRDefault="00CC6FC6" w:rsidP="00CC6FC6">
      <w:pPr>
        <w:pStyle w:val="Heading2"/>
        <w:rPr>
          <w:rFonts w:cs="Times New Roman"/>
          <w:bCs/>
        </w:rPr>
      </w:pPr>
      <w:r>
        <w:t>Incident response and closure</w:t>
      </w:r>
    </w:p>
    <w:p w14:paraId="70127D59" w14:textId="77777777" w:rsidR="00CC6FC6" w:rsidRPr="00CC6FC6" w:rsidRDefault="00CC6FC6" w:rsidP="00CC6FC6">
      <w:pPr>
        <w:rPr>
          <w:rFonts w:ascii="Times New Roman" w:hAnsi="Times New Roman" w:cs="Times New Roman"/>
        </w:rPr>
      </w:pPr>
      <w:r>
        <w:t>Within two business days the IT Manager completes root-cause analysis and identifies corrective or preventive action; the CAPA number from procedure P-880-01 is added to the log. Closure occurs only after the corrective action is verified effective.</w:t>
      </w:r>
    </w:p>
    <w:p w14:paraId="105FA670" w14:textId="77777777" w:rsidR="00CC6FC6" w:rsidRPr="00CC6FC6" w:rsidRDefault="00CC6FC6" w:rsidP="00CC6FC6">
      <w:pPr>
        <w:pStyle w:val="Heading2"/>
        <w:rPr>
          <w:rFonts w:cs="Times New Roman"/>
        </w:rPr>
      </w:pPr>
      <w:r>
        <w:t>Annual cyber-risk review</w:t>
      </w:r>
    </w:p>
    <w:p w14:paraId="4080C7C4" w14:textId="77777777" w:rsidR="00CC6FC6" w:rsidRPr="00CC6FC6" w:rsidRDefault="00CC6FC6" w:rsidP="00CC6FC6">
      <w:pPr>
        <w:rPr>
          <w:rFonts w:ascii="Times New Roman" w:hAnsi="Times New Roman" w:cs="Times New Roman"/>
        </w:rPr>
      </w:pPr>
      <w:r>
        <w:t>During the first quarter, the IT Manager and Quality Manager jointly complete the Cyber-Risk Worksheet (F-712-003), rating threats and assigning mitigation. Residual risk is reviewed in Management Review and signed off by Top Management.</w:t>
      </w:r>
    </w:p>
    <w:p w14:paraId="277C8312" w14:textId="77777777" w:rsidR="00CC6FC6" w:rsidRPr="00CC6FC6" w:rsidRDefault="00CC6FC6" w:rsidP="00CC6FC6">
      <w:pPr>
        <w:rPr>
          <w:rFonts w:ascii="Times New Roman" w:hAnsi="Times New Roman" w:cs="Times New Roman"/>
          <w:b/>
          <w:bCs/>
        </w:rPr>
      </w:pPr>
      <w:r>
        <w:t>Metrics &amp; continual improvement</w:t>
      </w:r>
    </w:p>
    <w:p w14:paraId="6EBD0D59" w14:textId="77777777" w:rsidR="00CC6FC6" w:rsidRPr="00CC6FC6" w:rsidRDefault="00CC6FC6" w:rsidP="00CC6FC6">
      <w:pPr>
        <w:rPr>
          <w:rFonts w:ascii="Times New Roman" w:hAnsi="Times New Roman" w:cs="Times New Roman"/>
        </w:rPr>
      </w:pPr>
      <w:r>
        <w:t>Monthly KPI e-mail to Management includes:</w:t>
      </w:r>
    </w:p>
    <w:p w14:paraId="65B5F7EE" w14:textId="77777777" w:rsidR="00CC6FC6" w:rsidRPr="00CC6FC6" w:rsidRDefault="00CC6FC6" w:rsidP="00CC6FC6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t>% Critical assets fully patched on time (target ≥ 95 %)</w:t>
      </w:r>
    </w:p>
    <w:p w14:paraId="10F5552F" w14:textId="77777777" w:rsidR="00CC6FC6" w:rsidRPr="00CC6FC6" w:rsidRDefault="00CC6FC6" w:rsidP="00CC6FC6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t>Backup restoration success rate (target 100 %)</w:t>
      </w:r>
    </w:p>
    <w:p w14:paraId="2ED198E2" w14:textId="77777777" w:rsidR="00CC6FC6" w:rsidRPr="00CC6FC6" w:rsidRDefault="00CC6FC6" w:rsidP="00CC6FC6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t>Number of open High-severity incidents (target 0)</w:t>
      </w:r>
    </w:p>
    <w:p w14:paraId="39E2E168" w14:textId="77777777" w:rsidR="00CC6FC6" w:rsidRPr="00CC6FC6" w:rsidRDefault="00CC6FC6" w:rsidP="00CC6FC6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t>Phishing-simulation click-rate (target ≤ 5 %)</w:t>
      </w:r>
    </w:p>
    <w:p w14:paraId="4FEE1B50" w14:textId="77777777" w:rsidR="00CC6FC6" w:rsidRPr="00CC6FC6" w:rsidRDefault="00CC6FC6" w:rsidP="00CC6FC6">
      <w:pPr>
        <w:rPr>
          <w:rFonts w:ascii="Times New Roman" w:hAnsi="Times New Roman" w:cs="Times New Roman"/>
        </w:rPr>
      </w:pPr>
      <w:r>
        <w:t>Opportunities—e.g., zero-trust network micro-segmentation—are entered on F-610-001 Risk &amp; Opportunity Worksheet for prioritisation.</w:t>
      </w:r>
    </w:p>
    <w:p w14:paraId="7C9A9F4E" w14:textId="5890D5B4" w:rsidR="00CC6FC6" w:rsidRPr="00CC6FC6" w:rsidRDefault="00CC6FC6" w:rsidP="00CC6FC6">
      <w:pPr>
        <w:rPr>
          <w:rFonts w:ascii="Times New Roman" w:hAnsi="Times New Roman" w:cs="Times New Roman"/>
        </w:rPr>
      </w:pPr>
      <w:r/>
    </w:p>
    <w:p w14:paraId="52DE6BF8" w14:textId="77777777" w:rsidR="00CC6FC6" w:rsidRPr="00CC6FC6" w:rsidRDefault="00CC6FC6" w:rsidP="00CC6FC6">
      <w:pPr>
        <w:rPr>
          <w:rFonts w:ascii="Times New Roman" w:hAnsi="Times New Roman" w:cs="Times New Roman"/>
          <w:b/>
          <w:bCs/>
        </w:rPr>
      </w:pPr>
      <w: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5"/>
        <w:gridCol w:w="1902"/>
        <w:gridCol w:w="3200"/>
        <w:gridCol w:w="2373"/>
      </w:tblGrid>
      <w:tr w:rsidR="00CC6FC6" w:rsidRPr="00CC6FC6" w14:paraId="00DB8CF5" w14:textId="77777777" w:rsidTr="00CC6FC6">
        <w:tc>
          <w:tcPr>
            <w:tcW w:w="982" w:type="pct"/>
            <w:hideMark/>
          </w:tcPr>
          <w:p w14:paraId="39E0F404" w14:textId="77777777" w:rsidR="00CC6FC6" w:rsidRPr="00CC6FC6" w:rsidRDefault="00CC6FC6" w:rsidP="00CC6FC6">
            <w:pPr>
              <w:rPr>
                <w:rFonts w:ascii="Times New Roman" w:hAnsi="Times New Roman" w:cs="Times New Roman"/>
                <w:b/>
                <w:bCs/>
              </w:rPr>
            </w:pPr>
            <w:r w:rsidRPr="00CC6FC6">
              <w:rPr>
                <w:rFonts w:ascii="Times New Roman" w:hAnsi="Times New Roman" w:cs="Times New Roman"/>
                <w:b/>
                <w:bCs/>
              </w:rPr>
              <w:t>Review Date</w:t>
            </w:r>
          </w:p>
        </w:tc>
        <w:tc>
          <w:tcPr>
            <w:tcW w:w="995" w:type="pct"/>
            <w:hideMark/>
          </w:tcPr>
          <w:p w14:paraId="05FE1F03" w14:textId="77777777" w:rsidR="00CC6FC6" w:rsidRPr="00CC6FC6" w:rsidRDefault="00CC6FC6" w:rsidP="00CC6FC6">
            <w:pPr>
              <w:rPr>
                <w:rFonts w:ascii="Times New Roman" w:hAnsi="Times New Roman" w:cs="Times New Roman"/>
                <w:b/>
                <w:bCs/>
              </w:rPr>
            </w:pPr>
            <w:r w:rsidRPr="00CC6FC6">
              <w:rPr>
                <w:rFonts w:ascii="Times New Roman" w:hAnsi="Times New Roman" w:cs="Times New Roman"/>
                <w:b/>
                <w:bCs/>
              </w:rPr>
              <w:t>Reviewed By</w:t>
            </w:r>
          </w:p>
        </w:tc>
        <w:tc>
          <w:tcPr>
            <w:tcW w:w="1675" w:type="pct"/>
            <w:hideMark/>
          </w:tcPr>
          <w:p w14:paraId="00F87C9A" w14:textId="77777777" w:rsidR="00CC6FC6" w:rsidRPr="00CC6FC6" w:rsidRDefault="00CC6FC6" w:rsidP="00CC6FC6">
            <w:pPr>
              <w:rPr>
                <w:rFonts w:ascii="Times New Roman" w:hAnsi="Times New Roman" w:cs="Times New Roman"/>
                <w:b/>
                <w:bCs/>
              </w:rPr>
            </w:pPr>
            <w:r w:rsidRPr="00CC6FC6">
              <w:rPr>
                <w:rFonts w:ascii="Times New Roman" w:hAnsi="Times New Roman" w:cs="Times New Roman"/>
                <w:b/>
                <w:bCs/>
              </w:rPr>
              <w:t>Summary of Changes</w:t>
            </w:r>
          </w:p>
        </w:tc>
        <w:tc>
          <w:tcPr>
            <w:tcW w:w="1242" w:type="pct"/>
            <w:hideMark/>
          </w:tcPr>
          <w:p w14:paraId="57D0D07F" w14:textId="77777777" w:rsidR="00CC6FC6" w:rsidRPr="00CC6FC6" w:rsidRDefault="00CC6FC6" w:rsidP="00CC6FC6">
            <w:pPr>
              <w:rPr>
                <w:rFonts w:ascii="Times New Roman" w:hAnsi="Times New Roman" w:cs="Times New Roman"/>
                <w:b/>
                <w:bCs/>
              </w:rPr>
            </w:pPr>
            <w:r w:rsidRPr="00CC6FC6">
              <w:rPr>
                <w:rFonts w:ascii="Times New Roman" w:hAnsi="Times New Roman" w:cs="Times New Roman"/>
                <w:b/>
                <w:bCs/>
              </w:rPr>
              <w:t>MRM Reference</w:t>
            </w:r>
          </w:p>
        </w:tc>
      </w:tr>
      <w:tr w:rsidR="00CC6FC6" w:rsidRPr="00CC6FC6" w14:paraId="23D94145" w14:textId="77777777" w:rsidTr="00CC6FC6">
        <w:tc>
          <w:tcPr>
            <w:tcW w:w="982" w:type="pct"/>
            <w:hideMark/>
          </w:tcPr>
          <w:p w14:paraId="01BB3267" w14:textId="77777777" w:rsidR="00CC6FC6" w:rsidRPr="00CC6FC6" w:rsidRDefault="00CC6FC6" w:rsidP="00CC6FC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5" w:type="pct"/>
            <w:hideMark/>
          </w:tcPr>
          <w:p w14:paraId="05895105" w14:textId="77777777" w:rsidR="00CC6FC6" w:rsidRPr="00CC6FC6" w:rsidRDefault="00CC6FC6" w:rsidP="00CC6FC6">
            <w:pPr>
              <w:rPr>
                <w:rFonts w:ascii="Times New Roman" w:hAnsi="Times New Roman" w:cs="Times New Roman"/>
              </w:rPr>
            </w:pPr>
            <w:r w:rsidRPr="00CC6FC6">
              <w:rPr>
                <w:rFonts w:ascii="Times New Roman" w:hAnsi="Times New Roman" w:cs="Times New Roman"/>
                <w:b/>
                <w:bCs/>
              </w:rPr>
              <w:t>OQCQMS</w:t>
            </w:r>
          </w:p>
        </w:tc>
        <w:tc>
          <w:tcPr>
            <w:tcW w:w="1675" w:type="pct"/>
            <w:hideMark/>
          </w:tcPr>
          <w:p w14:paraId="7FF5E33F" w14:textId="77777777" w:rsidR="00CC6FC6" w:rsidRPr="00CC6FC6" w:rsidRDefault="00CC6FC6" w:rsidP="00CC6FC6">
            <w:pPr>
              <w:rPr>
                <w:rFonts w:ascii="Times New Roman" w:hAnsi="Times New Roman" w:cs="Times New Roman"/>
              </w:rPr>
            </w:pPr>
            <w:r w:rsidRPr="00CC6FC6">
              <w:rPr>
                <w:rFonts w:ascii="Times New Roman" w:hAnsi="Times New Roman" w:cs="Times New Roman"/>
                <w:b/>
                <w:bCs/>
              </w:rPr>
              <w:t>New Release</w:t>
            </w:r>
          </w:p>
        </w:tc>
        <w:tc>
          <w:tcPr>
            <w:tcW w:w="1242" w:type="pct"/>
            <w:hideMark/>
          </w:tcPr>
          <w:p w14:paraId="171BE2D2" w14:textId="77777777" w:rsidR="00CC6FC6" w:rsidRPr="00CC6FC6" w:rsidRDefault="00CC6FC6" w:rsidP="00CC6FC6">
            <w:pPr>
              <w:rPr>
                <w:rFonts w:ascii="Times New Roman" w:hAnsi="Times New Roman" w:cs="Times New Roman"/>
              </w:rPr>
            </w:pPr>
            <w:r w:rsidRPr="00CC6FC6">
              <w:rPr>
                <w:rFonts w:ascii="Times New Roman" w:hAnsi="Times New Roman" w:cs="Times New Roman"/>
                <w:b/>
                <w:bCs/>
              </w:rPr>
              <w:t>OQCQMS</w:t>
            </w:r>
          </w:p>
        </w:tc>
      </w:tr>
      <w:tr w:rsidR="00CC6FC6" w:rsidRPr="00CC6FC6" w14:paraId="678EACDD" w14:textId="77777777" w:rsidTr="00CC6FC6">
        <w:tc>
          <w:tcPr>
            <w:tcW w:w="982" w:type="pct"/>
          </w:tcPr>
          <w:p w14:paraId="2CCE5E99" w14:textId="77777777" w:rsidR="00CC6FC6" w:rsidRPr="00CC6FC6" w:rsidRDefault="00CC6FC6" w:rsidP="00CC6FC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5" w:type="pct"/>
          </w:tcPr>
          <w:p w14:paraId="040FCF27" w14:textId="77777777" w:rsidR="00CC6FC6" w:rsidRPr="00CC6FC6" w:rsidRDefault="00CC6FC6" w:rsidP="00CC6FC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75" w:type="pct"/>
          </w:tcPr>
          <w:p w14:paraId="6D8ACE27" w14:textId="77777777" w:rsidR="00CC6FC6" w:rsidRPr="00CC6FC6" w:rsidRDefault="00CC6FC6" w:rsidP="00CC6FC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42" w:type="pct"/>
          </w:tcPr>
          <w:p w14:paraId="011396D9" w14:textId="77777777" w:rsidR="00CC6FC6" w:rsidRPr="00CC6FC6" w:rsidRDefault="00CC6FC6" w:rsidP="00CC6FC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14FD9B8" w14:textId="77777777" w:rsidR="00E00A37" w:rsidRPr="00CC6FC6" w:rsidRDefault="00E00A37" w:rsidP="00B57F97">
      <w:pPr>
        <w:rPr>
          <w:rFonts w:ascii="Times New Roman" w:hAnsi="Times New Roman" w:cs="Times New Roman"/>
        </w:rPr>
      </w:pPr>
      <w:r/>
    </w:p>
    <w:sectPr w:rsidR="00E00A37" w:rsidRPr="00CC6FC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9B3B9" w14:textId="77777777" w:rsidR="009C4B0E" w:rsidRDefault="009C4B0E" w:rsidP="00E00A37">
      <w:pPr>
        <w:spacing w:after="0" w:line="240" w:lineRule="auto"/>
      </w:pPr>
      <w:r>
        <w:separator/>
      </w:r>
    </w:p>
  </w:endnote>
  <w:endnote w:type="continuationSeparator" w:id="0">
    <w:p w14:paraId="602DD559" w14:textId="77777777" w:rsidR="009C4B0E" w:rsidRDefault="009C4B0E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F75FD" w14:textId="77777777" w:rsidR="009C4B0E" w:rsidRDefault="009C4B0E" w:rsidP="00E00A37">
      <w:pPr>
        <w:spacing w:after="0" w:line="240" w:lineRule="auto"/>
      </w:pPr>
      <w:r>
        <w:separator/>
      </w:r>
    </w:p>
  </w:footnote>
  <w:footnote w:type="continuationSeparator" w:id="0">
    <w:p w14:paraId="189FDF99" w14:textId="77777777" w:rsidR="009C4B0E" w:rsidRDefault="009C4B0E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763"/>
      <w:gridCol w:w="1498"/>
      <w:gridCol w:w="657"/>
      <w:gridCol w:w="457"/>
    </w:tblGrid>
    <w:tr w:rsidR="00E00A37" w14:paraId="58D12DCF" w14:textId="77777777" w:rsidTr="00233E7F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5190715A" w14:textId="77777777" w:rsidR="00233E7F" w:rsidRPr="00233E7F" w:rsidRDefault="00233E7F" w:rsidP="00233E7F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 w:rsidRPr="00233E7F">
            <w:rPr>
              <w:rFonts w:eastAsia="Arial"/>
              <w:b/>
              <w:bCs/>
              <w:sz w:val="40"/>
              <w:szCs w:val="40"/>
            </w:rPr>
            <w:t>IT-Security &amp; Backup Management</w:t>
          </w:r>
        </w:p>
        <w:p w14:paraId="6762EAA8" w14:textId="43FE0F28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</w:p>
      </w:tc>
    </w:tr>
    <w:tr w:rsidR="00E00A37" w14:paraId="0CE18265" w14:textId="77777777" w:rsidTr="00233E7F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942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00" w:type="pct"/>
        </w:tcPr>
        <w:p w14:paraId="7EF41411" w14:textId="16BD7BB4" w:rsidR="00E00A37" w:rsidRDefault="00233E7F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WI-712-001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05FCD"/>
    <w:multiLevelType w:val="multilevel"/>
    <w:tmpl w:val="284A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F0049"/>
    <w:multiLevelType w:val="multilevel"/>
    <w:tmpl w:val="3AA4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2"/>
  </w:num>
  <w:num w:numId="2" w16cid:durableId="1438015988">
    <w:abstractNumId w:val="3"/>
  </w:num>
  <w:num w:numId="3" w16cid:durableId="1618029677">
    <w:abstractNumId w:val="0"/>
  </w:num>
  <w:num w:numId="4" w16cid:durableId="2126805416">
    <w:abstractNumId w:val="1"/>
  </w:num>
  <w:num w:numId="5" w16cid:durableId="1525172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3A8D"/>
    <w:rsid w:val="00190DA7"/>
    <w:rsid w:val="001A74D4"/>
    <w:rsid w:val="001D2240"/>
    <w:rsid w:val="001F6259"/>
    <w:rsid w:val="00233E7F"/>
    <w:rsid w:val="0028486B"/>
    <w:rsid w:val="003A1A3B"/>
    <w:rsid w:val="004E0031"/>
    <w:rsid w:val="005B2604"/>
    <w:rsid w:val="005C29B9"/>
    <w:rsid w:val="006347E7"/>
    <w:rsid w:val="007226F2"/>
    <w:rsid w:val="00747B96"/>
    <w:rsid w:val="009C4B0E"/>
    <w:rsid w:val="00B57F97"/>
    <w:rsid w:val="00B63494"/>
    <w:rsid w:val="00C241F0"/>
    <w:rsid w:val="00C6706B"/>
    <w:rsid w:val="00CC6FC6"/>
    <w:rsid w:val="00D918C9"/>
    <w:rsid w:val="00DE5FE8"/>
    <w:rsid w:val="00E00A37"/>
    <w:rsid w:val="00F5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FC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6FC6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5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4</cp:revision>
  <dcterms:created xsi:type="dcterms:W3CDTF">2025-04-26T23:54:00Z</dcterms:created>
  <dcterms:modified xsi:type="dcterms:W3CDTF">2025-04-26T23:57:00Z</dcterms:modified>
</cp:coreProperties>
</file>